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7BAF" w14:textId="77777777" w:rsidR="000418F5" w:rsidRPr="00161264" w:rsidRDefault="000418F5" w:rsidP="000418F5">
      <w:pPr>
        <w:jc w:val="center"/>
        <w:rPr>
          <w:rFonts w:ascii="Times New Roman" w:hAnsi="Times New Roman" w:cs="Times New Roman"/>
          <w:b/>
          <w:bCs/>
          <w:sz w:val="24"/>
          <w:szCs w:val="24"/>
          <w:lang w:val="en-US"/>
        </w:rPr>
      </w:pPr>
      <w:r w:rsidRPr="00161264">
        <w:rPr>
          <w:rFonts w:ascii="Times New Roman" w:hAnsi="Times New Roman" w:cs="Times New Roman"/>
          <w:b/>
          <w:bCs/>
          <w:sz w:val="24"/>
          <w:szCs w:val="24"/>
          <w:lang w:val="en-US"/>
        </w:rPr>
        <w:t>Online Data Supplement</w:t>
      </w:r>
    </w:p>
    <w:p w14:paraId="79D770A7" w14:textId="746F2D08" w:rsidR="00073CFA" w:rsidRPr="00E97DA4" w:rsidRDefault="00073CFA" w:rsidP="00073CFA">
      <w:pPr>
        <w:spacing w:line="480" w:lineRule="auto"/>
        <w:jc w:val="both"/>
        <w:rPr>
          <w:rFonts w:ascii="Times New Roman" w:hAnsi="Times New Roman" w:cs="Times New Roman"/>
          <w:b/>
          <w:bCs/>
          <w:sz w:val="24"/>
          <w:szCs w:val="24"/>
          <w:lang w:val="en-US"/>
        </w:rPr>
      </w:pPr>
      <w:bookmarkStart w:id="0" w:name="_Hlk198888700"/>
      <w:r>
        <w:rPr>
          <w:rFonts w:ascii="Times New Roman" w:hAnsi="Times New Roman" w:cs="Times New Roman"/>
          <w:b/>
          <w:bCs/>
          <w:sz w:val="24"/>
          <w:szCs w:val="24"/>
          <w:lang w:val="en-US"/>
        </w:rPr>
        <w:t xml:space="preserve">Early </w:t>
      </w:r>
      <w:r w:rsidR="002F476A">
        <w:rPr>
          <w:rFonts w:ascii="Times New Roman" w:hAnsi="Times New Roman" w:cs="Times New Roman"/>
          <w:b/>
          <w:bCs/>
          <w:sz w:val="24"/>
          <w:szCs w:val="24"/>
          <w:lang w:val="en-US"/>
        </w:rPr>
        <w:t>n</w:t>
      </w:r>
      <w:r>
        <w:rPr>
          <w:rFonts w:ascii="Times New Roman" w:hAnsi="Times New Roman" w:cs="Times New Roman"/>
          <w:b/>
          <w:bCs/>
          <w:sz w:val="24"/>
          <w:szCs w:val="24"/>
          <w:lang w:val="en-US"/>
        </w:rPr>
        <w:t xml:space="preserve">eutrophil and persistent eosinophil-associated gene signature in childhood asthma </w:t>
      </w:r>
    </w:p>
    <w:bookmarkEnd w:id="0"/>
    <w:p w14:paraId="3604E452" w14:textId="41D399A2" w:rsidR="00E613D2" w:rsidRDefault="00E613D2" w:rsidP="006A6BAA">
      <w:pPr>
        <w:spacing w:line="480" w:lineRule="auto"/>
        <w:jc w:val="both"/>
        <w:rPr>
          <w:rFonts w:ascii="Times New Roman" w:hAnsi="Times New Roman" w:cs="Times New Roman"/>
          <w:sz w:val="20"/>
          <w:szCs w:val="20"/>
          <w:lang w:val="en-US"/>
        </w:rPr>
      </w:pPr>
      <w:r w:rsidRPr="00E97DA4">
        <w:rPr>
          <w:rFonts w:ascii="Times New Roman" w:hAnsi="Times New Roman" w:cs="Times New Roman"/>
          <w:sz w:val="24"/>
          <w:szCs w:val="24"/>
          <w:lang w:val="en-US"/>
        </w:rPr>
        <w:t>Francesco Foppiano, Andreas Böck, Claudia Beerweiler, Kathrin Urner, Markus Ege,</w:t>
      </w:r>
      <w:r>
        <w:rPr>
          <w:rFonts w:ascii="Times New Roman" w:hAnsi="Times New Roman" w:cs="Times New Roman"/>
          <w:sz w:val="24"/>
          <w:szCs w:val="24"/>
          <w:lang w:val="en-US"/>
        </w:rPr>
        <w:t xml:space="preserve"> </w:t>
      </w:r>
      <w:r w:rsidRPr="00E97DA4">
        <w:rPr>
          <w:rFonts w:ascii="Times New Roman" w:hAnsi="Times New Roman" w:cs="Times New Roman"/>
          <w:sz w:val="24"/>
          <w:szCs w:val="24"/>
          <w:lang w:val="en-US"/>
        </w:rPr>
        <w:t>Elisabeth Schmausser-Hechfellner</w:t>
      </w:r>
      <w:r>
        <w:rPr>
          <w:rFonts w:ascii="Times New Roman" w:hAnsi="Times New Roman" w:cs="Times New Roman"/>
          <w:sz w:val="24"/>
          <w:szCs w:val="24"/>
          <w:lang w:val="en-US"/>
        </w:rPr>
        <w:t xml:space="preserve">, </w:t>
      </w:r>
      <w:r w:rsidRPr="00E94FC1">
        <w:rPr>
          <w:rFonts w:ascii="Times New Roman" w:hAnsi="Times New Roman" w:cs="Times New Roman"/>
          <w:sz w:val="24"/>
          <w:szCs w:val="24"/>
          <w:lang w:val="en-US"/>
        </w:rPr>
        <w:t>Chrysanthi Skevaki</w:t>
      </w:r>
      <w:r>
        <w:rPr>
          <w:rFonts w:ascii="Times New Roman" w:hAnsi="Times New Roman" w:cs="Times New Roman"/>
          <w:sz w:val="24"/>
          <w:szCs w:val="24"/>
          <w:lang w:val="en-US"/>
        </w:rPr>
        <w:t xml:space="preserve">, Josef Riedler, </w:t>
      </w:r>
      <w:r w:rsidRPr="00E97DA4">
        <w:rPr>
          <w:rFonts w:ascii="Times New Roman" w:hAnsi="Times New Roman" w:cs="Times New Roman"/>
          <w:sz w:val="24"/>
          <w:szCs w:val="24"/>
          <w:lang w:val="en-US"/>
        </w:rPr>
        <w:t xml:space="preserve">Remo Frei, </w:t>
      </w:r>
      <w:r>
        <w:rPr>
          <w:rFonts w:ascii="Times New Roman" w:hAnsi="Times New Roman" w:cs="Times New Roman"/>
          <w:sz w:val="24"/>
          <w:szCs w:val="24"/>
          <w:lang w:val="en-US"/>
        </w:rPr>
        <w:t>Roger Lauener</w:t>
      </w:r>
      <w:r w:rsidRPr="00E97DA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Caroline </w:t>
      </w:r>
      <w:r w:rsidRPr="00E97DA4">
        <w:rPr>
          <w:rFonts w:ascii="Times New Roman" w:hAnsi="Times New Roman" w:cs="Times New Roman"/>
          <w:sz w:val="24"/>
          <w:szCs w:val="24"/>
          <w:lang w:val="en-US"/>
        </w:rPr>
        <w:t>Roduit, Anne M. Karvonen,</w:t>
      </w:r>
      <w:r>
        <w:rPr>
          <w:rFonts w:ascii="Times New Roman" w:hAnsi="Times New Roman" w:cs="Times New Roman"/>
          <w:sz w:val="24"/>
          <w:szCs w:val="24"/>
          <w:lang w:val="en-US"/>
        </w:rPr>
        <w:t xml:space="preserve"> Marjut Roponen, Juha Pekkanen, </w:t>
      </w:r>
      <w:r w:rsidRPr="00E97DA4">
        <w:rPr>
          <w:rFonts w:ascii="Times New Roman" w:hAnsi="Times New Roman" w:cs="Times New Roman"/>
          <w:sz w:val="24"/>
          <w:szCs w:val="24"/>
          <w:lang w:val="en-US"/>
        </w:rPr>
        <w:t xml:space="preserve">Amandine </w:t>
      </w:r>
      <w:proofErr w:type="spellStart"/>
      <w:r w:rsidRPr="00E97DA4">
        <w:rPr>
          <w:rFonts w:ascii="Times New Roman" w:hAnsi="Times New Roman" w:cs="Times New Roman"/>
          <w:sz w:val="24"/>
          <w:szCs w:val="24"/>
          <w:lang w:val="en-US"/>
        </w:rPr>
        <w:t>Divaret</w:t>
      </w:r>
      <w:proofErr w:type="spellEnd"/>
      <w:r w:rsidRPr="00E97DA4">
        <w:rPr>
          <w:rFonts w:ascii="Times New Roman" w:hAnsi="Times New Roman" w:cs="Times New Roman"/>
          <w:sz w:val="24"/>
          <w:szCs w:val="24"/>
          <w:lang w:val="en-US"/>
        </w:rPr>
        <w:t>-Chauveau,</w:t>
      </w:r>
      <w:r>
        <w:rPr>
          <w:rFonts w:ascii="Times New Roman" w:hAnsi="Times New Roman" w:cs="Times New Roman"/>
          <w:sz w:val="24"/>
          <w:szCs w:val="24"/>
          <w:lang w:val="en-US"/>
        </w:rPr>
        <w:t xml:space="preserve"> Cindy Barnig,</w:t>
      </w:r>
      <w:r>
        <w:rPr>
          <w:rFonts w:ascii="Times New Roman" w:hAnsi="Times New Roman" w:cs="Times New Roman"/>
          <w:sz w:val="24"/>
          <w:szCs w:val="24"/>
          <w:vertAlign w:val="superscript"/>
          <w:lang w:val="en-US"/>
        </w:rPr>
        <w:t xml:space="preserve"> </w:t>
      </w:r>
      <w:r w:rsidRPr="00E97DA4">
        <w:rPr>
          <w:rFonts w:ascii="Times New Roman" w:hAnsi="Times New Roman" w:cs="Times New Roman"/>
          <w:sz w:val="24"/>
          <w:szCs w:val="24"/>
          <w:lang w:val="en-US"/>
        </w:rPr>
        <w:t>Erika von Mutiu</w:t>
      </w:r>
      <w:r>
        <w:rPr>
          <w:rFonts w:ascii="Times New Roman" w:hAnsi="Times New Roman" w:cs="Times New Roman"/>
          <w:sz w:val="24"/>
          <w:szCs w:val="24"/>
          <w:lang w:val="en-US"/>
        </w:rPr>
        <w:t xml:space="preserve">s, </w:t>
      </w:r>
      <w:r w:rsidRPr="00E97DA4">
        <w:rPr>
          <w:rFonts w:ascii="Times New Roman" w:hAnsi="Times New Roman" w:cs="Times New Roman"/>
          <w:sz w:val="24"/>
          <w:szCs w:val="24"/>
          <w:lang w:val="en-US"/>
        </w:rPr>
        <w:t xml:space="preserve">Bianca Schaub, </w:t>
      </w:r>
      <w:r w:rsidRPr="00E94FC1">
        <w:rPr>
          <w:rFonts w:ascii="Times New Roman" w:hAnsi="Times New Roman" w:cs="Times New Roman"/>
          <w:sz w:val="24"/>
          <w:szCs w:val="24"/>
          <w:lang w:val="en-US"/>
        </w:rPr>
        <w:t>the PASTURE study group</w:t>
      </w:r>
      <w:r>
        <w:rPr>
          <w:rFonts w:ascii="Times New Roman" w:hAnsi="Times New Roman" w:cs="Times New Roman"/>
          <w:sz w:val="24"/>
          <w:szCs w:val="24"/>
          <w:lang w:val="en-US"/>
        </w:rPr>
        <w:t>.</w:t>
      </w:r>
    </w:p>
    <w:p w14:paraId="542C0028" w14:textId="77777777" w:rsidR="000418F5" w:rsidRDefault="000418F5">
      <w:pPr>
        <w:rPr>
          <w:lang w:val="en-US"/>
        </w:rPr>
      </w:pPr>
    </w:p>
    <w:p w14:paraId="4F3F09CE" w14:textId="77777777" w:rsidR="000418F5" w:rsidRDefault="000418F5">
      <w:pPr>
        <w:rPr>
          <w:lang w:val="en-US"/>
        </w:rPr>
      </w:pPr>
    </w:p>
    <w:p w14:paraId="7075E7C7" w14:textId="77777777" w:rsidR="000418F5" w:rsidRDefault="000418F5">
      <w:pPr>
        <w:rPr>
          <w:lang w:val="en-US"/>
        </w:rPr>
      </w:pPr>
    </w:p>
    <w:p w14:paraId="0162B7A7" w14:textId="77777777" w:rsidR="000418F5" w:rsidRDefault="000418F5">
      <w:pPr>
        <w:rPr>
          <w:lang w:val="en-US"/>
        </w:rPr>
      </w:pPr>
    </w:p>
    <w:p w14:paraId="11FF9E1E" w14:textId="77777777" w:rsidR="000418F5" w:rsidRDefault="000418F5">
      <w:pPr>
        <w:rPr>
          <w:lang w:val="en-US"/>
        </w:rPr>
      </w:pPr>
    </w:p>
    <w:p w14:paraId="3AC5F989" w14:textId="77777777" w:rsidR="000418F5" w:rsidRDefault="000418F5">
      <w:pPr>
        <w:rPr>
          <w:lang w:val="en-US"/>
        </w:rPr>
      </w:pPr>
    </w:p>
    <w:p w14:paraId="01124349" w14:textId="77777777" w:rsidR="000418F5" w:rsidRDefault="000418F5">
      <w:pPr>
        <w:rPr>
          <w:lang w:val="en-US"/>
        </w:rPr>
      </w:pPr>
    </w:p>
    <w:p w14:paraId="4594F121" w14:textId="77777777" w:rsidR="000418F5" w:rsidRDefault="000418F5">
      <w:pPr>
        <w:rPr>
          <w:lang w:val="en-US"/>
        </w:rPr>
      </w:pPr>
    </w:p>
    <w:p w14:paraId="79B0D516" w14:textId="77777777" w:rsidR="000418F5" w:rsidRDefault="000418F5">
      <w:pPr>
        <w:rPr>
          <w:lang w:val="en-US"/>
        </w:rPr>
      </w:pPr>
    </w:p>
    <w:p w14:paraId="5CB9C76E" w14:textId="77777777" w:rsidR="000418F5" w:rsidRDefault="000418F5">
      <w:pPr>
        <w:rPr>
          <w:lang w:val="en-US"/>
        </w:rPr>
      </w:pPr>
    </w:p>
    <w:p w14:paraId="4139279D" w14:textId="77777777" w:rsidR="000418F5" w:rsidRDefault="000418F5">
      <w:pPr>
        <w:rPr>
          <w:lang w:val="en-US"/>
        </w:rPr>
      </w:pPr>
    </w:p>
    <w:p w14:paraId="60132DBE" w14:textId="77777777" w:rsidR="000418F5" w:rsidRDefault="000418F5">
      <w:pPr>
        <w:rPr>
          <w:lang w:val="en-US"/>
        </w:rPr>
      </w:pPr>
    </w:p>
    <w:p w14:paraId="465926CF" w14:textId="77777777" w:rsidR="000418F5" w:rsidRDefault="000418F5">
      <w:pPr>
        <w:rPr>
          <w:lang w:val="en-US"/>
        </w:rPr>
      </w:pPr>
    </w:p>
    <w:p w14:paraId="6569FBB0" w14:textId="77777777" w:rsidR="000418F5" w:rsidRDefault="000418F5">
      <w:pPr>
        <w:rPr>
          <w:lang w:val="en-US"/>
        </w:rPr>
      </w:pPr>
    </w:p>
    <w:p w14:paraId="7347D3B5" w14:textId="77777777" w:rsidR="000418F5" w:rsidRDefault="000418F5">
      <w:pPr>
        <w:rPr>
          <w:lang w:val="en-US"/>
        </w:rPr>
      </w:pPr>
    </w:p>
    <w:p w14:paraId="604907B0" w14:textId="77777777" w:rsidR="000418F5" w:rsidRDefault="000418F5">
      <w:pPr>
        <w:rPr>
          <w:lang w:val="en-US"/>
        </w:rPr>
      </w:pPr>
    </w:p>
    <w:p w14:paraId="0B69C98A" w14:textId="77777777" w:rsidR="000418F5" w:rsidRDefault="000418F5">
      <w:pPr>
        <w:rPr>
          <w:lang w:val="en-US"/>
        </w:rPr>
      </w:pPr>
    </w:p>
    <w:p w14:paraId="7390E426" w14:textId="77777777" w:rsidR="000418F5" w:rsidRDefault="000418F5">
      <w:pPr>
        <w:rPr>
          <w:lang w:val="en-US"/>
        </w:rPr>
      </w:pPr>
    </w:p>
    <w:p w14:paraId="05E268EE" w14:textId="77777777" w:rsidR="000418F5" w:rsidRDefault="000418F5">
      <w:pPr>
        <w:rPr>
          <w:lang w:val="en-US"/>
        </w:rPr>
      </w:pPr>
    </w:p>
    <w:p w14:paraId="05F9E6ED" w14:textId="77777777" w:rsidR="000418F5" w:rsidRDefault="000418F5">
      <w:pPr>
        <w:rPr>
          <w:lang w:val="en-US"/>
        </w:rPr>
      </w:pPr>
    </w:p>
    <w:p w14:paraId="6CE5D4CE" w14:textId="77777777" w:rsidR="000418F5" w:rsidRDefault="000418F5">
      <w:pPr>
        <w:rPr>
          <w:lang w:val="en-US"/>
        </w:rPr>
      </w:pPr>
    </w:p>
    <w:p w14:paraId="5682EECA" w14:textId="77777777" w:rsidR="000418F5" w:rsidRDefault="000418F5">
      <w:pPr>
        <w:rPr>
          <w:lang w:val="en-US"/>
        </w:rPr>
      </w:pPr>
    </w:p>
    <w:p w14:paraId="7383992F" w14:textId="055E02CC" w:rsidR="000418F5" w:rsidRDefault="000418F5">
      <w:pPr>
        <w:rPr>
          <w:lang w:val="en-US"/>
        </w:rPr>
      </w:pPr>
    </w:p>
    <w:p w14:paraId="029DF8EC" w14:textId="77777777" w:rsidR="00073CFA" w:rsidRDefault="00073CFA">
      <w:pPr>
        <w:rPr>
          <w:lang w:val="en-US"/>
        </w:rPr>
      </w:pPr>
    </w:p>
    <w:p w14:paraId="75640F58" w14:textId="685E6900" w:rsidR="004D6F0F" w:rsidRPr="0099448D" w:rsidRDefault="000C68AB" w:rsidP="000418F5">
      <w:pPr>
        <w:jc w:val="both"/>
        <w:rPr>
          <w:rFonts w:ascii="Times New Roman" w:hAnsi="Times New Roman" w:cs="Times New Roman"/>
          <w:b/>
          <w:bCs/>
          <w:sz w:val="24"/>
          <w:szCs w:val="24"/>
          <w:lang w:val="en-US"/>
        </w:rPr>
      </w:pPr>
      <w:bookmarkStart w:id="1" w:name="supplementary-methods"/>
      <w:r w:rsidRPr="0099448D">
        <w:rPr>
          <w:rFonts w:ascii="Times New Roman" w:hAnsi="Times New Roman" w:cs="Times New Roman"/>
          <w:b/>
          <w:bCs/>
          <w:sz w:val="24"/>
          <w:szCs w:val="24"/>
          <w:lang w:val="en-US"/>
        </w:rPr>
        <w:lastRenderedPageBreak/>
        <w:t>SUPPLEMENTARY METHODS</w:t>
      </w:r>
    </w:p>
    <w:p w14:paraId="08EF1BB1" w14:textId="77777777" w:rsidR="000418F5" w:rsidRPr="000418F5" w:rsidRDefault="000418F5" w:rsidP="000418F5">
      <w:pPr>
        <w:jc w:val="both"/>
        <w:rPr>
          <w:rFonts w:ascii="Times New Roman" w:hAnsi="Times New Roman" w:cs="Times New Roman"/>
          <w:sz w:val="24"/>
          <w:szCs w:val="24"/>
          <w:lang w:val="en-US"/>
        </w:rPr>
      </w:pPr>
    </w:p>
    <w:p w14:paraId="3926E4FE" w14:textId="55B55629"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2" w:name="specific-ige-measurement"/>
      <w:r w:rsidRPr="0099448D">
        <w:rPr>
          <w:rFonts w:ascii="Times New Roman" w:hAnsi="Times New Roman" w:cs="Times New Roman"/>
          <w:b/>
          <w:bCs/>
          <w:color w:val="auto"/>
          <w:sz w:val="24"/>
          <w:szCs w:val="24"/>
          <w:lang w:val="en-US"/>
        </w:rPr>
        <w:t>Specific IgE measurement</w:t>
      </w:r>
    </w:p>
    <w:p w14:paraId="0E828CF7" w14:textId="535047F9" w:rsidR="004D6F0F" w:rsidRPr="000418F5"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A total of 19 specific Immunoglobulin E (</w:t>
      </w:r>
      <w:proofErr w:type="spellStart"/>
      <w:r w:rsidRPr="000418F5">
        <w:rPr>
          <w:rFonts w:ascii="Times New Roman" w:hAnsi="Times New Roman" w:cs="Times New Roman"/>
          <w:sz w:val="24"/>
          <w:szCs w:val="24"/>
          <w:lang w:val="en-US"/>
        </w:rPr>
        <w:t>sIgE</w:t>
      </w:r>
      <w:proofErr w:type="spellEnd"/>
      <w:r w:rsidRPr="000418F5">
        <w:rPr>
          <w:rFonts w:ascii="Times New Roman" w:hAnsi="Times New Roman" w:cs="Times New Roman"/>
          <w:sz w:val="24"/>
          <w:szCs w:val="24"/>
          <w:lang w:val="en-US"/>
        </w:rPr>
        <w:t xml:space="preserve">) measurements for 6 food (hen´s egg, cow´s milk, wheat flour, peanut and hazel nut) and 13 common inhalant (rye pollen, grass pollen mix, alder pollen, birch pollen, hazel pollen, cat, dog, horse, D. </w:t>
      </w:r>
      <w:proofErr w:type="spellStart"/>
      <w:r w:rsidRPr="000418F5">
        <w:rPr>
          <w:rFonts w:ascii="Times New Roman" w:hAnsi="Times New Roman" w:cs="Times New Roman"/>
          <w:sz w:val="24"/>
          <w:szCs w:val="24"/>
          <w:lang w:val="en-US"/>
        </w:rPr>
        <w:t>pteronyssinus</w:t>
      </w:r>
      <w:proofErr w:type="spellEnd"/>
      <w:r w:rsidRPr="000418F5">
        <w:rPr>
          <w:rFonts w:ascii="Times New Roman" w:hAnsi="Times New Roman" w:cs="Times New Roman"/>
          <w:sz w:val="24"/>
          <w:szCs w:val="24"/>
          <w:lang w:val="en-US"/>
        </w:rPr>
        <w:t xml:space="preserve">, D. </w:t>
      </w:r>
      <w:proofErr w:type="spellStart"/>
      <w:r w:rsidRPr="000418F5">
        <w:rPr>
          <w:rFonts w:ascii="Times New Roman" w:hAnsi="Times New Roman" w:cs="Times New Roman"/>
          <w:sz w:val="24"/>
          <w:szCs w:val="24"/>
          <w:lang w:val="en-US"/>
        </w:rPr>
        <w:t>farinae</w:t>
      </w:r>
      <w:proofErr w:type="spellEnd"/>
      <w:r w:rsidRPr="000418F5">
        <w:rPr>
          <w:rFonts w:ascii="Times New Roman" w:hAnsi="Times New Roman" w:cs="Times New Roman"/>
          <w:sz w:val="24"/>
          <w:szCs w:val="24"/>
          <w:lang w:val="en-US"/>
        </w:rPr>
        <w:t>) allergens were assessed at 1, 4.5, 6 and 10.5 years visits from peripheral blood by the semiquantitative Allergy Screen test panel for atopy (</w:t>
      </w:r>
      <w:proofErr w:type="spellStart"/>
      <w:r w:rsidRPr="000418F5">
        <w:rPr>
          <w:rFonts w:ascii="Times New Roman" w:hAnsi="Times New Roman" w:cs="Times New Roman"/>
          <w:sz w:val="24"/>
          <w:szCs w:val="24"/>
          <w:lang w:val="en-US"/>
        </w:rPr>
        <w:t>Mediwiss</w:t>
      </w:r>
      <w:proofErr w:type="spellEnd"/>
      <w:r w:rsidRPr="000418F5">
        <w:rPr>
          <w:rFonts w:ascii="Times New Roman" w:hAnsi="Times New Roman" w:cs="Times New Roman"/>
          <w:sz w:val="24"/>
          <w:szCs w:val="24"/>
          <w:lang w:val="en-US"/>
        </w:rPr>
        <w:t xml:space="preserve"> Analytic, Moers, Germany) in one central laboratory as described before (E1). A child was considered sensitized at a specific visit, if </w:t>
      </w:r>
      <w:proofErr w:type="spellStart"/>
      <w:r w:rsidRPr="000418F5">
        <w:rPr>
          <w:rFonts w:ascii="Times New Roman" w:hAnsi="Times New Roman" w:cs="Times New Roman"/>
          <w:sz w:val="24"/>
          <w:szCs w:val="24"/>
          <w:lang w:val="en-US"/>
        </w:rPr>
        <w:t>sIgE</w:t>
      </w:r>
      <w:proofErr w:type="spellEnd"/>
      <w:r w:rsidRPr="000418F5">
        <w:rPr>
          <w:rFonts w:ascii="Times New Roman" w:hAnsi="Times New Roman" w:cs="Times New Roman"/>
          <w:sz w:val="24"/>
          <w:szCs w:val="24"/>
          <w:lang w:val="en-US"/>
        </w:rPr>
        <w:t xml:space="preserve"> for any allergen were higher</w:t>
      </w:r>
      <w:r w:rsidR="006A6BAA">
        <w:rPr>
          <w:rFonts w:ascii="Times New Roman" w:hAnsi="Times New Roman" w:cs="Times New Roman"/>
          <w:sz w:val="24"/>
          <w:szCs w:val="24"/>
          <w:lang w:val="en-US"/>
        </w:rPr>
        <w:t xml:space="preserve"> or equal</w:t>
      </w:r>
      <w:r w:rsidRPr="000418F5">
        <w:rPr>
          <w:rFonts w:ascii="Times New Roman" w:hAnsi="Times New Roman" w:cs="Times New Roman"/>
          <w:sz w:val="24"/>
          <w:szCs w:val="24"/>
          <w:lang w:val="en-US"/>
        </w:rPr>
        <w:t xml:space="preserve"> than 0.7 IU/ml (CAP class equal 2).</w:t>
      </w:r>
    </w:p>
    <w:p w14:paraId="609C5464" w14:textId="28B736AB"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3" w:name="feno-measurement-at-the-age-of-6-years"/>
      <w:bookmarkEnd w:id="2"/>
      <w:proofErr w:type="spellStart"/>
      <w:r w:rsidRPr="0099448D">
        <w:rPr>
          <w:rFonts w:ascii="Times New Roman" w:hAnsi="Times New Roman" w:cs="Times New Roman"/>
          <w:b/>
          <w:bCs/>
          <w:color w:val="auto"/>
          <w:sz w:val="24"/>
          <w:szCs w:val="24"/>
          <w:lang w:val="en-US"/>
        </w:rPr>
        <w:t>FeNO</w:t>
      </w:r>
      <w:proofErr w:type="spellEnd"/>
      <w:r w:rsidRPr="0099448D">
        <w:rPr>
          <w:rFonts w:ascii="Times New Roman" w:hAnsi="Times New Roman" w:cs="Times New Roman"/>
          <w:b/>
          <w:bCs/>
          <w:color w:val="auto"/>
          <w:sz w:val="24"/>
          <w:szCs w:val="24"/>
          <w:lang w:val="en-US"/>
        </w:rPr>
        <w:t xml:space="preserve"> measurement at the age of 6 years</w:t>
      </w:r>
    </w:p>
    <w:p w14:paraId="16A31002" w14:textId="337BB592" w:rsidR="004D6F0F" w:rsidRPr="000418F5"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In the 6</w:t>
      </w:r>
      <w:r w:rsidR="00161264">
        <w:rPr>
          <w:rFonts w:ascii="Times New Roman" w:hAnsi="Times New Roman" w:cs="Times New Roman"/>
          <w:sz w:val="24"/>
          <w:szCs w:val="24"/>
          <w:lang w:val="en-US"/>
        </w:rPr>
        <w:t>-</w:t>
      </w:r>
      <w:r w:rsidRPr="000418F5">
        <w:rPr>
          <w:rFonts w:ascii="Times New Roman" w:hAnsi="Times New Roman" w:cs="Times New Roman"/>
          <w:sz w:val="24"/>
          <w:szCs w:val="24"/>
          <w:lang w:val="en-US"/>
        </w:rPr>
        <w:t>year</w:t>
      </w:r>
      <w:r w:rsidR="00161264">
        <w:rPr>
          <w:rFonts w:ascii="Times New Roman" w:hAnsi="Times New Roman" w:cs="Times New Roman"/>
          <w:sz w:val="24"/>
          <w:szCs w:val="24"/>
          <w:lang w:val="en-US"/>
        </w:rPr>
        <w:t xml:space="preserve"> follow-up</w:t>
      </w:r>
      <w:r w:rsidRPr="000418F5">
        <w:rPr>
          <w:rFonts w:ascii="Times New Roman" w:hAnsi="Times New Roman" w:cs="Times New Roman"/>
          <w:sz w:val="24"/>
          <w:szCs w:val="24"/>
          <w:lang w:val="en-US"/>
        </w:rPr>
        <w:t xml:space="preserve"> visit in a subsample of children (799) exhaled nitric oxide (</w:t>
      </w:r>
      <w:proofErr w:type="spellStart"/>
      <w:r w:rsidRPr="000418F5">
        <w:rPr>
          <w:rFonts w:ascii="Times New Roman" w:hAnsi="Times New Roman" w:cs="Times New Roman"/>
          <w:sz w:val="24"/>
          <w:szCs w:val="24"/>
          <w:lang w:val="en-US"/>
        </w:rPr>
        <w:t>FeNO</w:t>
      </w:r>
      <w:proofErr w:type="spellEnd"/>
      <w:r w:rsidRPr="000418F5">
        <w:rPr>
          <w:rFonts w:ascii="Times New Roman" w:hAnsi="Times New Roman" w:cs="Times New Roman"/>
          <w:sz w:val="24"/>
          <w:szCs w:val="24"/>
          <w:lang w:val="en-US"/>
        </w:rPr>
        <w:t>) and lung function was measured as described before (E2). Exhaled air was collected in triplicates using mylar-coated bags (</w:t>
      </w:r>
      <w:proofErr w:type="spellStart"/>
      <w:r w:rsidRPr="000418F5">
        <w:rPr>
          <w:rFonts w:ascii="Times New Roman" w:hAnsi="Times New Roman" w:cs="Times New Roman"/>
          <w:sz w:val="24"/>
          <w:szCs w:val="24"/>
          <w:lang w:val="en-US"/>
        </w:rPr>
        <w:t>Quintron</w:t>
      </w:r>
      <w:proofErr w:type="spellEnd"/>
      <w:r w:rsidRPr="000418F5">
        <w:rPr>
          <w:rFonts w:ascii="Times New Roman" w:hAnsi="Times New Roman" w:cs="Times New Roman"/>
          <w:sz w:val="24"/>
          <w:szCs w:val="24"/>
          <w:lang w:val="en-US"/>
        </w:rPr>
        <w:t>, Cedar Rapids, USA) and offline kits (</w:t>
      </w:r>
      <w:proofErr w:type="spellStart"/>
      <w:r w:rsidRPr="000418F5">
        <w:rPr>
          <w:rFonts w:ascii="Times New Roman" w:hAnsi="Times New Roman" w:cs="Times New Roman"/>
          <w:sz w:val="24"/>
          <w:szCs w:val="24"/>
          <w:lang w:val="en-US"/>
        </w:rPr>
        <w:t>EcoMedics</w:t>
      </w:r>
      <w:proofErr w:type="spellEnd"/>
      <w:r w:rsidRPr="000418F5">
        <w:rPr>
          <w:rFonts w:ascii="Times New Roman" w:hAnsi="Times New Roman" w:cs="Times New Roman"/>
          <w:sz w:val="24"/>
          <w:szCs w:val="24"/>
          <w:lang w:val="en-US"/>
        </w:rPr>
        <w:t xml:space="preserve"> AG, </w:t>
      </w:r>
      <w:proofErr w:type="spellStart"/>
      <w:r w:rsidRPr="000418F5">
        <w:rPr>
          <w:rFonts w:ascii="Times New Roman" w:hAnsi="Times New Roman" w:cs="Times New Roman"/>
          <w:sz w:val="24"/>
          <w:szCs w:val="24"/>
          <w:lang w:val="en-US"/>
        </w:rPr>
        <w:t>Duernten</w:t>
      </w:r>
      <w:proofErr w:type="spellEnd"/>
      <w:r w:rsidRPr="000418F5">
        <w:rPr>
          <w:rFonts w:ascii="Times New Roman" w:hAnsi="Times New Roman" w:cs="Times New Roman"/>
          <w:sz w:val="24"/>
          <w:szCs w:val="24"/>
          <w:lang w:val="en-US"/>
        </w:rPr>
        <w:t xml:space="preserve">, Switzerland) in accordance </w:t>
      </w:r>
      <w:proofErr w:type="gramStart"/>
      <w:r w:rsidRPr="000418F5">
        <w:rPr>
          <w:rFonts w:ascii="Times New Roman" w:hAnsi="Times New Roman" w:cs="Times New Roman"/>
          <w:sz w:val="24"/>
          <w:szCs w:val="24"/>
          <w:lang w:val="en-US"/>
        </w:rPr>
        <w:t>to</w:t>
      </w:r>
      <w:proofErr w:type="gramEnd"/>
      <w:r w:rsidRPr="000418F5">
        <w:rPr>
          <w:rFonts w:ascii="Times New Roman" w:hAnsi="Times New Roman" w:cs="Times New Roman"/>
          <w:sz w:val="24"/>
          <w:szCs w:val="24"/>
          <w:lang w:val="en-US"/>
        </w:rPr>
        <w:t xml:space="preserve"> the European Respiratory Society (ERS) and American Thoracic Society (ATS) guidelines (E3). Within 12 hours after collection, </w:t>
      </w:r>
      <w:proofErr w:type="spellStart"/>
      <w:r w:rsidRPr="000418F5">
        <w:rPr>
          <w:rFonts w:ascii="Times New Roman" w:hAnsi="Times New Roman" w:cs="Times New Roman"/>
          <w:sz w:val="24"/>
          <w:szCs w:val="24"/>
          <w:lang w:val="en-US"/>
        </w:rPr>
        <w:t>FeNO</w:t>
      </w:r>
      <w:proofErr w:type="spellEnd"/>
      <w:r w:rsidRPr="000418F5">
        <w:rPr>
          <w:rFonts w:ascii="Times New Roman" w:hAnsi="Times New Roman" w:cs="Times New Roman"/>
          <w:sz w:val="24"/>
          <w:szCs w:val="24"/>
          <w:lang w:val="en-US"/>
        </w:rPr>
        <w:t xml:space="preserve"> was measured using a rapid response chemiluminescence analyzer (CLD 88; </w:t>
      </w:r>
      <w:proofErr w:type="spellStart"/>
      <w:r w:rsidRPr="000418F5">
        <w:rPr>
          <w:rFonts w:ascii="Times New Roman" w:hAnsi="Times New Roman" w:cs="Times New Roman"/>
          <w:sz w:val="24"/>
          <w:szCs w:val="24"/>
          <w:lang w:val="en-US"/>
        </w:rPr>
        <w:t>EcoMedics</w:t>
      </w:r>
      <w:proofErr w:type="spellEnd"/>
      <w:r w:rsidRPr="000418F5">
        <w:rPr>
          <w:rFonts w:ascii="Times New Roman" w:hAnsi="Times New Roman" w:cs="Times New Roman"/>
          <w:sz w:val="24"/>
          <w:szCs w:val="24"/>
          <w:lang w:val="en-US"/>
        </w:rPr>
        <w:t xml:space="preserve"> AG, </w:t>
      </w:r>
      <w:proofErr w:type="spellStart"/>
      <w:r w:rsidRPr="000418F5">
        <w:rPr>
          <w:rFonts w:ascii="Times New Roman" w:hAnsi="Times New Roman" w:cs="Times New Roman"/>
          <w:sz w:val="24"/>
          <w:szCs w:val="24"/>
          <w:lang w:val="en-US"/>
        </w:rPr>
        <w:t>Duernten</w:t>
      </w:r>
      <w:proofErr w:type="spellEnd"/>
      <w:r w:rsidRPr="000418F5">
        <w:rPr>
          <w:rFonts w:ascii="Times New Roman" w:hAnsi="Times New Roman" w:cs="Times New Roman"/>
          <w:sz w:val="24"/>
          <w:szCs w:val="24"/>
          <w:lang w:val="en-US"/>
        </w:rPr>
        <w:t xml:space="preserve">, Switzerland). The overlap of children with gene expression measurement at this visit and those with </w:t>
      </w:r>
      <w:proofErr w:type="spellStart"/>
      <w:r w:rsidRPr="000418F5">
        <w:rPr>
          <w:rFonts w:ascii="Times New Roman" w:hAnsi="Times New Roman" w:cs="Times New Roman"/>
          <w:sz w:val="24"/>
          <w:szCs w:val="24"/>
          <w:lang w:val="en-US"/>
        </w:rPr>
        <w:t>FeNO</w:t>
      </w:r>
      <w:proofErr w:type="spellEnd"/>
      <w:r w:rsidRPr="000418F5">
        <w:rPr>
          <w:rFonts w:ascii="Times New Roman" w:hAnsi="Times New Roman" w:cs="Times New Roman"/>
          <w:sz w:val="24"/>
          <w:szCs w:val="24"/>
          <w:lang w:val="en-US"/>
        </w:rPr>
        <w:t xml:space="preserve"> measurement were included in the analyses (N = 1</w:t>
      </w:r>
      <w:r w:rsidR="00F33A1B">
        <w:rPr>
          <w:rFonts w:ascii="Times New Roman" w:hAnsi="Times New Roman" w:cs="Times New Roman"/>
          <w:sz w:val="24"/>
          <w:szCs w:val="24"/>
          <w:lang w:val="en-US"/>
        </w:rPr>
        <w:t>71</w:t>
      </w:r>
      <w:r w:rsidRPr="000418F5">
        <w:rPr>
          <w:rFonts w:ascii="Times New Roman" w:hAnsi="Times New Roman" w:cs="Times New Roman"/>
          <w:sz w:val="24"/>
          <w:szCs w:val="24"/>
          <w:lang w:val="en-US"/>
        </w:rPr>
        <w:t>).</w:t>
      </w:r>
    </w:p>
    <w:p w14:paraId="45090D6D" w14:textId="17B8F472"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4" w:name="dna-extraction-and-genotyping"/>
      <w:bookmarkEnd w:id="3"/>
      <w:r w:rsidRPr="0099448D">
        <w:rPr>
          <w:rFonts w:ascii="Times New Roman" w:hAnsi="Times New Roman" w:cs="Times New Roman"/>
          <w:b/>
          <w:bCs/>
          <w:color w:val="auto"/>
          <w:sz w:val="24"/>
          <w:szCs w:val="24"/>
          <w:lang w:val="en-US"/>
        </w:rPr>
        <w:t>DNA extraction and genotyping</w:t>
      </w:r>
    </w:p>
    <w:p w14:paraId="75DBCA1A" w14:textId="77777777" w:rsidR="004D6F0F" w:rsidRPr="000418F5"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DNA extraction and imputation was performed as previously described (E4). Briefly, DNA was extracted from EDTA-blood using the </w:t>
      </w:r>
      <w:proofErr w:type="spellStart"/>
      <w:r w:rsidRPr="000418F5">
        <w:rPr>
          <w:rFonts w:ascii="Times New Roman" w:hAnsi="Times New Roman" w:cs="Times New Roman"/>
          <w:sz w:val="24"/>
          <w:szCs w:val="24"/>
          <w:lang w:val="en-US"/>
        </w:rPr>
        <w:t>QIAamp</w:t>
      </w:r>
      <w:proofErr w:type="spellEnd"/>
      <w:r w:rsidRPr="000418F5">
        <w:rPr>
          <w:rFonts w:ascii="Times New Roman" w:hAnsi="Times New Roman" w:cs="Times New Roman"/>
          <w:sz w:val="24"/>
          <w:szCs w:val="24"/>
          <w:lang w:val="en-US"/>
        </w:rPr>
        <w:t xml:space="preserve"> DNA blood kit (Qiagen, Hilden, Germany). The concentration and purity of the DNA samples were determined using </w:t>
      </w:r>
      <w:proofErr w:type="spellStart"/>
      <w:r w:rsidRPr="000418F5">
        <w:rPr>
          <w:rFonts w:ascii="Times New Roman" w:hAnsi="Times New Roman" w:cs="Times New Roman"/>
          <w:sz w:val="24"/>
          <w:szCs w:val="24"/>
          <w:lang w:val="en-US"/>
        </w:rPr>
        <w:t>NanoDrop</w:t>
      </w:r>
      <w:proofErr w:type="spellEnd"/>
      <w:r w:rsidRPr="000418F5">
        <w:rPr>
          <w:rFonts w:ascii="Times New Roman" w:hAnsi="Times New Roman" w:cs="Times New Roman"/>
          <w:sz w:val="24"/>
          <w:szCs w:val="24"/>
          <w:lang w:val="en-US"/>
        </w:rPr>
        <w:t xml:space="preserve"> 2000 (</w:t>
      </w:r>
      <w:proofErr w:type="spellStart"/>
      <w:r w:rsidRPr="000418F5">
        <w:rPr>
          <w:rFonts w:ascii="Times New Roman" w:hAnsi="Times New Roman" w:cs="Times New Roman"/>
          <w:sz w:val="24"/>
          <w:szCs w:val="24"/>
          <w:lang w:val="en-US"/>
        </w:rPr>
        <w:t>Thermo</w:t>
      </w:r>
      <w:proofErr w:type="spellEnd"/>
      <w:r w:rsidRPr="000418F5">
        <w:rPr>
          <w:rFonts w:ascii="Times New Roman" w:hAnsi="Times New Roman" w:cs="Times New Roman"/>
          <w:sz w:val="24"/>
          <w:szCs w:val="24"/>
          <w:lang w:val="en-US"/>
        </w:rPr>
        <w:t xml:space="preserve"> Scientific, Waltham, Mass). SNPs were genotyped using Infinium-Global-Screening-Array-v2.0 and quality was ensured by plausibility checks for sex and allele-frequencies</w:t>
      </w:r>
      <w:r w:rsidRPr="000418F5">
        <w:rPr>
          <w:rFonts w:ascii="Times New Roman" w:hAnsi="Times New Roman" w:cs="Times New Roman"/>
          <w:sz w:val="24"/>
          <w:szCs w:val="24"/>
        </w:rPr>
        <w:t>;</w:t>
      </w:r>
      <w:r w:rsidRPr="000418F5">
        <w:rPr>
          <w:rFonts w:ascii="Times New Roman" w:hAnsi="Times New Roman" w:cs="Times New Roman"/>
          <w:sz w:val="24"/>
          <w:szCs w:val="24"/>
          <w:lang w:val="en-US"/>
        </w:rPr>
        <w:t xml:space="preserve"> </w:t>
      </w:r>
      <w:r w:rsidRPr="000418F5">
        <w:rPr>
          <w:rFonts w:ascii="Times New Roman" w:hAnsi="Times New Roman" w:cs="Times New Roman"/>
          <w:sz w:val="24"/>
          <w:szCs w:val="24"/>
          <w:lang w:val="en-US"/>
        </w:rPr>
        <w:lastRenderedPageBreak/>
        <w:t>subject-and SNP wise call-rates &gt;95%, P-value of Chi-square test for deviation from HWE &gt; 10−6. Genotypes were phased and imputed (E</w:t>
      </w:r>
      <w:proofErr w:type="gramStart"/>
      <w:r w:rsidRPr="000418F5">
        <w:rPr>
          <w:rFonts w:ascii="Times New Roman" w:hAnsi="Times New Roman" w:cs="Times New Roman"/>
          <w:sz w:val="24"/>
          <w:szCs w:val="24"/>
          <w:lang w:val="en-US"/>
        </w:rPr>
        <w:t>5,E</w:t>
      </w:r>
      <w:proofErr w:type="gramEnd"/>
      <w:r w:rsidRPr="000418F5">
        <w:rPr>
          <w:rFonts w:ascii="Times New Roman" w:hAnsi="Times New Roman" w:cs="Times New Roman"/>
          <w:sz w:val="24"/>
          <w:szCs w:val="24"/>
          <w:lang w:val="en-US"/>
        </w:rPr>
        <w:t>6), with cosmopolitan reference (E7) to SNPs with a minor-allele-frequency &gt;1% in the European reference panel.</w:t>
      </w:r>
    </w:p>
    <w:p w14:paraId="2DEB131D" w14:textId="2D868757"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5" w:name="rna-isolation-and-sequencing"/>
      <w:bookmarkEnd w:id="4"/>
      <w:r w:rsidRPr="0099448D">
        <w:rPr>
          <w:rFonts w:ascii="Times New Roman" w:hAnsi="Times New Roman" w:cs="Times New Roman"/>
          <w:b/>
          <w:bCs/>
          <w:color w:val="auto"/>
          <w:sz w:val="24"/>
          <w:szCs w:val="24"/>
          <w:lang w:val="en-US"/>
        </w:rPr>
        <w:t>RNA isolation and sequencing</w:t>
      </w:r>
    </w:p>
    <w:p w14:paraId="75ACE077" w14:textId="77777777" w:rsidR="004D6F0F" w:rsidRPr="000418F5"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Blood was collected in </w:t>
      </w:r>
      <w:proofErr w:type="spellStart"/>
      <w:r w:rsidRPr="000418F5">
        <w:rPr>
          <w:rFonts w:ascii="Times New Roman" w:hAnsi="Times New Roman" w:cs="Times New Roman"/>
          <w:sz w:val="24"/>
          <w:szCs w:val="24"/>
          <w:lang w:val="en-US"/>
        </w:rPr>
        <w:t>PAXgene</w:t>
      </w:r>
      <w:proofErr w:type="spellEnd"/>
      <w:r w:rsidRPr="000418F5">
        <w:rPr>
          <w:rFonts w:ascii="Times New Roman" w:hAnsi="Times New Roman" w:cs="Times New Roman"/>
          <w:sz w:val="24"/>
          <w:szCs w:val="24"/>
          <w:lang w:val="en-US"/>
        </w:rPr>
        <w:t xml:space="preserve"> Blood RNA tubes (</w:t>
      </w:r>
      <w:proofErr w:type="spellStart"/>
      <w:r w:rsidRPr="000418F5">
        <w:rPr>
          <w:rFonts w:ascii="Times New Roman" w:hAnsi="Times New Roman" w:cs="Times New Roman"/>
          <w:sz w:val="24"/>
          <w:szCs w:val="24"/>
          <w:lang w:val="en-US"/>
        </w:rPr>
        <w:t>PreAnalytiX</w:t>
      </w:r>
      <w:proofErr w:type="spellEnd"/>
      <w:r w:rsidRPr="000418F5">
        <w:rPr>
          <w:rFonts w:ascii="Times New Roman" w:hAnsi="Times New Roman" w:cs="Times New Roman"/>
          <w:sz w:val="24"/>
          <w:szCs w:val="24"/>
          <w:lang w:val="en-US"/>
        </w:rPr>
        <w:t xml:space="preserve">/Qiagen) during the follow-up visits from 1, 4.5, 6 and 10.5 years and </w:t>
      </w:r>
      <w:proofErr w:type="gramStart"/>
      <w:r w:rsidRPr="000418F5">
        <w:rPr>
          <w:rFonts w:ascii="Times New Roman" w:hAnsi="Times New Roman" w:cs="Times New Roman"/>
          <w:sz w:val="24"/>
          <w:szCs w:val="24"/>
          <w:lang w:val="en-US"/>
        </w:rPr>
        <w:t>frozen</w:t>
      </w:r>
      <w:proofErr w:type="gramEnd"/>
      <w:r w:rsidRPr="000418F5">
        <w:rPr>
          <w:rFonts w:ascii="Times New Roman" w:hAnsi="Times New Roman" w:cs="Times New Roman"/>
          <w:sz w:val="24"/>
          <w:szCs w:val="24"/>
          <w:lang w:val="en-US"/>
        </w:rPr>
        <w:t xml:space="preserve"> to -80°C within 24 hours after blood extraction. RNA was isolated with the </w:t>
      </w:r>
      <w:proofErr w:type="spellStart"/>
      <w:r w:rsidRPr="000418F5">
        <w:rPr>
          <w:rFonts w:ascii="Times New Roman" w:hAnsi="Times New Roman" w:cs="Times New Roman"/>
          <w:sz w:val="24"/>
          <w:szCs w:val="24"/>
          <w:lang w:val="en-US"/>
        </w:rPr>
        <w:t>PAXgene</w:t>
      </w:r>
      <w:proofErr w:type="spellEnd"/>
      <w:r w:rsidRPr="000418F5">
        <w:rPr>
          <w:rFonts w:ascii="Times New Roman" w:hAnsi="Times New Roman" w:cs="Times New Roman"/>
          <w:sz w:val="24"/>
          <w:szCs w:val="24"/>
          <w:lang w:val="en-US"/>
        </w:rPr>
        <w:t xml:space="preserve"> 96 Blood RNA Kit (</w:t>
      </w:r>
      <w:proofErr w:type="spellStart"/>
      <w:r w:rsidRPr="000418F5">
        <w:rPr>
          <w:rFonts w:ascii="Times New Roman" w:hAnsi="Times New Roman" w:cs="Times New Roman"/>
          <w:sz w:val="24"/>
          <w:szCs w:val="24"/>
          <w:lang w:val="en-US"/>
        </w:rPr>
        <w:t>PreAnalytiX</w:t>
      </w:r>
      <w:proofErr w:type="spellEnd"/>
      <w:r w:rsidRPr="000418F5">
        <w:rPr>
          <w:rFonts w:ascii="Times New Roman" w:hAnsi="Times New Roman" w:cs="Times New Roman"/>
          <w:sz w:val="24"/>
          <w:szCs w:val="24"/>
          <w:lang w:val="en-US"/>
        </w:rPr>
        <w:t xml:space="preserve">/Qiagen, Hilden, Germany) supplemented with RNase-free DNase (Qiagen). The concentration and purity of the RNA was assessed by </w:t>
      </w:r>
      <w:proofErr w:type="spellStart"/>
      <w:r w:rsidRPr="000418F5">
        <w:rPr>
          <w:rFonts w:ascii="Times New Roman" w:hAnsi="Times New Roman" w:cs="Times New Roman"/>
          <w:sz w:val="24"/>
          <w:szCs w:val="24"/>
          <w:lang w:val="en-US"/>
        </w:rPr>
        <w:t>NanoDrop</w:t>
      </w:r>
      <w:proofErr w:type="spellEnd"/>
      <w:r w:rsidRPr="000418F5">
        <w:rPr>
          <w:rFonts w:ascii="Times New Roman" w:hAnsi="Times New Roman" w:cs="Times New Roman"/>
          <w:sz w:val="24"/>
          <w:szCs w:val="24"/>
          <w:lang w:val="en-US"/>
        </w:rPr>
        <w:t xml:space="preserve"> 2000 (</w:t>
      </w:r>
      <w:proofErr w:type="spellStart"/>
      <w:r w:rsidRPr="000418F5">
        <w:rPr>
          <w:rFonts w:ascii="Times New Roman" w:hAnsi="Times New Roman" w:cs="Times New Roman"/>
          <w:sz w:val="24"/>
          <w:szCs w:val="24"/>
          <w:lang w:val="en-US"/>
        </w:rPr>
        <w:t>Thermo</w:t>
      </w:r>
      <w:proofErr w:type="spellEnd"/>
      <w:r w:rsidRPr="000418F5">
        <w:rPr>
          <w:rFonts w:ascii="Times New Roman" w:hAnsi="Times New Roman" w:cs="Times New Roman"/>
          <w:sz w:val="24"/>
          <w:szCs w:val="24"/>
          <w:lang w:val="en-US"/>
        </w:rPr>
        <w:t xml:space="preserve"> Scientific, Waltham, Mass) and Bioanalyzer. Samples with RIN values higher than 5.5 were selected. RNA sequencing (RNA-seq) was strand specific (reverse), paired-end and aimed at 30 million reads per sample with a read length of 150 nt. Library preparation and sequencing was performed at the sequencing facility of </w:t>
      </w:r>
      <w:proofErr w:type="spellStart"/>
      <w:r w:rsidRPr="000418F5">
        <w:rPr>
          <w:rFonts w:ascii="Times New Roman" w:hAnsi="Times New Roman" w:cs="Times New Roman"/>
          <w:sz w:val="24"/>
          <w:szCs w:val="24"/>
          <w:lang w:val="en-US"/>
        </w:rPr>
        <w:t>Novogene</w:t>
      </w:r>
      <w:proofErr w:type="spellEnd"/>
      <w:r w:rsidRPr="000418F5">
        <w:rPr>
          <w:rFonts w:ascii="Times New Roman" w:hAnsi="Times New Roman" w:cs="Times New Roman"/>
          <w:sz w:val="24"/>
          <w:szCs w:val="24"/>
          <w:lang w:val="en-US"/>
        </w:rPr>
        <w:t xml:space="preserve"> (</w:t>
      </w:r>
      <w:proofErr w:type="spellStart"/>
      <w:r w:rsidRPr="000418F5">
        <w:rPr>
          <w:rFonts w:ascii="Times New Roman" w:hAnsi="Times New Roman" w:cs="Times New Roman"/>
          <w:sz w:val="24"/>
          <w:szCs w:val="24"/>
          <w:lang w:val="en-US"/>
        </w:rPr>
        <w:t>Novogene</w:t>
      </w:r>
      <w:proofErr w:type="spellEnd"/>
      <w:r w:rsidRPr="000418F5">
        <w:rPr>
          <w:rFonts w:ascii="Times New Roman" w:hAnsi="Times New Roman" w:cs="Times New Roman"/>
          <w:sz w:val="24"/>
          <w:szCs w:val="24"/>
          <w:lang w:val="en-US"/>
        </w:rPr>
        <w:t xml:space="preserve"> Ltd, Cambridge, UK) using the </w:t>
      </w:r>
      <w:proofErr w:type="spellStart"/>
      <w:r w:rsidRPr="000418F5">
        <w:rPr>
          <w:rFonts w:ascii="Times New Roman" w:hAnsi="Times New Roman" w:cs="Times New Roman"/>
          <w:sz w:val="24"/>
          <w:szCs w:val="24"/>
          <w:lang w:val="en-US"/>
        </w:rPr>
        <w:t>Ilumina</w:t>
      </w:r>
      <w:proofErr w:type="spellEnd"/>
      <w:r w:rsidRPr="000418F5">
        <w:rPr>
          <w:rFonts w:ascii="Times New Roman" w:hAnsi="Times New Roman" w:cs="Times New Roman"/>
          <w:sz w:val="24"/>
          <w:szCs w:val="24"/>
          <w:lang w:val="en-US"/>
        </w:rPr>
        <w:t xml:space="preserve"> </w:t>
      </w:r>
      <w:proofErr w:type="spellStart"/>
      <w:r w:rsidRPr="000418F5">
        <w:rPr>
          <w:rFonts w:ascii="Times New Roman" w:hAnsi="Times New Roman" w:cs="Times New Roman"/>
          <w:sz w:val="24"/>
          <w:szCs w:val="24"/>
          <w:lang w:val="en-US"/>
        </w:rPr>
        <w:t>NovaSeq</w:t>
      </w:r>
      <w:proofErr w:type="spellEnd"/>
      <w:r w:rsidRPr="000418F5">
        <w:rPr>
          <w:rFonts w:ascii="Times New Roman" w:hAnsi="Times New Roman" w:cs="Times New Roman"/>
          <w:sz w:val="24"/>
          <w:szCs w:val="24"/>
          <w:lang w:val="en-US"/>
        </w:rPr>
        <w:t xml:space="preserve"> 6000 platform. Library preparation and sequencing of data from all visits were performed at the same time to avoid sequencing </w:t>
      </w:r>
      <w:proofErr w:type="spellStart"/>
      <w:r w:rsidRPr="000418F5">
        <w:rPr>
          <w:rFonts w:ascii="Times New Roman" w:hAnsi="Times New Roman" w:cs="Times New Roman"/>
          <w:sz w:val="24"/>
          <w:szCs w:val="24"/>
          <w:lang w:val="en-US"/>
        </w:rPr>
        <w:t>releated</w:t>
      </w:r>
      <w:proofErr w:type="spellEnd"/>
      <w:r w:rsidRPr="000418F5">
        <w:rPr>
          <w:rFonts w:ascii="Times New Roman" w:hAnsi="Times New Roman" w:cs="Times New Roman"/>
          <w:sz w:val="24"/>
          <w:szCs w:val="24"/>
          <w:lang w:val="en-US"/>
        </w:rPr>
        <w:t xml:space="preserve"> batch effects.</w:t>
      </w:r>
    </w:p>
    <w:p w14:paraId="5C33C190" w14:textId="1D02EADA"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6" w:name="transcriptomic-data-preprocessing"/>
      <w:bookmarkEnd w:id="5"/>
      <w:r w:rsidRPr="0099448D">
        <w:rPr>
          <w:rFonts w:ascii="Times New Roman" w:hAnsi="Times New Roman" w:cs="Times New Roman"/>
          <w:b/>
          <w:bCs/>
          <w:color w:val="auto"/>
          <w:sz w:val="24"/>
          <w:szCs w:val="24"/>
          <w:lang w:val="en-US"/>
        </w:rPr>
        <w:t>Transcriptomic data preprocessing</w:t>
      </w:r>
    </w:p>
    <w:p w14:paraId="2E66DC85" w14:textId="0791D2A4" w:rsidR="004D6F0F" w:rsidRPr="000418F5"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Transcriptomic data preprocessing was done using an in-house pipeline developed for short read bulk RNA-seq. First, a pre-alignment quality control was conducted using </w:t>
      </w:r>
      <w:proofErr w:type="spellStart"/>
      <w:r w:rsidRPr="000418F5">
        <w:rPr>
          <w:rFonts w:ascii="Times New Roman" w:hAnsi="Times New Roman" w:cs="Times New Roman"/>
          <w:sz w:val="24"/>
          <w:szCs w:val="24"/>
          <w:lang w:val="en-US"/>
        </w:rPr>
        <w:t>FastQC</w:t>
      </w:r>
      <w:proofErr w:type="spellEnd"/>
      <w:r w:rsidRPr="000418F5">
        <w:rPr>
          <w:rFonts w:ascii="Times New Roman" w:hAnsi="Times New Roman" w:cs="Times New Roman"/>
          <w:sz w:val="24"/>
          <w:szCs w:val="24"/>
          <w:lang w:val="en-US"/>
        </w:rPr>
        <w:t xml:space="preserve"> (v.0.11.9) software (E8). Reads were trimmed for adapter sequences and were filtered for low quality and sequencing errors using </w:t>
      </w:r>
      <w:proofErr w:type="spellStart"/>
      <w:r w:rsidRPr="000418F5">
        <w:rPr>
          <w:rFonts w:ascii="Times New Roman" w:hAnsi="Times New Roman" w:cs="Times New Roman"/>
          <w:sz w:val="24"/>
          <w:szCs w:val="24"/>
          <w:lang w:val="en-US"/>
        </w:rPr>
        <w:t>Cutadapt</w:t>
      </w:r>
      <w:proofErr w:type="spellEnd"/>
      <w:r w:rsidRPr="000418F5">
        <w:rPr>
          <w:rFonts w:ascii="Times New Roman" w:hAnsi="Times New Roman" w:cs="Times New Roman"/>
          <w:sz w:val="24"/>
          <w:szCs w:val="24"/>
          <w:lang w:val="en-US"/>
        </w:rPr>
        <w:t xml:space="preserve"> (v.3.5) with Python (v.3.10.6) (E9). Alignment was performed using the STAR (v. 2.7.10a) aligner software against the human genome reference (GRCh38.p13) (E10). Alignment parameters were adjusted according to ENCODE project recommendations for short read RNA-seq data (E11). Transcript and gene- level counts were summarized using RSEM software (v.1.3.1) and the annotation file from GENCODE (v.43) (E12). Post alignment quality control was performed using </w:t>
      </w:r>
      <w:proofErr w:type="spellStart"/>
      <w:r w:rsidRPr="000418F5">
        <w:rPr>
          <w:rFonts w:ascii="Times New Roman" w:hAnsi="Times New Roman" w:cs="Times New Roman"/>
          <w:sz w:val="24"/>
          <w:szCs w:val="24"/>
          <w:lang w:val="en-US"/>
        </w:rPr>
        <w:t>Samtools</w:t>
      </w:r>
      <w:proofErr w:type="spellEnd"/>
      <w:r w:rsidRPr="000418F5">
        <w:rPr>
          <w:rFonts w:ascii="Times New Roman" w:hAnsi="Times New Roman" w:cs="Times New Roman"/>
          <w:sz w:val="24"/>
          <w:szCs w:val="24"/>
          <w:lang w:val="en-US"/>
        </w:rPr>
        <w:t xml:space="preserve"> (v. 1.17), </w:t>
      </w:r>
      <w:proofErr w:type="spellStart"/>
      <w:r w:rsidRPr="000418F5">
        <w:rPr>
          <w:rFonts w:ascii="Times New Roman" w:hAnsi="Times New Roman" w:cs="Times New Roman"/>
          <w:sz w:val="24"/>
          <w:szCs w:val="24"/>
          <w:lang w:val="en-US"/>
        </w:rPr>
        <w:t>QualiMap</w:t>
      </w:r>
      <w:proofErr w:type="spellEnd"/>
      <w:r w:rsidRPr="000418F5">
        <w:rPr>
          <w:rFonts w:ascii="Times New Roman" w:hAnsi="Times New Roman" w:cs="Times New Roman"/>
          <w:sz w:val="24"/>
          <w:szCs w:val="24"/>
          <w:lang w:val="en-US"/>
        </w:rPr>
        <w:t xml:space="preserve"> </w:t>
      </w:r>
      <w:r w:rsidRPr="000418F5">
        <w:rPr>
          <w:rFonts w:ascii="Times New Roman" w:hAnsi="Times New Roman" w:cs="Times New Roman"/>
          <w:sz w:val="24"/>
          <w:szCs w:val="24"/>
          <w:lang w:val="en-US"/>
        </w:rPr>
        <w:lastRenderedPageBreak/>
        <w:t xml:space="preserve">(v.2.2.1) and </w:t>
      </w:r>
      <w:proofErr w:type="spellStart"/>
      <w:r w:rsidRPr="000418F5">
        <w:rPr>
          <w:rFonts w:ascii="Times New Roman" w:hAnsi="Times New Roman" w:cs="Times New Roman"/>
          <w:sz w:val="24"/>
          <w:szCs w:val="24"/>
          <w:lang w:val="en-US"/>
        </w:rPr>
        <w:t>RSeQC</w:t>
      </w:r>
      <w:proofErr w:type="spellEnd"/>
      <w:r w:rsidRPr="000418F5">
        <w:rPr>
          <w:rFonts w:ascii="Times New Roman" w:hAnsi="Times New Roman" w:cs="Times New Roman"/>
          <w:sz w:val="24"/>
          <w:szCs w:val="24"/>
          <w:lang w:val="en-US"/>
        </w:rPr>
        <w:t xml:space="preserve"> (v. 5.0.1) to assess 5and 3 bias and overall alignment quality indexes (e.g. unique mapping rate, mean GC content) (E</w:t>
      </w:r>
      <w:proofErr w:type="gramStart"/>
      <w:r w:rsidRPr="000418F5">
        <w:rPr>
          <w:rFonts w:ascii="Times New Roman" w:hAnsi="Times New Roman" w:cs="Times New Roman"/>
          <w:sz w:val="24"/>
          <w:szCs w:val="24"/>
          <w:lang w:val="en-US"/>
        </w:rPr>
        <w:t>13,E14,E</w:t>
      </w:r>
      <w:proofErr w:type="gramEnd"/>
      <w:r w:rsidRPr="000418F5">
        <w:rPr>
          <w:rFonts w:ascii="Times New Roman" w:hAnsi="Times New Roman" w:cs="Times New Roman"/>
          <w:sz w:val="24"/>
          <w:szCs w:val="24"/>
          <w:lang w:val="en-US"/>
        </w:rPr>
        <w:t xml:space="preserve">15). Finally, all pre-processing steps were summarized using </w:t>
      </w:r>
      <w:proofErr w:type="spellStart"/>
      <w:r w:rsidRPr="000418F5">
        <w:rPr>
          <w:rFonts w:ascii="Times New Roman" w:hAnsi="Times New Roman" w:cs="Times New Roman"/>
          <w:sz w:val="24"/>
          <w:szCs w:val="24"/>
          <w:lang w:val="en-US"/>
        </w:rPr>
        <w:t>MultiQC</w:t>
      </w:r>
      <w:proofErr w:type="spellEnd"/>
      <w:r w:rsidRPr="000418F5">
        <w:rPr>
          <w:rFonts w:ascii="Times New Roman" w:hAnsi="Times New Roman" w:cs="Times New Roman"/>
          <w:sz w:val="24"/>
          <w:szCs w:val="24"/>
          <w:lang w:val="en-US"/>
        </w:rPr>
        <w:t xml:space="preserve"> (v.1.14) (E16). Extreme outliers </w:t>
      </w:r>
      <w:r w:rsidR="00014F08" w:rsidRPr="000418F5">
        <w:rPr>
          <w:rFonts w:ascii="Times New Roman" w:hAnsi="Times New Roman" w:cs="Times New Roman"/>
          <w:sz w:val="24"/>
          <w:szCs w:val="24"/>
          <w:lang w:val="en-US"/>
        </w:rPr>
        <w:t>regarding</w:t>
      </w:r>
      <w:r w:rsidRPr="000418F5">
        <w:rPr>
          <w:rFonts w:ascii="Times New Roman" w:hAnsi="Times New Roman" w:cs="Times New Roman"/>
          <w:sz w:val="24"/>
          <w:szCs w:val="24"/>
          <w:lang w:val="en-US"/>
        </w:rPr>
        <w:t xml:space="preserve"> 5- 3 ratio and unique mapping rate were excluded. Also, a cross-sectional and longitudinal principal component analysis was performed by first normalizing data using the variance stabilizing transformation (VST) function of DESeq2 package to visually inspect for potential batch effects and sample outliers (E17). Finally, plausibility checks for sex were performed by looking at the gene expression of XIST and RPS4Y1, both genes highly expressed in whole blood but only in females and males respectively (E18). Mismatches between sex from questionnaire data and gene expression were also excluded. For all upstream analyses we selected a total of 13601 genes which had a median expression of 1 count per million or higher when considering all children and all timepoints.</w:t>
      </w:r>
    </w:p>
    <w:p w14:paraId="7B8024F8" w14:textId="13F8634C"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7" w:name="Xfd5971c87370d1ffb5c9c795d0f05a29b30a058"/>
      <w:bookmarkEnd w:id="6"/>
      <w:r w:rsidRPr="0099448D">
        <w:rPr>
          <w:rFonts w:ascii="Times New Roman" w:hAnsi="Times New Roman" w:cs="Times New Roman"/>
          <w:b/>
          <w:bCs/>
          <w:color w:val="auto"/>
          <w:sz w:val="24"/>
          <w:szCs w:val="24"/>
          <w:lang w:val="en-US"/>
        </w:rPr>
        <w:t>Longitudinal differential gene expression analysis</w:t>
      </w:r>
    </w:p>
    <w:p w14:paraId="53D4F6FE" w14:textId="12A70FEB" w:rsidR="004D6F0F" w:rsidRPr="000A38EC"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The longitudinal differential gene expression analysis was performed including four different gene expression measurements according to recommendations published by Wynn et al (E19). Briefly, data were normalized using the</w:t>
      </w:r>
      <w:r w:rsidR="006A6BAA">
        <w:rPr>
          <w:rFonts w:ascii="Times New Roman" w:hAnsi="Times New Roman" w:cs="Times New Roman"/>
          <w:sz w:val="24"/>
          <w:szCs w:val="24"/>
          <w:lang w:val="en-US"/>
        </w:rPr>
        <w:t xml:space="preserve"> variance stabilizing </w:t>
      </w:r>
      <w:proofErr w:type="spellStart"/>
      <w:r w:rsidR="006A6BAA">
        <w:rPr>
          <w:rFonts w:ascii="Times New Roman" w:hAnsi="Times New Roman" w:cs="Times New Roman"/>
          <w:sz w:val="24"/>
          <w:szCs w:val="24"/>
          <w:lang w:val="en-US"/>
        </w:rPr>
        <w:t>tranformation</w:t>
      </w:r>
      <w:proofErr w:type="spellEnd"/>
      <w:r w:rsidRPr="000418F5">
        <w:rPr>
          <w:rFonts w:ascii="Times New Roman" w:hAnsi="Times New Roman" w:cs="Times New Roman"/>
          <w:sz w:val="24"/>
          <w:szCs w:val="24"/>
          <w:lang w:val="en-US"/>
        </w:rPr>
        <w:t xml:space="preserve"> </w:t>
      </w:r>
      <w:r w:rsidR="006A6BAA">
        <w:rPr>
          <w:rFonts w:ascii="Times New Roman" w:hAnsi="Times New Roman" w:cs="Times New Roman"/>
          <w:sz w:val="24"/>
          <w:szCs w:val="24"/>
          <w:lang w:val="en-US"/>
        </w:rPr>
        <w:t>(</w:t>
      </w:r>
      <w:r w:rsidRPr="000418F5">
        <w:rPr>
          <w:rFonts w:ascii="Times New Roman" w:hAnsi="Times New Roman" w:cs="Times New Roman"/>
          <w:sz w:val="24"/>
          <w:szCs w:val="24"/>
          <w:lang w:val="en-US"/>
        </w:rPr>
        <w:t>VST</w:t>
      </w:r>
      <w:r w:rsidR="006A6BAA">
        <w:rPr>
          <w:rFonts w:ascii="Times New Roman" w:hAnsi="Times New Roman" w:cs="Times New Roman"/>
          <w:sz w:val="24"/>
          <w:szCs w:val="24"/>
          <w:lang w:val="en-US"/>
        </w:rPr>
        <w:t>)</w:t>
      </w:r>
      <w:r w:rsidRPr="000418F5">
        <w:rPr>
          <w:rFonts w:ascii="Times New Roman" w:hAnsi="Times New Roman" w:cs="Times New Roman"/>
          <w:sz w:val="24"/>
          <w:szCs w:val="24"/>
          <w:lang w:val="en-US"/>
        </w:rPr>
        <w:t xml:space="preserve"> function over all samples. This transformation behaves </w:t>
      </w:r>
      <w:proofErr w:type="gramStart"/>
      <w:r w:rsidRPr="000418F5">
        <w:rPr>
          <w:rFonts w:ascii="Times New Roman" w:hAnsi="Times New Roman" w:cs="Times New Roman"/>
          <w:sz w:val="24"/>
          <w:szCs w:val="24"/>
          <w:lang w:val="en-US"/>
        </w:rPr>
        <w:t>similar to</w:t>
      </w:r>
      <w:proofErr w:type="gramEnd"/>
      <w:r w:rsidRPr="000418F5">
        <w:rPr>
          <w:rFonts w:ascii="Times New Roman" w:hAnsi="Times New Roman" w:cs="Times New Roman"/>
          <w:sz w:val="24"/>
          <w:szCs w:val="24"/>
          <w:lang w:val="en-US"/>
        </w:rPr>
        <w:t xml:space="preserve"> a log2 transformation for highly expressed genes whereas for low expressed genes it makes some </w:t>
      </w:r>
      <w:r w:rsidR="00014F08" w:rsidRPr="000418F5">
        <w:rPr>
          <w:rFonts w:ascii="Times New Roman" w:hAnsi="Times New Roman" w:cs="Times New Roman"/>
          <w:sz w:val="24"/>
          <w:szCs w:val="24"/>
          <w:lang w:val="en-US"/>
        </w:rPr>
        <w:t>corrections</w:t>
      </w:r>
      <w:r w:rsidRPr="000418F5">
        <w:rPr>
          <w:rFonts w:ascii="Times New Roman" w:hAnsi="Times New Roman" w:cs="Times New Roman"/>
          <w:sz w:val="24"/>
          <w:szCs w:val="24"/>
          <w:lang w:val="en-US"/>
        </w:rPr>
        <w:t xml:space="preserve"> to avoid an increase in variance observed when taking the logarithm of RNA-seq count data (E17). The normalized gene expression data from the different visits were used as the dependent variable in a linear mixed model with random intercept to account for repeated measurements. The aim of the analysis was to identify genes that were differentially expressed in at least one timepoint between children who have asthma between the age of 6 and 10.5 years of age compared to those who did not. </w:t>
      </w:r>
      <w:bookmarkStart w:id="8" w:name="_Hlk216321149"/>
      <w:bookmarkStart w:id="9" w:name="_Hlk215208865"/>
      <w:r w:rsidRPr="000418F5">
        <w:rPr>
          <w:rFonts w:ascii="Times New Roman" w:hAnsi="Times New Roman" w:cs="Times New Roman"/>
          <w:sz w:val="24"/>
          <w:szCs w:val="24"/>
          <w:lang w:val="en-US"/>
        </w:rPr>
        <w:t xml:space="preserve">Therefore, we included in our </w:t>
      </w:r>
      <w:proofErr w:type="gramStart"/>
      <w:r w:rsidRPr="000418F5">
        <w:rPr>
          <w:rFonts w:ascii="Times New Roman" w:hAnsi="Times New Roman" w:cs="Times New Roman"/>
          <w:sz w:val="24"/>
          <w:szCs w:val="24"/>
          <w:lang w:val="en-US"/>
        </w:rPr>
        <w:t>analysis  the</w:t>
      </w:r>
      <w:proofErr w:type="gramEnd"/>
      <w:r w:rsidRPr="000418F5">
        <w:rPr>
          <w:rFonts w:ascii="Times New Roman" w:hAnsi="Times New Roman" w:cs="Times New Roman"/>
          <w:sz w:val="24"/>
          <w:szCs w:val="24"/>
          <w:lang w:val="en-US"/>
        </w:rPr>
        <w:t xml:space="preserve"> follow-up visits</w:t>
      </w:r>
      <w:r w:rsidR="00BE2CC8">
        <w:rPr>
          <w:rFonts w:ascii="Times New Roman" w:hAnsi="Times New Roman" w:cs="Times New Roman"/>
          <w:sz w:val="24"/>
          <w:szCs w:val="24"/>
          <w:lang w:val="en-US"/>
        </w:rPr>
        <w:t xml:space="preserve"> </w:t>
      </w:r>
      <w:r w:rsidR="00BE2CC8" w:rsidRPr="00BE2CC8">
        <w:rPr>
          <w:rFonts w:ascii="Times New Roman" w:hAnsi="Times New Roman" w:cs="Times New Roman"/>
          <w:sz w:val="24"/>
          <w:szCs w:val="24"/>
          <w:lang w:val="en-US"/>
        </w:rPr>
        <w:t>(4.5, 6, and 10.5 years) as dummy variables</w:t>
      </w:r>
      <w:r w:rsidRPr="000418F5">
        <w:rPr>
          <w:rFonts w:ascii="Times New Roman" w:hAnsi="Times New Roman" w:cs="Times New Roman"/>
          <w:sz w:val="24"/>
          <w:szCs w:val="24"/>
          <w:lang w:val="en-US"/>
        </w:rPr>
        <w:t xml:space="preserve"> </w:t>
      </w:r>
      <w:r w:rsidR="00BE2CC8">
        <w:rPr>
          <w:rFonts w:ascii="Times New Roman" w:hAnsi="Times New Roman" w:cs="Times New Roman"/>
          <w:sz w:val="24"/>
          <w:szCs w:val="24"/>
          <w:lang w:val="en-US"/>
        </w:rPr>
        <w:t xml:space="preserve">with the 1-year visit as reference </w:t>
      </w:r>
      <w:bookmarkStart w:id="10" w:name="_Hlk216319799"/>
      <w:r w:rsidR="001C6209">
        <w:rPr>
          <w:rFonts w:ascii="Times New Roman" w:hAnsi="Times New Roman" w:cs="Times New Roman"/>
          <w:sz w:val="24"/>
          <w:szCs w:val="24"/>
          <w:lang w:val="en-US"/>
        </w:rPr>
        <w:t xml:space="preserve">to </w:t>
      </w:r>
      <w:r w:rsidR="00031714">
        <w:rPr>
          <w:rFonts w:ascii="Times New Roman" w:hAnsi="Times New Roman" w:cs="Times New Roman"/>
          <w:sz w:val="24"/>
          <w:szCs w:val="24"/>
          <w:lang w:val="en-US"/>
        </w:rPr>
        <w:t>allow for non-linear time effects</w:t>
      </w:r>
      <w:bookmarkEnd w:id="10"/>
      <w:r w:rsidR="00F90921">
        <w:rPr>
          <w:rFonts w:ascii="Times New Roman" w:hAnsi="Times New Roman" w:cs="Times New Roman"/>
          <w:sz w:val="24"/>
          <w:szCs w:val="24"/>
          <w:lang w:val="en-US"/>
        </w:rPr>
        <w:t xml:space="preserve">. </w:t>
      </w:r>
      <w:r w:rsidR="00F90921" w:rsidRPr="00F90921">
        <w:rPr>
          <w:rFonts w:ascii="Times New Roman" w:hAnsi="Times New Roman" w:cs="Times New Roman"/>
          <w:sz w:val="24"/>
          <w:szCs w:val="24"/>
          <w:lang w:val="en-US"/>
        </w:rPr>
        <w:lastRenderedPageBreak/>
        <w:t xml:space="preserve">The model further included the main effect of asthma diagnosis and its interaction with </w:t>
      </w:r>
      <w:r w:rsidR="00F90921">
        <w:rPr>
          <w:rFonts w:ascii="Times New Roman" w:hAnsi="Times New Roman" w:cs="Times New Roman"/>
          <w:sz w:val="24"/>
          <w:szCs w:val="24"/>
          <w:lang w:val="en-US"/>
        </w:rPr>
        <w:t>the follow-up visits</w:t>
      </w:r>
      <w:r w:rsidRPr="000418F5">
        <w:rPr>
          <w:rFonts w:ascii="Times New Roman" w:hAnsi="Times New Roman" w:cs="Times New Roman"/>
          <w:sz w:val="24"/>
          <w:szCs w:val="24"/>
          <w:lang w:val="en-US"/>
        </w:rPr>
        <w:t>. We adjusted for sex, farming environment, study center, sensitization, RIN and unique mapping rate as confounders.</w:t>
      </w:r>
      <w:r w:rsidR="00712496">
        <w:rPr>
          <w:rFonts w:ascii="Times New Roman" w:hAnsi="Times New Roman" w:cs="Times New Roman"/>
          <w:sz w:val="24"/>
          <w:szCs w:val="24"/>
          <w:lang w:val="en-US"/>
        </w:rPr>
        <w:t xml:space="preserve"> All these variables were included as fixed effects with a random intercept for the identity of the child.</w:t>
      </w:r>
      <w:bookmarkEnd w:id="8"/>
      <w:r w:rsidR="00712496">
        <w:rPr>
          <w:rFonts w:ascii="Times New Roman" w:hAnsi="Times New Roman" w:cs="Times New Roman"/>
          <w:sz w:val="24"/>
          <w:szCs w:val="24"/>
          <w:lang w:val="en-US"/>
        </w:rPr>
        <w:t xml:space="preserve"> </w:t>
      </w:r>
      <w:bookmarkEnd w:id="9"/>
      <w:r w:rsidRPr="000418F5">
        <w:rPr>
          <w:rFonts w:ascii="Times New Roman" w:hAnsi="Times New Roman" w:cs="Times New Roman"/>
          <w:sz w:val="24"/>
          <w:szCs w:val="24"/>
          <w:lang w:val="en-US"/>
        </w:rPr>
        <w:t xml:space="preserve"> </w:t>
      </w:r>
      <w:r w:rsidRPr="000A38EC">
        <w:rPr>
          <w:rFonts w:ascii="Times New Roman" w:hAnsi="Times New Roman" w:cs="Times New Roman"/>
          <w:sz w:val="24"/>
          <w:szCs w:val="24"/>
          <w:lang w:val="en-US"/>
        </w:rPr>
        <w:t>Our final model for each gene was:</w:t>
      </w:r>
    </w:p>
    <w:bookmarkStart w:id="11" w:name="_Hlk218552544"/>
    <w:bookmarkStart w:id="12" w:name="_Hlk218552863"/>
    <w:p w14:paraId="091DE451" w14:textId="79ABC5C7" w:rsidR="00932E6B" w:rsidRDefault="00E327A3" w:rsidP="00932E6B">
      <w:pPr>
        <w:spacing w:after="0"/>
        <w:jc w:val="both"/>
        <w:rPr>
          <w:rFonts w:ascii="Times New Roman" w:eastAsiaTheme="minorEastAsia"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m:t>
                  </m:r>
                </m:e>
              </m:d>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0</m:t>
              </m:r>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0i</m:t>
                  </m:r>
                </m:sub>
              </m:sSub>
              <m:r>
                <w:rPr>
                  <w:rFonts w:ascii="Cambria Math" w:hAnsi="Cambria Math" w:cs="Times New Roman"/>
                  <w:sz w:val="24"/>
                  <w:szCs w:val="24"/>
                  <w:lang w:val="en-US"/>
                </w:rPr>
                <m:t>+ β</m:t>
              </m:r>
            </m:e>
            <m:sub>
              <m:r>
                <w:rPr>
                  <w:rFonts w:ascii="Cambria Math" w:hAnsi="Cambria Math" w:cs="Times New Roman"/>
                  <w:sz w:val="24"/>
                  <w:szCs w:val="24"/>
                  <w:lang w:val="en-US"/>
                </w:rPr>
                <m:t>1</m:t>
              </m:r>
            </m:sub>
          </m:sSub>
          <m:r>
            <w:rPr>
              <w:rFonts w:ascii="Cambria Math" w:hAnsi="Cambria Math" w:cs="Times New Roman"/>
              <w:sz w:val="24"/>
              <w:szCs w:val="24"/>
              <w:lang w:val="en-US"/>
            </w:rPr>
            <m:t>Asthm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i</m:t>
              </m:r>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2</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i,t=4.5</m:t>
                  </m:r>
                </m:e>
              </m:d>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3</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r>
                <w:rPr>
                  <w:rFonts w:ascii="Cambria Math" w:hAnsi="Cambria Math" w:cs="Times New Roman"/>
                  <w:sz w:val="24"/>
                  <w:szCs w:val="24"/>
                  <w:lang w:val="en-US"/>
                </w:rPr>
                <m:t>{i,t=6}</m:t>
              </m:r>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4</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i,t=10.5</m:t>
                  </m:r>
                </m:e>
              </m:d>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5</m:t>
              </m:r>
            </m:sub>
          </m:sSub>
          <m:d>
            <m:dPr>
              <m:ctrlPr>
                <w:rPr>
                  <w:rFonts w:ascii="Cambria Math" w:hAnsi="Cambria Math" w:cs="Times New Roman"/>
                  <w:i/>
                  <w:sz w:val="24"/>
                  <w:szCs w:val="24"/>
                  <w:lang w:val="en-US"/>
                </w:rPr>
              </m:ctrlPr>
            </m:dPr>
            <m:e>
              <m:r>
                <w:rPr>
                  <w:rFonts w:ascii="Cambria Math" w:hAnsi="Cambria Math" w:cs="Times New Roman"/>
                  <w:sz w:val="24"/>
                  <w:szCs w:val="24"/>
                  <w:lang w:val="en-US"/>
                </w:rPr>
                <m:t>Asthm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i</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i,t=4.5</m:t>
                      </m:r>
                    </m:e>
                  </m:d>
                </m:sub>
              </m:sSub>
            </m:e>
          </m:d>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6</m:t>
              </m:r>
            </m:sub>
          </m:sSub>
          <m:d>
            <m:dPr>
              <m:ctrlPr>
                <w:rPr>
                  <w:rFonts w:ascii="Cambria Math" w:hAnsi="Cambria Math" w:cs="Times New Roman"/>
                  <w:i/>
                  <w:sz w:val="24"/>
                  <w:szCs w:val="24"/>
                  <w:lang w:val="en-US"/>
                </w:rPr>
              </m:ctrlPr>
            </m:dPr>
            <m:e>
              <m:r>
                <w:rPr>
                  <w:rFonts w:ascii="Cambria Math" w:hAnsi="Cambria Math" w:cs="Times New Roman"/>
                  <w:sz w:val="24"/>
                  <w:szCs w:val="24"/>
                  <w:lang w:val="en-US"/>
                </w:rPr>
                <m:t>Asthm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i</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r>
                    <w:rPr>
                      <w:rFonts w:ascii="Cambria Math" w:hAnsi="Cambria Math" w:cs="Times New Roman"/>
                      <w:sz w:val="24"/>
                      <w:szCs w:val="24"/>
                      <w:lang w:val="en-US"/>
                    </w:rPr>
                    <m:t>{i,t=6}</m:t>
                  </m:r>
                </m:sub>
              </m:sSub>
            </m:e>
          </m:d>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7</m:t>
              </m:r>
            </m:sub>
          </m:sSub>
          <m:d>
            <m:dPr>
              <m:ctrlPr>
                <w:rPr>
                  <w:rFonts w:ascii="Cambria Math" w:hAnsi="Cambria Math" w:cs="Times New Roman"/>
                  <w:i/>
                  <w:sz w:val="24"/>
                  <w:szCs w:val="24"/>
                  <w:lang w:val="en-US"/>
                </w:rPr>
              </m:ctrlPr>
            </m:dPr>
            <m:e>
              <m:r>
                <w:rPr>
                  <w:rFonts w:ascii="Cambria Math" w:hAnsi="Cambria Math" w:cs="Times New Roman"/>
                  <w:sz w:val="24"/>
                  <w:szCs w:val="24"/>
                  <w:lang w:val="en-US"/>
                </w:rPr>
                <m:t>Asthm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i</m:t>
                  </m:r>
                </m:sub>
              </m:sSub>
              <m:r>
                <w:rPr>
                  <w:rFonts w:ascii="Cambria Math" w:hAnsi="Cambria Math" w:cs="Times New Roman"/>
                  <w:sz w:val="24"/>
                  <w:szCs w:val="24"/>
                  <w:lang w:val="en-US"/>
                </w:rPr>
                <m:t>×Tim</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 t=10.5</m:t>
                      </m:r>
                    </m:e>
                  </m:d>
                </m:sub>
              </m:sSub>
            </m:e>
          </m:d>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8</m:t>
              </m:r>
            </m:sub>
          </m:sSub>
          <m:r>
            <w:rPr>
              <w:rFonts w:ascii="Cambria Math" w:hAnsi="Cambria Math" w:cs="Times New Roman"/>
              <w:sz w:val="24"/>
              <w:szCs w:val="24"/>
              <w:lang w:val="en-US"/>
            </w:rPr>
            <m:t>Se</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i</m:t>
              </m:r>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r>
                <w:rPr>
                  <w:rFonts w:ascii="Cambria Math" w:hAnsi="Cambria Math" w:cs="Times New Roman"/>
                  <w:sz w:val="24"/>
                  <w:szCs w:val="24"/>
                  <w:lang w:val="en-US"/>
                </w:rPr>
                <m:t>9</m:t>
              </m:r>
            </m:sub>
          </m:sSub>
          <m:r>
            <w:rPr>
              <w:rFonts w:ascii="Cambria Math" w:hAnsi="Cambria Math" w:cs="Times New Roman"/>
              <w:sz w:val="24"/>
              <w:szCs w:val="24"/>
              <w:lang w:val="en-US"/>
            </w:rPr>
            <m:t>Farme</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lang w:val="en-US"/>
                </w:rPr>
                <m:t>i</m:t>
              </m:r>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10-13</m:t>
                  </m:r>
                </m:e>
              </m:d>
              <m:r>
                <w:rPr>
                  <w:rFonts w:ascii="Cambria Math" w:hAnsi="Cambria Math" w:cs="Times New Roman"/>
                  <w:sz w:val="24"/>
                  <w:szCs w:val="24"/>
                  <w:lang w:val="en-US"/>
                </w:rPr>
                <m:t>Cente</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lang w:val="en-US"/>
                    </w:rPr>
                    <m:t>i</m:t>
                  </m:r>
                </m:sub>
              </m:sSub>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14</m:t>
                  </m:r>
                </m:e>
              </m:d>
              <m:r>
                <w:rPr>
                  <w:rFonts w:ascii="Cambria Math" w:hAnsi="Cambria Math" w:cs="Times New Roman"/>
                  <w:sz w:val="24"/>
                  <w:szCs w:val="24"/>
                  <w:lang w:val="en-US"/>
                </w:rPr>
                <m:t>Sen</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s</m:t>
                  </m:r>
                </m:e>
                <m:sub>
                  <m:r>
                    <w:rPr>
                      <w:rFonts w:ascii="Cambria Math" w:hAnsi="Cambria Math" w:cs="Times New Roman"/>
                      <w:sz w:val="24"/>
                      <w:szCs w:val="24"/>
                      <w:lang w:val="en-US"/>
                    </w:rPr>
                    <m:t>{i,t}</m:t>
                  </m:r>
                </m:sub>
              </m:sSub>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15</m:t>
                  </m:r>
                </m:e>
              </m:d>
              <m:r>
                <w:rPr>
                  <w:rFonts w:ascii="Cambria Math" w:hAnsi="Cambria Math" w:cs="Times New Roman"/>
                  <w:sz w:val="24"/>
                  <w:szCs w:val="24"/>
                  <w:lang w:val="en-US"/>
                </w:rPr>
                <m:t>RI</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m:t>
                      </m:r>
                    </m:e>
                  </m:d>
                </m:sub>
              </m:sSub>
            </m:sub>
          </m:sSub>
          <m:r>
            <w:rPr>
              <w:rFonts w:ascii="Cambria Math" w:hAnsi="Cambria Math" w:cs="Times New Roman"/>
              <w:sz w:val="24"/>
              <w:szCs w:val="24"/>
              <w:lang w:val="en-US"/>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β</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16</m:t>
                  </m:r>
                </m:e>
              </m:d>
              <m:r>
                <w:rPr>
                  <w:rFonts w:ascii="Cambria Math" w:hAnsi="Cambria Math" w:cs="Times New Roman"/>
                  <w:sz w:val="24"/>
                  <w:szCs w:val="24"/>
                  <w:lang w:val="en-US"/>
                </w:rPr>
                <m:t>MapRat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e</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m:t>
                      </m:r>
                    </m:e>
                  </m:d>
                </m:sub>
              </m:sSub>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ϵ</m:t>
              </m:r>
            </m:e>
            <m:sub>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i,t</m:t>
                  </m:r>
                </m:e>
              </m:d>
            </m:sub>
          </m:sSub>
        </m:oMath>
      </m:oMathPara>
    </w:p>
    <w:bookmarkEnd w:id="11"/>
    <w:p w14:paraId="2075B9D7" w14:textId="77777777" w:rsidR="004D6F0F" w:rsidRDefault="000C68AB" w:rsidP="000418F5">
      <w:pPr>
        <w:spacing w:after="0"/>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Where:</w:t>
      </w:r>
    </w:p>
    <w:p w14:paraId="68006D07" w14:textId="6CF9E5A8" w:rsidR="00932E6B" w:rsidRPr="000A38EC" w:rsidRDefault="00E327A3" w:rsidP="00932E6B">
      <w:pPr>
        <w:spacing w:after="0"/>
        <w:jc w:val="both"/>
        <w:rPr>
          <w:rFonts w:ascii="Times New Roman" w:hAnsi="Times New Roman" w:cs="Times New Roman"/>
          <w:sz w:val="24"/>
          <w:szCs w:val="24"/>
          <w:lang w:val="en-US"/>
        </w:rPr>
      </w:pPr>
      <m:oMath>
        <m:sSub>
          <m:sSubPr>
            <m:ctrlPr>
              <w:rPr>
                <w:rFonts w:ascii="Cambria Math" w:hAnsi="Cambria Math" w:cs="Times New Roman"/>
                <w:b/>
                <w:bCs/>
                <w:i/>
                <w:sz w:val="24"/>
                <w:szCs w:val="24"/>
                <w:lang w:val="en-US"/>
              </w:rPr>
            </m:ctrlPr>
          </m:sSubPr>
          <m:e>
            <m:r>
              <m:rPr>
                <m:sty m:val="bi"/>
              </m:rPr>
              <w:rPr>
                <w:rFonts w:ascii="Cambria Math" w:hAnsi="Cambria Math" w:cs="Times New Roman"/>
                <w:sz w:val="24"/>
                <w:szCs w:val="24"/>
                <w:lang w:val="en-US"/>
              </w:rPr>
              <m:t>y</m:t>
            </m:r>
          </m:e>
          <m:sub>
            <m:d>
              <m:dPr>
                <m:begChr m:val="{"/>
                <m:endChr m:val="}"/>
                <m:ctrlPr>
                  <w:rPr>
                    <w:rFonts w:ascii="Cambria Math" w:hAnsi="Cambria Math" w:cs="Times New Roman"/>
                    <w:b/>
                    <w:bCs/>
                    <w:i/>
                    <w:sz w:val="24"/>
                    <w:szCs w:val="24"/>
                    <w:lang w:val="en-US"/>
                  </w:rPr>
                </m:ctrlPr>
              </m:dPr>
              <m:e>
                <m:r>
                  <m:rPr>
                    <m:sty m:val="bi"/>
                  </m:rPr>
                  <w:rPr>
                    <w:rFonts w:ascii="Cambria Math" w:hAnsi="Cambria Math" w:cs="Times New Roman"/>
                    <w:sz w:val="24"/>
                    <w:szCs w:val="24"/>
                    <w:lang w:val="en-US"/>
                  </w:rPr>
                  <m:t>i,t</m:t>
                </m:r>
              </m:e>
            </m:d>
          </m:sub>
        </m:sSub>
      </m:oMath>
      <w:r w:rsidR="00932E6B" w:rsidRPr="000418F5">
        <w:rPr>
          <w:rFonts w:ascii="Times New Roman" w:hAnsi="Times New Roman" w:cs="Times New Roman"/>
          <w:sz w:val="24"/>
          <w:szCs w:val="24"/>
          <w:lang w:val="en-US"/>
        </w:rPr>
        <w:t>: Vst transformed counts for the i</w:t>
      </w:r>
      <w:r w:rsidR="00932E6B">
        <w:rPr>
          <w:rFonts w:ascii="Times New Roman" w:hAnsi="Times New Roman" w:cs="Times New Roman"/>
          <w:sz w:val="24"/>
          <w:szCs w:val="24"/>
          <w:lang w:val="en-US"/>
        </w:rPr>
        <w:t>-</w:t>
      </w:r>
      <w:proofErr w:type="spellStart"/>
      <w:r w:rsidR="00932E6B" w:rsidRPr="000418F5">
        <w:rPr>
          <w:rFonts w:ascii="Times New Roman" w:hAnsi="Times New Roman" w:cs="Times New Roman"/>
          <w:sz w:val="24"/>
          <w:szCs w:val="24"/>
          <w:lang w:val="en-US"/>
        </w:rPr>
        <w:t>th</w:t>
      </w:r>
      <w:proofErr w:type="spellEnd"/>
      <w:r w:rsidR="00932E6B" w:rsidRPr="000418F5">
        <w:rPr>
          <w:rFonts w:ascii="Times New Roman" w:hAnsi="Times New Roman" w:cs="Times New Roman"/>
          <w:sz w:val="24"/>
          <w:szCs w:val="24"/>
          <w:lang w:val="en-US"/>
        </w:rPr>
        <w:t xml:space="preserve"> subject in the </w:t>
      </w:r>
      <w:r w:rsidR="00932E6B">
        <w:rPr>
          <w:rFonts w:ascii="Times New Roman" w:hAnsi="Times New Roman" w:cs="Times New Roman"/>
          <w:sz w:val="24"/>
          <w:szCs w:val="24"/>
          <w:lang w:val="en-US"/>
        </w:rPr>
        <w:t>t-</w:t>
      </w:r>
      <w:proofErr w:type="spellStart"/>
      <w:r w:rsidR="00932E6B" w:rsidRPr="000418F5">
        <w:rPr>
          <w:rFonts w:ascii="Times New Roman" w:hAnsi="Times New Roman" w:cs="Times New Roman"/>
          <w:sz w:val="24"/>
          <w:szCs w:val="24"/>
          <w:lang w:val="en-US"/>
        </w:rPr>
        <w:t>th</w:t>
      </w:r>
      <w:proofErr w:type="spellEnd"/>
      <w:r w:rsidR="00932E6B" w:rsidRPr="000418F5">
        <w:rPr>
          <w:rFonts w:ascii="Times New Roman" w:hAnsi="Times New Roman" w:cs="Times New Roman"/>
          <w:sz w:val="24"/>
          <w:szCs w:val="24"/>
          <w:lang w:val="en-US"/>
        </w:rPr>
        <w:t xml:space="preserve"> follow-up visit.</w:t>
      </w:r>
    </w:p>
    <w:p w14:paraId="73639E1A" w14:textId="3DDC29CC" w:rsidR="00932E6B" w:rsidRPr="00B7333A"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sz w:val="24"/>
                <w:szCs w:val="24"/>
              </w:rPr>
            </m:ctrlPr>
          </m:sSubPr>
          <m:e>
            <m:r>
              <m:rPr>
                <m:sty m:val="bi"/>
              </m:rPr>
              <w:rPr>
                <w:rFonts w:ascii="Cambria Math" w:hAnsi="Cambria Math" w:cs="Times New Roman"/>
                <w:sz w:val="24"/>
                <w:szCs w:val="24"/>
              </w:rPr>
              <m:t>β</m:t>
            </m:r>
          </m:e>
          <m:sub>
            <m:r>
              <w:rPr>
                <w:rFonts w:ascii="Cambria Math" w:hAnsi="Cambria Math" w:cs="Times New Roman"/>
                <w:sz w:val="24"/>
                <w:szCs w:val="24"/>
                <w:lang w:val="en-GB"/>
              </w:rPr>
              <m:t>0</m:t>
            </m:r>
          </m:sub>
        </m:sSub>
      </m:oMath>
      <w:r w:rsidR="00932E6B" w:rsidRPr="00B7333A">
        <w:rPr>
          <w:rFonts w:ascii="Times New Roman" w:eastAsiaTheme="minorEastAsia" w:hAnsi="Times New Roman" w:cs="Times New Roman"/>
          <w:sz w:val="24"/>
          <w:szCs w:val="24"/>
          <w:lang w:val="en-GB"/>
        </w:rPr>
        <w:t>: overall intercept</w:t>
      </w:r>
      <w:r w:rsidR="00932E6B">
        <w:rPr>
          <w:rFonts w:ascii="Times New Roman" w:eastAsiaTheme="minorEastAsia" w:hAnsi="Times New Roman" w:cs="Times New Roman"/>
          <w:sz w:val="24"/>
          <w:szCs w:val="24"/>
          <w:lang w:val="en-GB"/>
        </w:rPr>
        <w:t xml:space="preserve">, reflecting mean of the reference categories (asthma diagnosis = non-asthma, t=1, sex = male, farming status = non-farm environment, study </w:t>
      </w:r>
      <w:proofErr w:type="spellStart"/>
      <w:r w:rsidR="00932E6B">
        <w:rPr>
          <w:rFonts w:ascii="Times New Roman" w:eastAsiaTheme="minorEastAsia" w:hAnsi="Times New Roman" w:cs="Times New Roman"/>
          <w:sz w:val="24"/>
          <w:szCs w:val="24"/>
          <w:lang w:val="en-GB"/>
        </w:rPr>
        <w:t>center</w:t>
      </w:r>
      <w:proofErr w:type="spellEnd"/>
      <w:r w:rsidR="00932E6B">
        <w:rPr>
          <w:rFonts w:ascii="Times New Roman" w:eastAsiaTheme="minorEastAsia" w:hAnsi="Times New Roman" w:cs="Times New Roman"/>
          <w:sz w:val="24"/>
          <w:szCs w:val="24"/>
          <w:lang w:val="en-GB"/>
        </w:rPr>
        <w:t xml:space="preserve"> = Finland), </w:t>
      </w:r>
    </w:p>
    <w:p w14:paraId="74E281FD" w14:textId="46AEC818" w:rsidR="00932E6B" w:rsidRPr="000A38EC"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0</m:t>
            </m:r>
            <m:r>
              <m:rPr>
                <m:sty m:val="bi"/>
              </m:rPr>
              <w:rPr>
                <w:rFonts w:ascii="Cambria Math" w:hAnsi="Cambria Math" w:cs="Times New Roman"/>
                <w:sz w:val="24"/>
                <w:szCs w:val="24"/>
              </w:rPr>
              <m:t>i</m:t>
            </m:r>
          </m:sub>
        </m:sSub>
      </m:oMath>
      <w:r w:rsidR="00932E6B">
        <w:rPr>
          <w:rFonts w:ascii="Times New Roman" w:eastAsiaTheme="minorEastAsia" w:hAnsi="Times New Roman" w:cs="Times New Roman"/>
          <w:sz w:val="24"/>
          <w:szCs w:val="24"/>
          <w:lang w:val="en-GB"/>
        </w:rPr>
        <w:t xml:space="preserve"> ~ </w:t>
      </w:r>
      <w:proofErr w:type="gramStart"/>
      <w:r w:rsidR="00932E6B">
        <w:rPr>
          <w:rFonts w:ascii="Times New Roman" w:eastAsiaTheme="minorEastAsia" w:hAnsi="Times New Roman" w:cs="Times New Roman"/>
          <w:sz w:val="24"/>
          <w:szCs w:val="24"/>
          <w:lang w:val="en-GB"/>
        </w:rPr>
        <w:t>N(</w:t>
      </w:r>
      <w:proofErr w:type="gramEnd"/>
      <w:r w:rsidR="00932E6B">
        <w:rPr>
          <w:rFonts w:ascii="Times New Roman" w:eastAsiaTheme="minorEastAsia" w:hAnsi="Times New Roman" w:cs="Times New Roman"/>
          <w:sz w:val="24"/>
          <w:szCs w:val="24"/>
          <w:lang w:val="en-GB"/>
        </w:rPr>
        <w:t>0, σ)</w:t>
      </w:r>
      <w:r w:rsidR="00932E6B" w:rsidRPr="00B7333A">
        <w:rPr>
          <w:rFonts w:ascii="Times New Roman" w:eastAsiaTheme="minorEastAsia" w:hAnsi="Times New Roman" w:cs="Times New Roman"/>
          <w:sz w:val="24"/>
          <w:szCs w:val="24"/>
          <w:lang w:val="en-GB"/>
        </w:rPr>
        <w:t xml:space="preserve"> </w:t>
      </w:r>
      <w:r w:rsidR="00932E6B">
        <w:rPr>
          <w:rFonts w:ascii="Times New Roman" w:eastAsiaTheme="minorEastAsia" w:hAnsi="Times New Roman" w:cs="Times New Roman"/>
          <w:sz w:val="24"/>
          <w:szCs w:val="24"/>
          <w:lang w:val="en-GB"/>
        </w:rPr>
        <w:t xml:space="preserve">normally distributed </w:t>
      </w:r>
      <w:r w:rsidR="00932E6B" w:rsidRPr="00B7333A">
        <w:rPr>
          <w:rFonts w:ascii="Times New Roman" w:eastAsiaTheme="minorEastAsia" w:hAnsi="Times New Roman" w:cs="Times New Roman"/>
          <w:sz w:val="24"/>
          <w:szCs w:val="24"/>
          <w:lang w:val="en-GB"/>
        </w:rPr>
        <w:t xml:space="preserve">random intercept </w:t>
      </w:r>
      <w:r w:rsidR="00932E6B" w:rsidRPr="0009031E">
        <w:rPr>
          <w:rFonts w:ascii="Times New Roman" w:eastAsiaTheme="minorEastAsia" w:hAnsi="Times New Roman" w:cs="Times New Roman"/>
          <w:sz w:val="24"/>
          <w:szCs w:val="24"/>
          <w:lang w:val="en-GB"/>
        </w:rPr>
        <w:t>of</w:t>
      </w:r>
      <w:r w:rsidR="00932E6B">
        <w:rPr>
          <w:rFonts w:ascii="Times New Roman" w:eastAsiaTheme="minorEastAsia" w:hAnsi="Times New Roman" w:cs="Times New Roman"/>
          <w:sz w:val="24"/>
          <w:szCs w:val="24"/>
          <w:lang w:val="en-GB"/>
        </w:rPr>
        <w:t xml:space="preserve"> the i-</w:t>
      </w:r>
      <w:proofErr w:type="spellStart"/>
      <w:r w:rsidR="00932E6B">
        <w:rPr>
          <w:rFonts w:ascii="Times New Roman" w:eastAsiaTheme="minorEastAsia" w:hAnsi="Times New Roman" w:cs="Times New Roman"/>
          <w:sz w:val="24"/>
          <w:szCs w:val="24"/>
          <w:lang w:val="en-GB"/>
        </w:rPr>
        <w:t>th</w:t>
      </w:r>
      <w:proofErr w:type="spellEnd"/>
      <w:r w:rsidR="00932E6B">
        <w:rPr>
          <w:rFonts w:ascii="Times New Roman" w:eastAsiaTheme="minorEastAsia" w:hAnsi="Times New Roman" w:cs="Times New Roman"/>
          <w:sz w:val="24"/>
          <w:szCs w:val="24"/>
          <w:lang w:val="en-GB"/>
        </w:rPr>
        <w:t xml:space="preserve"> child. </w:t>
      </w:r>
    </w:p>
    <w:p w14:paraId="30A1BBA6" w14:textId="3888A303"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1</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 reflecting the asthma effect</w:t>
      </w:r>
    </w:p>
    <w:p w14:paraId="47A8A925" w14:textId="17FFB2B5"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2, 34</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 reflecting follow-up time effects (dummy-coded variables, t = 1 year as reference)</w:t>
      </w:r>
    </w:p>
    <w:p w14:paraId="2C6DC21D" w14:textId="012D85C8"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5,6,7</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 reflecting the asthma-follow-up interaction effects</w:t>
      </w:r>
    </w:p>
    <w:p w14:paraId="09BCABEE" w14:textId="50788E35"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8,9</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 reflecting sex and farm environment status</w:t>
      </w:r>
    </w:p>
    <w:p w14:paraId="261C7153" w14:textId="46299664"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10-13</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 reflecting the </w:t>
      </w:r>
      <w:proofErr w:type="spellStart"/>
      <w:r w:rsidR="00932E6B">
        <w:rPr>
          <w:rFonts w:ascii="Times New Roman" w:eastAsiaTheme="minorEastAsia" w:hAnsi="Times New Roman" w:cs="Times New Roman"/>
          <w:sz w:val="24"/>
          <w:szCs w:val="24"/>
          <w:lang w:val="en-GB"/>
        </w:rPr>
        <w:t>center</w:t>
      </w:r>
      <w:proofErr w:type="spellEnd"/>
      <w:r w:rsidR="00932E6B">
        <w:rPr>
          <w:rFonts w:ascii="Times New Roman" w:eastAsiaTheme="minorEastAsia" w:hAnsi="Times New Roman" w:cs="Times New Roman"/>
          <w:sz w:val="24"/>
          <w:szCs w:val="24"/>
          <w:lang w:val="en-GB"/>
        </w:rPr>
        <w:t xml:space="preserve"> (dummy-coded variable, Finland as reference)  </w:t>
      </w:r>
    </w:p>
    <w:p w14:paraId="2C3448E8" w14:textId="724ED583" w:rsidR="00932E6B" w:rsidRDefault="00E327A3" w:rsidP="00932E6B">
      <w:pPr>
        <w:spacing w:after="0"/>
        <w:jc w:val="both"/>
        <w:rPr>
          <w:rFonts w:ascii="Times New Roman" w:eastAsiaTheme="minorEastAsia" w:hAnsi="Times New Roman" w:cs="Times New Roman"/>
          <w:sz w:val="24"/>
          <w:szCs w:val="24"/>
          <w:lang w:val="en-GB"/>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β</m:t>
            </m:r>
          </m:e>
          <m:sub>
            <m:r>
              <m:rPr>
                <m:sty m:val="bi"/>
              </m:rPr>
              <w:rPr>
                <w:rFonts w:ascii="Cambria Math" w:hAnsi="Cambria Math" w:cs="Times New Roman"/>
                <w:sz w:val="24"/>
                <w:szCs w:val="24"/>
                <w:lang w:val="en-GB"/>
              </w:rPr>
              <m:t>14-16</m:t>
            </m:r>
          </m:sub>
        </m:sSub>
      </m:oMath>
      <w:r w:rsidR="00932E6B" w:rsidRPr="00B7333A">
        <w:rPr>
          <w:rFonts w:ascii="Times New Roman" w:eastAsiaTheme="minorEastAsia" w:hAnsi="Times New Roman" w:cs="Times New Roman"/>
          <w:sz w:val="24"/>
          <w:szCs w:val="24"/>
          <w:lang w:val="en-GB"/>
        </w:rPr>
        <w:t>:</w:t>
      </w:r>
      <w:r w:rsidR="00932E6B">
        <w:rPr>
          <w:rFonts w:ascii="Times New Roman" w:eastAsiaTheme="minorEastAsia" w:hAnsi="Times New Roman" w:cs="Times New Roman"/>
          <w:sz w:val="24"/>
          <w:szCs w:val="24"/>
          <w:lang w:val="en-GB"/>
        </w:rPr>
        <w:t xml:space="preserve"> Fixed effects controlling for sensitization status, RIN and unique mapping rate</w:t>
      </w:r>
    </w:p>
    <w:p w14:paraId="6CDDB842" w14:textId="46A69434" w:rsidR="00932E6B" w:rsidRPr="002657B3" w:rsidRDefault="00E327A3" w:rsidP="00932E6B">
      <w:pPr>
        <w:spacing w:after="0"/>
        <w:jc w:val="both"/>
        <w:rPr>
          <w:rFonts w:ascii="Times New Roman" w:eastAsiaTheme="minorEastAsia" w:hAnsi="Times New Roman" w:cs="Times New Roman"/>
          <w:sz w:val="24"/>
          <w:szCs w:val="24"/>
          <w:lang w:val="en-US"/>
        </w:rPr>
      </w:pPr>
      <m:oMath>
        <m:sSub>
          <m:sSubPr>
            <m:ctrlPr>
              <w:rPr>
                <w:rFonts w:ascii="Cambria Math" w:hAnsi="Cambria Math" w:cs="Times New Roman"/>
                <w:b/>
                <w:bCs/>
                <w:i/>
                <w:sz w:val="24"/>
                <w:szCs w:val="24"/>
                <w:lang w:val="en-US"/>
              </w:rPr>
            </m:ctrlPr>
          </m:sSubPr>
          <m:e>
            <m:r>
              <m:rPr>
                <m:sty m:val="bi"/>
              </m:rPr>
              <w:rPr>
                <w:rFonts w:ascii="Cambria Math" w:hAnsi="Cambria Math" w:cs="Times New Roman"/>
                <w:sz w:val="24"/>
                <w:szCs w:val="24"/>
                <w:lang w:val="en-US"/>
              </w:rPr>
              <m:t>ϵ</m:t>
            </m:r>
          </m:e>
          <m:sub>
            <m:d>
              <m:dPr>
                <m:begChr m:val="{"/>
                <m:endChr m:val="}"/>
                <m:ctrlPr>
                  <w:rPr>
                    <w:rFonts w:ascii="Cambria Math" w:hAnsi="Cambria Math" w:cs="Times New Roman"/>
                    <w:b/>
                    <w:bCs/>
                    <w:i/>
                    <w:sz w:val="24"/>
                    <w:szCs w:val="24"/>
                    <w:lang w:val="en-US"/>
                  </w:rPr>
                </m:ctrlPr>
              </m:dPr>
              <m:e>
                <m:r>
                  <m:rPr>
                    <m:sty m:val="bi"/>
                  </m:rPr>
                  <w:rPr>
                    <w:rFonts w:ascii="Cambria Math" w:hAnsi="Cambria Math" w:cs="Times New Roman"/>
                    <w:sz w:val="24"/>
                    <w:szCs w:val="24"/>
                    <w:lang w:val="en-US"/>
                  </w:rPr>
                  <m:t>i,t</m:t>
                </m:r>
              </m:e>
            </m:d>
          </m:sub>
        </m:sSub>
      </m:oMath>
      <w:r w:rsidR="00932E6B">
        <w:rPr>
          <w:rFonts w:ascii="Times New Roman" w:eastAsiaTheme="minorEastAsia" w:hAnsi="Times New Roman" w:cs="Times New Roman"/>
          <w:sz w:val="24"/>
          <w:szCs w:val="24"/>
          <w:lang w:val="en-US"/>
        </w:rPr>
        <w:t xml:space="preserve">: Normally distributed error </w:t>
      </w:r>
      <w:proofErr w:type="gramStart"/>
      <w:r w:rsidR="00932E6B">
        <w:rPr>
          <w:rFonts w:ascii="Times New Roman" w:eastAsiaTheme="minorEastAsia" w:hAnsi="Times New Roman" w:cs="Times New Roman"/>
          <w:sz w:val="24"/>
          <w:szCs w:val="24"/>
          <w:lang w:val="en-US"/>
        </w:rPr>
        <w:t>term</w:t>
      </w:r>
      <w:proofErr w:type="gramEnd"/>
    </w:p>
    <w:bookmarkEnd w:id="12"/>
    <w:p w14:paraId="626E42E4" w14:textId="77777777" w:rsidR="000418F5" w:rsidRPr="000418F5" w:rsidRDefault="000418F5" w:rsidP="000418F5">
      <w:pPr>
        <w:spacing w:after="0"/>
        <w:jc w:val="both"/>
        <w:rPr>
          <w:rFonts w:ascii="Times New Roman" w:hAnsi="Times New Roman" w:cs="Times New Roman"/>
          <w:sz w:val="24"/>
          <w:szCs w:val="24"/>
          <w:lang w:val="en-US"/>
        </w:rPr>
      </w:pPr>
    </w:p>
    <w:p w14:paraId="20BE3053" w14:textId="77777777" w:rsidR="004D6F0F" w:rsidRPr="000418F5" w:rsidRDefault="000C68AB" w:rsidP="0099448D">
      <w:pPr>
        <w:spacing w:line="480" w:lineRule="auto"/>
        <w:jc w:val="both"/>
        <w:rPr>
          <w:rFonts w:ascii="Times New Roman" w:hAnsi="Times New Roman" w:cs="Times New Roman"/>
          <w:sz w:val="24"/>
          <w:szCs w:val="24"/>
          <w:lang w:val="en-US"/>
        </w:rPr>
      </w:pPr>
      <w:bookmarkStart w:id="13" w:name="_Hlk218553116"/>
      <w:r w:rsidRPr="000418F5">
        <w:rPr>
          <w:rFonts w:ascii="Times New Roman" w:hAnsi="Times New Roman" w:cs="Times New Roman"/>
          <w:sz w:val="24"/>
          <w:szCs w:val="24"/>
          <w:lang w:val="en-US"/>
        </w:rPr>
        <w:t>To identify the differentially expressed genes we conducted a global F-test where our Null hypothesis was:</w:t>
      </w:r>
    </w:p>
    <w:p w14:paraId="3B50A097" w14:textId="3EE49A9C" w:rsidR="004D6F0F" w:rsidRPr="000418F5" w:rsidRDefault="00E327A3" w:rsidP="000418F5">
      <w:pPr>
        <w:jc w:val="both"/>
        <w:rPr>
          <w:rFonts w:ascii="Times New Roman" w:eastAsiaTheme="minorEastAsia"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5</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6</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7</m:t>
              </m:r>
            </m:sub>
          </m:sSub>
          <m:r>
            <m:rPr>
              <m:sty m:val="p"/>
            </m:rPr>
            <w:rPr>
              <w:rFonts w:ascii="Cambria Math" w:hAnsi="Cambria Math" w:cs="Times New Roman"/>
              <w:sz w:val="24"/>
              <w:szCs w:val="24"/>
            </w:rPr>
            <m:t>=</m:t>
          </m:r>
          <m:r>
            <w:rPr>
              <w:rFonts w:ascii="Cambria Math" w:hAnsi="Cambria Math" w:cs="Times New Roman"/>
              <w:sz w:val="24"/>
              <w:szCs w:val="24"/>
            </w:rPr>
            <m:t>0</m:t>
          </m:r>
        </m:oMath>
      </m:oMathPara>
    </w:p>
    <w:bookmarkEnd w:id="13"/>
    <w:p w14:paraId="1D6526F4" w14:textId="77777777" w:rsidR="000418F5" w:rsidRPr="000418F5" w:rsidRDefault="000418F5" w:rsidP="000418F5">
      <w:pPr>
        <w:jc w:val="both"/>
        <w:rPr>
          <w:rFonts w:ascii="Times New Roman" w:hAnsi="Times New Roman" w:cs="Times New Roman"/>
          <w:sz w:val="24"/>
          <w:szCs w:val="24"/>
        </w:rPr>
      </w:pPr>
    </w:p>
    <w:p w14:paraId="1F2DA2CA" w14:textId="666AEC2F" w:rsidR="004D6F0F"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We adjusted the </w:t>
      </w:r>
      <w:proofErr w:type="spellStart"/>
      <w:r w:rsidRPr="000418F5">
        <w:rPr>
          <w:rFonts w:ascii="Times New Roman" w:hAnsi="Times New Roman" w:cs="Times New Roman"/>
          <w:sz w:val="24"/>
          <w:szCs w:val="24"/>
          <w:lang w:val="en-US"/>
        </w:rPr>
        <w:t>pvalues</w:t>
      </w:r>
      <w:proofErr w:type="spellEnd"/>
      <w:r w:rsidRPr="000418F5">
        <w:rPr>
          <w:rFonts w:ascii="Times New Roman" w:hAnsi="Times New Roman" w:cs="Times New Roman"/>
          <w:sz w:val="24"/>
          <w:szCs w:val="24"/>
          <w:lang w:val="en-US"/>
        </w:rPr>
        <w:t xml:space="preserve"> for multiple testing using the Benjamini-Hochberg procedure and conducted a </w:t>
      </w:r>
      <w:r w:rsidRPr="000418F5">
        <w:rPr>
          <w:rFonts w:ascii="Times New Roman" w:hAnsi="Times New Roman" w:cs="Times New Roman"/>
          <w:i/>
          <w:iCs/>
          <w:sz w:val="24"/>
          <w:szCs w:val="24"/>
          <w:lang w:val="en-US"/>
        </w:rPr>
        <w:t>post-hoc</w:t>
      </w:r>
      <w:r w:rsidRPr="000418F5">
        <w:rPr>
          <w:rFonts w:ascii="Times New Roman" w:hAnsi="Times New Roman" w:cs="Times New Roman"/>
          <w:sz w:val="24"/>
          <w:szCs w:val="24"/>
          <w:lang w:val="en-US"/>
        </w:rPr>
        <w:t xml:space="preserve"> tests on only significant genes (FDR≤0.05) to identify the specific timepoints where the expression of these genes differed (p≤0.</w:t>
      </w:r>
      <w:proofErr w:type="gramStart"/>
      <w:r w:rsidRPr="000418F5">
        <w:rPr>
          <w:rFonts w:ascii="Times New Roman" w:hAnsi="Times New Roman" w:cs="Times New Roman"/>
          <w:sz w:val="24"/>
          <w:szCs w:val="24"/>
          <w:lang w:val="en-US"/>
        </w:rPr>
        <w:t>05)</w:t>
      </w:r>
      <w:r w:rsidR="00A079EB" w:rsidRPr="000C54A6">
        <w:rPr>
          <w:rFonts w:ascii="Times New Roman" w:hAnsi="Times New Roman" w:cs="Times New Roman"/>
          <w:sz w:val="24"/>
          <w:lang w:val="en-US"/>
        </w:rPr>
        <w:t>(</w:t>
      </w:r>
      <w:proofErr w:type="gramEnd"/>
      <w:r w:rsidR="00A079EB" w:rsidRPr="000C54A6">
        <w:rPr>
          <w:rFonts w:ascii="Times New Roman" w:hAnsi="Times New Roman" w:cs="Times New Roman"/>
          <w:sz w:val="24"/>
          <w:lang w:val="en-US"/>
        </w:rPr>
        <w:t>E1)</w:t>
      </w:r>
      <w:r w:rsidRPr="000418F5">
        <w:rPr>
          <w:rFonts w:ascii="Times New Roman" w:hAnsi="Times New Roman" w:cs="Times New Roman"/>
          <w:sz w:val="24"/>
          <w:szCs w:val="24"/>
          <w:lang w:val="en-US"/>
        </w:rPr>
        <w:t>.</w:t>
      </w:r>
    </w:p>
    <w:p w14:paraId="3CF3DE3B" w14:textId="7608B67C" w:rsidR="00A079EB" w:rsidRPr="00A079EB" w:rsidRDefault="00A079EB" w:rsidP="0099448D">
      <w:pPr>
        <w:spacing w:line="480" w:lineRule="auto"/>
        <w:jc w:val="both"/>
        <w:rPr>
          <w:rFonts w:ascii="Times New Roman" w:hAnsi="Times New Roman" w:cs="Times New Roman"/>
          <w:sz w:val="24"/>
          <w:szCs w:val="24"/>
          <w:lang w:val="en-US"/>
        </w:rPr>
      </w:pPr>
      <w:bookmarkStart w:id="14" w:name="_Hlk218945034"/>
      <w:r w:rsidRPr="00A079EB">
        <w:rPr>
          <w:rFonts w:ascii="Times New Roman" w:hAnsi="Times New Roman" w:cs="Times New Roman"/>
          <w:sz w:val="24"/>
          <w:szCs w:val="24"/>
          <w:lang w:val="en-US"/>
        </w:rPr>
        <w:t>A total of 13601 genes at each timepoint were included in the analysis, from which 1120 (8.</w:t>
      </w:r>
      <w:r w:rsidR="00704BBA">
        <w:rPr>
          <w:rFonts w:ascii="Times New Roman" w:hAnsi="Times New Roman" w:cs="Times New Roman"/>
          <w:sz w:val="24"/>
          <w:szCs w:val="24"/>
          <w:lang w:val="en-US"/>
        </w:rPr>
        <w:t>2</w:t>
      </w:r>
      <w:r w:rsidRPr="00A079EB">
        <w:rPr>
          <w:rFonts w:ascii="Times New Roman" w:hAnsi="Times New Roman" w:cs="Times New Roman"/>
          <w:sz w:val="24"/>
          <w:szCs w:val="24"/>
          <w:lang w:val="en-US"/>
        </w:rPr>
        <w:t xml:space="preserve"> %) presented singularity issue due to zero between-group variance estimation.</w:t>
      </w:r>
      <w:r>
        <w:rPr>
          <w:rFonts w:ascii="Times New Roman" w:hAnsi="Times New Roman" w:cs="Times New Roman"/>
          <w:sz w:val="24"/>
          <w:szCs w:val="24"/>
          <w:lang w:val="en-US"/>
        </w:rPr>
        <w:t xml:space="preserve"> For these gene</w:t>
      </w:r>
      <w:r w:rsidR="00704BBA">
        <w:rPr>
          <w:rFonts w:ascii="Times New Roman" w:hAnsi="Times New Roman" w:cs="Times New Roman"/>
          <w:sz w:val="24"/>
          <w:szCs w:val="24"/>
          <w:lang w:val="en-US"/>
        </w:rPr>
        <w:t>s</w:t>
      </w:r>
      <w:r>
        <w:rPr>
          <w:rFonts w:ascii="Times New Roman" w:hAnsi="Times New Roman" w:cs="Times New Roman"/>
          <w:sz w:val="24"/>
          <w:szCs w:val="24"/>
          <w:lang w:val="en-US"/>
        </w:rPr>
        <w:t xml:space="preserve"> the intra class correlation was estimated to be 0</w:t>
      </w:r>
      <w:r w:rsidR="00704BBA">
        <w:rPr>
          <w:rFonts w:ascii="Times New Roman" w:hAnsi="Times New Roman" w:cs="Times New Roman"/>
          <w:sz w:val="24"/>
          <w:szCs w:val="24"/>
          <w:lang w:val="en-US"/>
        </w:rPr>
        <w:t xml:space="preserve"> and</w:t>
      </w:r>
      <w:r w:rsidR="00C267BB">
        <w:rPr>
          <w:rFonts w:ascii="Times New Roman" w:hAnsi="Times New Roman" w:cs="Times New Roman"/>
          <w:sz w:val="24"/>
          <w:szCs w:val="24"/>
          <w:lang w:val="en-US"/>
        </w:rPr>
        <w:t xml:space="preserve"> there was no single solution for the mixed model</w:t>
      </w:r>
      <w:r w:rsidR="00704BBA">
        <w:rPr>
          <w:rFonts w:ascii="Times New Roman" w:hAnsi="Times New Roman" w:cs="Times New Roman"/>
          <w:sz w:val="24"/>
          <w:szCs w:val="24"/>
          <w:lang w:val="en-US"/>
        </w:rPr>
        <w:t>, therefore these genes were excluded from this analysis</w:t>
      </w:r>
      <w:r w:rsidR="00C267BB">
        <w:rPr>
          <w:rFonts w:ascii="Times New Roman" w:hAnsi="Times New Roman" w:cs="Times New Roman"/>
          <w:sz w:val="24"/>
          <w:szCs w:val="24"/>
          <w:lang w:val="en-US"/>
        </w:rPr>
        <w:t>.</w:t>
      </w:r>
      <w:r w:rsidR="00704BBA">
        <w:rPr>
          <w:rFonts w:ascii="Times New Roman" w:hAnsi="Times New Roman" w:cs="Times New Roman"/>
          <w:sz w:val="24"/>
          <w:szCs w:val="24"/>
          <w:lang w:val="en-US"/>
        </w:rPr>
        <w:t xml:space="preserve"> The remaining</w:t>
      </w:r>
      <w:r w:rsidRPr="00A079EB">
        <w:rPr>
          <w:rFonts w:ascii="Times New Roman" w:hAnsi="Times New Roman" w:cs="Times New Roman"/>
          <w:sz w:val="24"/>
          <w:szCs w:val="24"/>
          <w:lang w:val="en-US"/>
        </w:rPr>
        <w:t>12481</w:t>
      </w:r>
      <w:r w:rsidR="00704BBA">
        <w:rPr>
          <w:rFonts w:ascii="Times New Roman" w:hAnsi="Times New Roman" w:cs="Times New Roman"/>
          <w:sz w:val="24"/>
          <w:szCs w:val="24"/>
          <w:lang w:val="en-US"/>
        </w:rPr>
        <w:t xml:space="preserve"> </w:t>
      </w:r>
      <w:r w:rsidR="00C267BB">
        <w:rPr>
          <w:rFonts w:ascii="Times New Roman" w:hAnsi="Times New Roman" w:cs="Times New Roman"/>
          <w:sz w:val="24"/>
          <w:szCs w:val="24"/>
          <w:lang w:val="en-US"/>
        </w:rPr>
        <w:t xml:space="preserve">genes were </w:t>
      </w:r>
      <w:r w:rsidR="00C267BB">
        <w:rPr>
          <w:rFonts w:ascii="Times New Roman" w:hAnsi="Times New Roman" w:cs="Times New Roman"/>
          <w:sz w:val="24"/>
          <w:szCs w:val="24"/>
          <w:lang w:val="en-US"/>
        </w:rPr>
        <w:lastRenderedPageBreak/>
        <w:t xml:space="preserve">considered for </w:t>
      </w:r>
      <w:r w:rsidR="00082054">
        <w:rPr>
          <w:rFonts w:ascii="Times New Roman" w:hAnsi="Times New Roman" w:cs="Times New Roman"/>
          <w:sz w:val="24"/>
          <w:szCs w:val="24"/>
          <w:lang w:val="en-US"/>
        </w:rPr>
        <w:t xml:space="preserve">hypothesis testing and </w:t>
      </w:r>
      <w:proofErr w:type="spellStart"/>
      <w:r w:rsidR="00082054">
        <w:rPr>
          <w:rFonts w:ascii="Times New Roman" w:hAnsi="Times New Roman" w:cs="Times New Roman"/>
          <w:sz w:val="24"/>
          <w:szCs w:val="24"/>
          <w:lang w:val="en-US"/>
        </w:rPr>
        <w:t>pvalues</w:t>
      </w:r>
      <w:proofErr w:type="spellEnd"/>
      <w:r w:rsidR="00082054">
        <w:rPr>
          <w:rFonts w:ascii="Times New Roman" w:hAnsi="Times New Roman" w:cs="Times New Roman"/>
          <w:sz w:val="24"/>
          <w:szCs w:val="24"/>
          <w:lang w:val="en-US"/>
        </w:rPr>
        <w:t xml:space="preserve"> </w:t>
      </w:r>
      <w:r w:rsidR="00082054" w:rsidRPr="00082054">
        <w:rPr>
          <w:rFonts w:ascii="Times New Roman" w:hAnsi="Times New Roman" w:cs="Times New Roman"/>
          <w:sz w:val="24"/>
          <w:szCs w:val="24"/>
          <w:lang w:val="en-US"/>
        </w:rPr>
        <w:t>for the global F-test were corrected using the Benjamini-Hochberg procedure to ensure a false discovery rate (FDR) ≤ 0.0</w:t>
      </w:r>
      <w:r w:rsidR="00082054">
        <w:rPr>
          <w:rFonts w:ascii="Times New Roman" w:hAnsi="Times New Roman" w:cs="Times New Roman"/>
          <w:sz w:val="24"/>
          <w:szCs w:val="24"/>
          <w:lang w:val="en-US"/>
        </w:rPr>
        <w:t>5</w:t>
      </w:r>
      <w:r w:rsidR="00C267BB">
        <w:rPr>
          <w:rFonts w:ascii="Times New Roman" w:hAnsi="Times New Roman" w:cs="Times New Roman"/>
          <w:sz w:val="24"/>
          <w:szCs w:val="24"/>
          <w:lang w:val="en-US"/>
        </w:rPr>
        <w:t>.</w:t>
      </w:r>
      <w:bookmarkEnd w:id="14"/>
    </w:p>
    <w:p w14:paraId="1178103D" w14:textId="3B0613A1"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15" w:name="weighted-gene-co-expression-networks"/>
      <w:bookmarkEnd w:id="7"/>
      <w:r w:rsidRPr="0099448D">
        <w:rPr>
          <w:rFonts w:ascii="Times New Roman" w:hAnsi="Times New Roman" w:cs="Times New Roman"/>
          <w:b/>
          <w:bCs/>
          <w:color w:val="auto"/>
          <w:sz w:val="24"/>
          <w:szCs w:val="24"/>
          <w:lang w:val="en-US"/>
        </w:rPr>
        <w:t>Weighted gene co-expression networks</w:t>
      </w:r>
    </w:p>
    <w:p w14:paraId="665B18D2" w14:textId="145B6F74" w:rsidR="004D6F0F"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Weighted gene co-expression networks were estimated cross-sectionally for each follow-up visit using the WGCNA package (E20). According to the </w:t>
      </w:r>
      <w:r w:rsidR="00014F08" w:rsidRPr="000418F5">
        <w:rPr>
          <w:rFonts w:ascii="Times New Roman" w:hAnsi="Times New Roman" w:cs="Times New Roman"/>
          <w:sz w:val="24"/>
          <w:szCs w:val="24"/>
          <w:lang w:val="en-US"/>
        </w:rPr>
        <w:t>author’s</w:t>
      </w:r>
      <w:r w:rsidRPr="000418F5">
        <w:rPr>
          <w:rFonts w:ascii="Times New Roman" w:hAnsi="Times New Roman" w:cs="Times New Roman"/>
          <w:sz w:val="24"/>
          <w:szCs w:val="24"/>
          <w:lang w:val="en-US"/>
        </w:rPr>
        <w:t xml:space="preserve"> recommendation prior to the analysis hierarchical clustering was used on all samples to identify outliers. A height of higher </w:t>
      </w:r>
      <w:r w:rsidR="00014F08" w:rsidRPr="000418F5">
        <w:rPr>
          <w:rFonts w:ascii="Times New Roman" w:hAnsi="Times New Roman" w:cs="Times New Roman"/>
          <w:sz w:val="24"/>
          <w:szCs w:val="24"/>
          <w:lang w:val="en-US"/>
        </w:rPr>
        <w:t>than</w:t>
      </w:r>
      <w:r w:rsidRPr="000418F5">
        <w:rPr>
          <w:rFonts w:ascii="Times New Roman" w:hAnsi="Times New Roman" w:cs="Times New Roman"/>
          <w:sz w:val="24"/>
          <w:szCs w:val="24"/>
          <w:lang w:val="en-US"/>
        </w:rPr>
        <w:t xml:space="preserve"> 0.85 on the dendrograms was used as cutoff. A total of </w:t>
      </w:r>
      <w:r w:rsidR="00A079EB">
        <w:rPr>
          <w:rFonts w:ascii="Times New Roman" w:hAnsi="Times New Roman" w:cs="Times New Roman"/>
          <w:sz w:val="24"/>
          <w:szCs w:val="24"/>
          <w:lang w:val="en-US"/>
        </w:rPr>
        <w:t>4</w:t>
      </w:r>
      <w:r w:rsidRPr="000418F5">
        <w:rPr>
          <w:rFonts w:ascii="Times New Roman" w:hAnsi="Times New Roman" w:cs="Times New Roman"/>
          <w:sz w:val="24"/>
          <w:szCs w:val="24"/>
          <w:lang w:val="en-US"/>
        </w:rPr>
        <w:t xml:space="preserve">, </w:t>
      </w:r>
      <w:r w:rsidR="00A079EB">
        <w:rPr>
          <w:rFonts w:ascii="Times New Roman" w:hAnsi="Times New Roman" w:cs="Times New Roman"/>
          <w:sz w:val="24"/>
          <w:szCs w:val="24"/>
          <w:lang w:val="en-US"/>
        </w:rPr>
        <w:t>3</w:t>
      </w:r>
      <w:r w:rsidRPr="000418F5">
        <w:rPr>
          <w:rFonts w:ascii="Times New Roman" w:hAnsi="Times New Roman" w:cs="Times New Roman"/>
          <w:sz w:val="24"/>
          <w:szCs w:val="24"/>
          <w:lang w:val="en-US"/>
        </w:rPr>
        <w:t xml:space="preserve">, </w:t>
      </w:r>
      <w:r w:rsidR="00A079EB">
        <w:rPr>
          <w:rFonts w:ascii="Times New Roman" w:hAnsi="Times New Roman" w:cs="Times New Roman"/>
          <w:sz w:val="24"/>
          <w:szCs w:val="24"/>
          <w:lang w:val="en-US"/>
        </w:rPr>
        <w:t>0</w:t>
      </w:r>
      <w:r w:rsidRPr="000418F5">
        <w:rPr>
          <w:rFonts w:ascii="Times New Roman" w:hAnsi="Times New Roman" w:cs="Times New Roman"/>
          <w:sz w:val="24"/>
          <w:szCs w:val="24"/>
          <w:lang w:val="en-US"/>
        </w:rPr>
        <w:t xml:space="preserve"> and </w:t>
      </w:r>
      <w:r w:rsidR="002F024E">
        <w:rPr>
          <w:rFonts w:ascii="Times New Roman" w:hAnsi="Times New Roman" w:cs="Times New Roman"/>
          <w:sz w:val="24"/>
          <w:szCs w:val="24"/>
          <w:lang w:val="en-US"/>
        </w:rPr>
        <w:t>1</w:t>
      </w:r>
      <w:r w:rsidRPr="000418F5">
        <w:rPr>
          <w:rFonts w:ascii="Times New Roman" w:hAnsi="Times New Roman" w:cs="Times New Roman"/>
          <w:sz w:val="24"/>
          <w:szCs w:val="24"/>
          <w:lang w:val="en-US"/>
        </w:rPr>
        <w:t xml:space="preserve"> samples were excluded from the weighted gene co-expression network analysis from the </w:t>
      </w:r>
      <w:r w:rsidR="00A079EB">
        <w:rPr>
          <w:rFonts w:ascii="Times New Roman" w:hAnsi="Times New Roman" w:cs="Times New Roman"/>
          <w:sz w:val="24"/>
          <w:szCs w:val="24"/>
          <w:lang w:val="en-US"/>
        </w:rPr>
        <w:t>1</w:t>
      </w:r>
      <w:r w:rsidRPr="000418F5">
        <w:rPr>
          <w:rFonts w:ascii="Times New Roman" w:hAnsi="Times New Roman" w:cs="Times New Roman"/>
          <w:sz w:val="24"/>
          <w:szCs w:val="24"/>
          <w:lang w:val="en-US"/>
        </w:rPr>
        <w:t>,</w:t>
      </w:r>
      <w:r w:rsidR="00A079EB">
        <w:rPr>
          <w:rFonts w:ascii="Times New Roman" w:hAnsi="Times New Roman" w:cs="Times New Roman"/>
          <w:sz w:val="24"/>
          <w:szCs w:val="24"/>
          <w:lang w:val="en-US"/>
        </w:rPr>
        <w:t xml:space="preserve"> 4.5,</w:t>
      </w:r>
      <w:r w:rsidRPr="000418F5">
        <w:rPr>
          <w:rFonts w:ascii="Times New Roman" w:hAnsi="Times New Roman" w:cs="Times New Roman"/>
          <w:sz w:val="24"/>
          <w:szCs w:val="24"/>
          <w:lang w:val="en-US"/>
        </w:rPr>
        <w:t xml:space="preserve"> </w:t>
      </w:r>
      <w:r w:rsidR="00A079EB">
        <w:rPr>
          <w:rFonts w:ascii="Times New Roman" w:hAnsi="Times New Roman" w:cs="Times New Roman"/>
          <w:sz w:val="24"/>
          <w:szCs w:val="24"/>
          <w:lang w:val="en-US"/>
        </w:rPr>
        <w:t>6</w:t>
      </w:r>
      <w:r w:rsidRPr="000418F5">
        <w:rPr>
          <w:rFonts w:ascii="Times New Roman" w:hAnsi="Times New Roman" w:cs="Times New Roman"/>
          <w:sz w:val="24"/>
          <w:szCs w:val="24"/>
          <w:lang w:val="en-US"/>
        </w:rPr>
        <w:t xml:space="preserve"> and 1</w:t>
      </w:r>
      <w:r w:rsidR="00A079EB">
        <w:rPr>
          <w:rFonts w:ascii="Times New Roman" w:hAnsi="Times New Roman" w:cs="Times New Roman"/>
          <w:sz w:val="24"/>
          <w:szCs w:val="24"/>
          <w:lang w:val="en-US"/>
        </w:rPr>
        <w:t>0.5</w:t>
      </w:r>
      <w:r w:rsidRPr="000418F5">
        <w:rPr>
          <w:rFonts w:ascii="Times New Roman" w:hAnsi="Times New Roman" w:cs="Times New Roman"/>
          <w:sz w:val="24"/>
          <w:szCs w:val="24"/>
          <w:lang w:val="en-US"/>
        </w:rPr>
        <w:t xml:space="preserve"> follow-up visits respectively. For all timepoints we constructed signed networks and set following parameters: </w:t>
      </w:r>
      <w:proofErr w:type="spellStart"/>
      <w:r w:rsidRPr="000418F5">
        <w:rPr>
          <w:rFonts w:ascii="Times New Roman" w:hAnsi="Times New Roman" w:cs="Times New Roman"/>
          <w:sz w:val="24"/>
          <w:szCs w:val="24"/>
          <w:lang w:val="en-US"/>
        </w:rPr>
        <w:t>deepsplit</w:t>
      </w:r>
      <w:proofErr w:type="spellEnd"/>
      <w:r w:rsidRPr="000418F5">
        <w:rPr>
          <w:rFonts w:ascii="Times New Roman" w:hAnsi="Times New Roman" w:cs="Times New Roman"/>
          <w:sz w:val="24"/>
          <w:szCs w:val="24"/>
          <w:lang w:val="en-US"/>
        </w:rPr>
        <w:t xml:space="preserve"> = 2, minimum module size = 30, merge cut height = 0.25. The </w:t>
      </w:r>
      <w:proofErr w:type="spellStart"/>
      <w:r w:rsidRPr="000418F5">
        <w:rPr>
          <w:rFonts w:ascii="Times New Roman" w:hAnsi="Times New Roman" w:cs="Times New Roman"/>
          <w:sz w:val="24"/>
          <w:szCs w:val="24"/>
          <w:lang w:val="en-US"/>
        </w:rPr>
        <w:t>Softpower</w:t>
      </w:r>
      <w:proofErr w:type="spellEnd"/>
      <w:r w:rsidRPr="000418F5">
        <w:rPr>
          <w:rFonts w:ascii="Times New Roman" w:hAnsi="Times New Roman" w:cs="Times New Roman"/>
          <w:sz w:val="24"/>
          <w:szCs w:val="24"/>
          <w:lang w:val="en-US"/>
        </w:rPr>
        <w:t xml:space="preserve"> parameter was set to 10, 12, 12, 10 for the 10.5, 6, 4.5 and 1 follow-up visits respectively. Associations between modules and asthma were assessed using logistic regression with asthma as outcome and the eigengene values of the modules as independent variable. Models were adjusted for sex, farming environment, study center, and sensitization status as confounders.</w:t>
      </w:r>
    </w:p>
    <w:p w14:paraId="0CBD367F" w14:textId="77777777" w:rsidR="009D386D" w:rsidRPr="0099448D" w:rsidRDefault="009D386D" w:rsidP="009D386D">
      <w:pPr>
        <w:pStyle w:val="Heading2"/>
        <w:spacing w:line="480" w:lineRule="auto"/>
        <w:jc w:val="both"/>
        <w:rPr>
          <w:rFonts w:ascii="Times New Roman" w:hAnsi="Times New Roman" w:cs="Times New Roman"/>
          <w:b/>
          <w:bCs/>
          <w:color w:val="auto"/>
          <w:sz w:val="24"/>
          <w:szCs w:val="24"/>
          <w:lang w:val="en-US"/>
        </w:rPr>
      </w:pPr>
      <w:bookmarkStart w:id="16" w:name="_Hlk215137945"/>
      <w:r>
        <w:rPr>
          <w:rFonts w:ascii="Times New Roman" w:hAnsi="Times New Roman" w:cs="Times New Roman"/>
          <w:b/>
          <w:bCs/>
          <w:color w:val="auto"/>
          <w:sz w:val="24"/>
          <w:szCs w:val="24"/>
          <w:lang w:val="en-US"/>
        </w:rPr>
        <w:t>Enrichment analysis</w:t>
      </w:r>
    </w:p>
    <w:p w14:paraId="6D021147" w14:textId="25065A9A" w:rsidR="009D386D" w:rsidRDefault="00175B4A" w:rsidP="0099448D">
      <w:pPr>
        <w:spacing w:line="480" w:lineRule="auto"/>
        <w:jc w:val="both"/>
        <w:rPr>
          <w:rFonts w:ascii="Times New Roman" w:hAnsi="Times New Roman" w:cs="Times New Roman"/>
          <w:sz w:val="24"/>
          <w:szCs w:val="24"/>
          <w:lang w:val="en-US"/>
        </w:rPr>
      </w:pPr>
      <w:r w:rsidRPr="00175B4A">
        <w:rPr>
          <w:rFonts w:ascii="Times New Roman" w:hAnsi="Times New Roman" w:cs="Times New Roman"/>
          <w:sz w:val="24"/>
          <w:szCs w:val="24"/>
          <w:lang w:val="en-US"/>
        </w:rPr>
        <w:t>To assess the biological relevance of the differentially expressed genes and the genes within the asthma-associated co-expression modules, we performed an enrichment analysis using over-representation analysis (ORA). Gene sets from the REACTOME database were used, and the analysis was conducted with the cluster</w:t>
      </w:r>
      <w:r w:rsidR="00A726D7">
        <w:rPr>
          <w:rFonts w:ascii="Times New Roman" w:hAnsi="Times New Roman" w:cs="Times New Roman"/>
          <w:sz w:val="24"/>
          <w:szCs w:val="24"/>
          <w:lang w:val="en-US"/>
        </w:rPr>
        <w:t xml:space="preserve"> </w:t>
      </w:r>
      <w:r w:rsidRPr="00175B4A">
        <w:rPr>
          <w:rFonts w:ascii="Times New Roman" w:hAnsi="Times New Roman" w:cs="Times New Roman"/>
          <w:sz w:val="24"/>
          <w:szCs w:val="24"/>
          <w:lang w:val="en-US"/>
        </w:rPr>
        <w:t>Profiler R package. P-values were corrected for multiple testing using the Benjamini–Hochberg procedure, and only gene sets with adjusted p-values less than or equal to 0.05 were considered significant.</w:t>
      </w:r>
      <w:bookmarkEnd w:id="16"/>
    </w:p>
    <w:p w14:paraId="703A0E3A" w14:textId="0A63F5B1"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17" w:name="cell-count-imputation-at-year-one"/>
      <w:bookmarkEnd w:id="15"/>
      <w:r w:rsidRPr="0099448D">
        <w:rPr>
          <w:rFonts w:ascii="Times New Roman" w:hAnsi="Times New Roman" w:cs="Times New Roman"/>
          <w:b/>
          <w:bCs/>
          <w:color w:val="auto"/>
          <w:sz w:val="24"/>
          <w:szCs w:val="24"/>
          <w:lang w:val="en-US"/>
        </w:rPr>
        <w:t xml:space="preserve">Cell count imputation </w:t>
      </w:r>
    </w:p>
    <w:p w14:paraId="18E813DF" w14:textId="09A45CD3" w:rsidR="004D6F0F"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 xml:space="preserve">Cell count imputation from </w:t>
      </w:r>
      <w:r w:rsidR="00DE4E73">
        <w:rPr>
          <w:rFonts w:ascii="Times New Roman" w:hAnsi="Times New Roman" w:cs="Times New Roman"/>
          <w:sz w:val="24"/>
          <w:szCs w:val="24"/>
          <w:lang w:val="en-US"/>
        </w:rPr>
        <w:t>all</w:t>
      </w:r>
      <w:r w:rsidRPr="000418F5">
        <w:rPr>
          <w:rFonts w:ascii="Times New Roman" w:hAnsi="Times New Roman" w:cs="Times New Roman"/>
          <w:sz w:val="24"/>
          <w:szCs w:val="24"/>
          <w:lang w:val="en-US"/>
        </w:rPr>
        <w:t xml:space="preserve"> follow-up visit</w:t>
      </w:r>
      <w:r w:rsidR="00DE4E73">
        <w:rPr>
          <w:rFonts w:ascii="Times New Roman" w:hAnsi="Times New Roman" w:cs="Times New Roman"/>
          <w:sz w:val="24"/>
          <w:szCs w:val="24"/>
          <w:lang w:val="en-US"/>
        </w:rPr>
        <w:t>s</w:t>
      </w:r>
      <w:r w:rsidRPr="000418F5">
        <w:rPr>
          <w:rFonts w:ascii="Times New Roman" w:hAnsi="Times New Roman" w:cs="Times New Roman"/>
          <w:sz w:val="24"/>
          <w:szCs w:val="24"/>
          <w:lang w:val="en-US"/>
        </w:rPr>
        <w:t xml:space="preserve"> was performed using </w:t>
      </w:r>
      <w:proofErr w:type="spellStart"/>
      <w:r w:rsidRPr="000418F5">
        <w:rPr>
          <w:rFonts w:ascii="Times New Roman" w:hAnsi="Times New Roman" w:cs="Times New Roman"/>
          <w:sz w:val="24"/>
          <w:szCs w:val="24"/>
          <w:lang w:val="en-US"/>
        </w:rPr>
        <w:t>CIBERSORTx</w:t>
      </w:r>
      <w:proofErr w:type="spellEnd"/>
      <w:r w:rsidRPr="000418F5">
        <w:rPr>
          <w:rFonts w:ascii="Times New Roman" w:hAnsi="Times New Roman" w:cs="Times New Roman"/>
          <w:sz w:val="24"/>
          <w:szCs w:val="24"/>
          <w:lang w:val="en-US"/>
        </w:rPr>
        <w:t xml:space="preserve"> software and it was run locally using the Docker image provided by the authors. For the analysis gene expression data were normalized to fragments per kilobase per million (FPKM) (E21). The </w:t>
      </w:r>
      <w:r w:rsidRPr="000418F5">
        <w:rPr>
          <w:rFonts w:ascii="Times New Roman" w:hAnsi="Times New Roman" w:cs="Times New Roman"/>
          <w:sz w:val="24"/>
          <w:szCs w:val="24"/>
          <w:lang w:val="en-US"/>
        </w:rPr>
        <w:lastRenderedPageBreak/>
        <w:t>analysis was run using the fraction module, correcting for batch effects (B-mode) and with 100 permutations.</w:t>
      </w:r>
    </w:p>
    <w:p w14:paraId="6061566E" w14:textId="74E9A93B" w:rsidR="00DE4E73" w:rsidRPr="0099448D" w:rsidRDefault="00DE4E73" w:rsidP="00DE4E73">
      <w:pPr>
        <w:pStyle w:val="Heading2"/>
        <w:spacing w:line="480" w:lineRule="auto"/>
        <w:jc w:val="both"/>
        <w:rPr>
          <w:rFonts w:ascii="Times New Roman" w:hAnsi="Times New Roman" w:cs="Times New Roman"/>
          <w:b/>
          <w:bCs/>
          <w:color w:val="auto"/>
          <w:sz w:val="24"/>
          <w:szCs w:val="24"/>
          <w:lang w:val="en-US"/>
        </w:rPr>
      </w:pPr>
      <w:r>
        <w:rPr>
          <w:rFonts w:ascii="Times New Roman" w:hAnsi="Times New Roman" w:cs="Times New Roman"/>
          <w:b/>
          <w:bCs/>
          <w:color w:val="auto"/>
          <w:sz w:val="24"/>
          <w:szCs w:val="24"/>
          <w:lang w:val="en-US"/>
        </w:rPr>
        <w:t>Human protein atlas – single cell gene expression</w:t>
      </w:r>
    </w:p>
    <w:p w14:paraId="3ACB3A9A" w14:textId="61AB70F0" w:rsidR="004B044F" w:rsidRDefault="00DE4E73" w:rsidP="00EA6047">
      <w:pPr>
        <w:pStyle w:val="Heading2"/>
        <w:spacing w:line="480" w:lineRule="auto"/>
        <w:jc w:val="both"/>
        <w:rPr>
          <w:rFonts w:ascii="Times New Roman" w:hAnsi="Times New Roman" w:cs="Times New Roman"/>
          <w:color w:val="000000" w:themeColor="text1"/>
          <w:sz w:val="24"/>
          <w:szCs w:val="24"/>
          <w:lang w:val="en-US"/>
        </w:rPr>
      </w:pPr>
      <w:r w:rsidRPr="000A38EC">
        <w:rPr>
          <w:rFonts w:ascii="Times New Roman" w:hAnsi="Times New Roman" w:cs="Times New Roman"/>
          <w:color w:val="000000" w:themeColor="text1"/>
          <w:sz w:val="24"/>
          <w:szCs w:val="24"/>
          <w:lang w:val="en-US"/>
        </w:rPr>
        <w:t>Single-cell gene expression data were retrieved from the Human Protein Atlas</w:t>
      </w:r>
      <w:r w:rsidR="003B65C2">
        <w:rPr>
          <w:rFonts w:ascii="Times New Roman" w:hAnsi="Times New Roman" w:cs="Times New Roman"/>
          <w:color w:val="000000" w:themeColor="text1"/>
          <w:sz w:val="24"/>
          <w:szCs w:val="24"/>
          <w:lang w:val="en-US"/>
        </w:rPr>
        <w:t xml:space="preserve"> (HPA)</w:t>
      </w:r>
      <w:r w:rsidRPr="000A38EC">
        <w:rPr>
          <w:rFonts w:ascii="Times New Roman" w:hAnsi="Times New Roman" w:cs="Times New Roman"/>
          <w:color w:val="000000" w:themeColor="text1"/>
          <w:sz w:val="24"/>
          <w:szCs w:val="24"/>
          <w:lang w:val="en-US"/>
        </w:rPr>
        <w:t xml:space="preserve"> (https://www.proteinatlas.org/about/download#single_cell_type) on 18 November 2025. The dataset includes single-cell transcriptomic profiles from peripheral immune cells, covering 18 distinct cell types as well as total PBMCs. Of the genes tested in our study, 40 of the 42 differentially expressed genes at age 1 and 345 of the 405 genes from module 8 (the PICALM module) were available in this resource.</w:t>
      </w:r>
      <w:r w:rsidR="003B65C2">
        <w:rPr>
          <w:rFonts w:ascii="Times New Roman" w:hAnsi="Times New Roman" w:cs="Times New Roman"/>
          <w:color w:val="000000" w:themeColor="text1"/>
          <w:sz w:val="24"/>
          <w:szCs w:val="24"/>
          <w:lang w:val="en-US"/>
        </w:rPr>
        <w:t xml:space="preserve"> For visualization purposes we selected the top 100 genes in the PICALM module with the highest correlation coefficient (Spearman) against the </w:t>
      </w:r>
      <w:proofErr w:type="spellStart"/>
      <w:r w:rsidR="003B65C2">
        <w:rPr>
          <w:rFonts w:ascii="Times New Roman" w:hAnsi="Times New Roman" w:cs="Times New Roman"/>
          <w:color w:val="000000" w:themeColor="text1"/>
          <w:sz w:val="24"/>
          <w:szCs w:val="24"/>
          <w:lang w:val="en-US"/>
        </w:rPr>
        <w:t>Eigenegene</w:t>
      </w:r>
      <w:proofErr w:type="spellEnd"/>
      <w:r w:rsidR="003B65C2">
        <w:rPr>
          <w:rFonts w:ascii="Times New Roman" w:hAnsi="Times New Roman" w:cs="Times New Roman"/>
          <w:color w:val="000000" w:themeColor="text1"/>
          <w:sz w:val="24"/>
          <w:szCs w:val="24"/>
          <w:lang w:val="en-US"/>
        </w:rPr>
        <w:t xml:space="preserve"> value using the original network data (1 year visit). The n</w:t>
      </w:r>
      <w:r w:rsidRPr="000A38EC">
        <w:rPr>
          <w:rFonts w:ascii="Times New Roman" w:hAnsi="Times New Roman" w:cs="Times New Roman"/>
          <w:color w:val="000000" w:themeColor="text1"/>
          <w:sz w:val="24"/>
          <w:szCs w:val="24"/>
          <w:lang w:val="en-US"/>
        </w:rPr>
        <w:t>ormalized transcripts per million (</w:t>
      </w:r>
      <w:proofErr w:type="spellStart"/>
      <w:r w:rsidRPr="000A38EC">
        <w:rPr>
          <w:rFonts w:ascii="Times New Roman" w:hAnsi="Times New Roman" w:cs="Times New Roman"/>
          <w:color w:val="000000" w:themeColor="text1"/>
          <w:sz w:val="24"/>
          <w:szCs w:val="24"/>
          <w:lang w:val="en-US"/>
        </w:rPr>
        <w:t>nTPM</w:t>
      </w:r>
      <w:proofErr w:type="spellEnd"/>
      <w:r w:rsidRPr="000A38EC">
        <w:rPr>
          <w:rFonts w:ascii="Times New Roman" w:hAnsi="Times New Roman" w:cs="Times New Roman"/>
          <w:color w:val="000000" w:themeColor="text1"/>
          <w:sz w:val="24"/>
          <w:szCs w:val="24"/>
          <w:lang w:val="en-US"/>
        </w:rPr>
        <w:t xml:space="preserve">) values </w:t>
      </w:r>
      <w:r w:rsidR="003B65C2">
        <w:rPr>
          <w:rFonts w:ascii="Times New Roman" w:hAnsi="Times New Roman" w:cs="Times New Roman"/>
          <w:color w:val="000000" w:themeColor="text1"/>
          <w:sz w:val="24"/>
          <w:szCs w:val="24"/>
          <w:lang w:val="en-US"/>
        </w:rPr>
        <w:t xml:space="preserve">from HPA </w:t>
      </w:r>
      <w:r w:rsidRPr="000A38EC">
        <w:rPr>
          <w:rFonts w:ascii="Times New Roman" w:hAnsi="Times New Roman" w:cs="Times New Roman"/>
          <w:color w:val="000000" w:themeColor="text1"/>
          <w:sz w:val="24"/>
          <w:szCs w:val="24"/>
          <w:lang w:val="en-US"/>
        </w:rPr>
        <w:t>were scaled per gene across all 18 cell types and visualized in two heatmaps, one for the differentially expressed genes and one for the</w:t>
      </w:r>
      <w:r w:rsidR="003B65C2">
        <w:rPr>
          <w:rFonts w:ascii="Times New Roman" w:hAnsi="Times New Roman" w:cs="Times New Roman"/>
          <w:color w:val="000000" w:themeColor="text1"/>
          <w:sz w:val="24"/>
          <w:szCs w:val="24"/>
          <w:lang w:val="en-US"/>
        </w:rPr>
        <w:t xml:space="preserve"> top 100 most representative</w:t>
      </w:r>
      <w:r w:rsidRPr="000A38EC">
        <w:rPr>
          <w:rFonts w:ascii="Times New Roman" w:hAnsi="Times New Roman" w:cs="Times New Roman"/>
          <w:color w:val="000000" w:themeColor="text1"/>
          <w:sz w:val="24"/>
          <w:szCs w:val="24"/>
          <w:lang w:val="en-US"/>
        </w:rPr>
        <w:t xml:space="preserve"> PICALM module genes. This analysis enabled us to validate in which immune cell types these asthma-associated gene</w:t>
      </w:r>
      <w:r w:rsidR="003B65C2">
        <w:rPr>
          <w:rFonts w:ascii="Times New Roman" w:hAnsi="Times New Roman" w:cs="Times New Roman"/>
          <w:color w:val="000000" w:themeColor="text1"/>
          <w:sz w:val="24"/>
          <w:szCs w:val="24"/>
          <w:lang w:val="en-US"/>
        </w:rPr>
        <w:t>s</w:t>
      </w:r>
      <w:r w:rsidRPr="000A38EC">
        <w:rPr>
          <w:rFonts w:ascii="Times New Roman" w:hAnsi="Times New Roman" w:cs="Times New Roman"/>
          <w:color w:val="000000" w:themeColor="text1"/>
          <w:sz w:val="24"/>
          <w:szCs w:val="24"/>
          <w:lang w:val="en-US"/>
        </w:rPr>
        <w:t xml:space="preserve"> were most strongly </w:t>
      </w:r>
      <w:r w:rsidR="003B65C2">
        <w:rPr>
          <w:rFonts w:ascii="Times New Roman" w:hAnsi="Times New Roman" w:cs="Times New Roman"/>
          <w:color w:val="000000" w:themeColor="text1"/>
          <w:sz w:val="24"/>
          <w:szCs w:val="24"/>
          <w:lang w:val="en-US"/>
        </w:rPr>
        <w:t>expressed.</w:t>
      </w:r>
    </w:p>
    <w:p w14:paraId="36BBDBEC" w14:textId="77777777" w:rsidR="003B65C2" w:rsidRPr="000A38EC" w:rsidRDefault="003B65C2" w:rsidP="000A38EC">
      <w:pPr>
        <w:rPr>
          <w:lang w:val="en-US"/>
        </w:rPr>
      </w:pPr>
    </w:p>
    <w:p w14:paraId="372F9621" w14:textId="2209FD7C" w:rsidR="004B044F" w:rsidRPr="0099448D" w:rsidRDefault="004B044F" w:rsidP="004B044F">
      <w:pPr>
        <w:pStyle w:val="Heading2"/>
        <w:spacing w:line="480" w:lineRule="auto"/>
        <w:jc w:val="both"/>
        <w:rPr>
          <w:rFonts w:ascii="Times New Roman" w:hAnsi="Times New Roman" w:cs="Times New Roman"/>
          <w:b/>
          <w:bCs/>
          <w:color w:val="auto"/>
          <w:sz w:val="24"/>
          <w:szCs w:val="24"/>
          <w:lang w:val="en-US"/>
        </w:rPr>
      </w:pPr>
      <w:bookmarkStart w:id="18" w:name="_Hlk216311729"/>
      <w:r>
        <w:rPr>
          <w:rFonts w:ascii="Times New Roman" w:hAnsi="Times New Roman" w:cs="Times New Roman"/>
          <w:b/>
          <w:bCs/>
          <w:color w:val="auto"/>
          <w:sz w:val="24"/>
          <w:szCs w:val="24"/>
          <w:lang w:val="en-US"/>
        </w:rPr>
        <w:t>Longitudinal trajectories of eosinophils and neutrophils</w:t>
      </w:r>
    </w:p>
    <w:p w14:paraId="609A2D0C" w14:textId="1A7B3EBE" w:rsidR="004B044F" w:rsidRPr="000A38EC" w:rsidRDefault="004B044F" w:rsidP="000A38EC">
      <w:pPr>
        <w:spacing w:line="480" w:lineRule="auto"/>
        <w:jc w:val="both"/>
        <w:rPr>
          <w:color w:val="000000" w:themeColor="text1"/>
          <w:lang w:val="en-US"/>
        </w:rPr>
      </w:pPr>
      <w:r w:rsidRPr="000A38EC">
        <w:rPr>
          <w:rFonts w:ascii="Times New Roman" w:eastAsiaTheme="majorEastAsia" w:hAnsi="Times New Roman" w:cs="Times New Roman"/>
          <w:color w:val="000000" w:themeColor="text1"/>
          <w:sz w:val="24"/>
          <w:szCs w:val="24"/>
          <w:lang w:val="en-US"/>
        </w:rPr>
        <w:t xml:space="preserve">Longitudinal trajectories of imputed neutrophils and the eosinophilic transcriptional signature were analyzed using linear mixed-effects models. </w:t>
      </w:r>
      <w:r w:rsidR="00294592" w:rsidRPr="00A24D67">
        <w:rPr>
          <w:rFonts w:ascii="Times New Roman" w:eastAsiaTheme="majorEastAsia" w:hAnsi="Times New Roman" w:cs="Times New Roman"/>
          <w:color w:val="000000" w:themeColor="text1"/>
          <w:sz w:val="24"/>
          <w:szCs w:val="24"/>
          <w:lang w:val="en-US"/>
        </w:rPr>
        <w:t xml:space="preserve">For neutrophils, predicted cell proportions were modeled, whereas for eosinophils we focused on the transcriptional signature, reflecting activation or maturation status rather than cell counts alone. </w:t>
      </w:r>
      <w:r w:rsidRPr="000A38EC">
        <w:rPr>
          <w:rFonts w:ascii="Times New Roman" w:eastAsiaTheme="majorEastAsia" w:hAnsi="Times New Roman" w:cs="Times New Roman"/>
          <w:color w:val="000000" w:themeColor="text1"/>
          <w:sz w:val="24"/>
          <w:szCs w:val="24"/>
          <w:lang w:val="en-US"/>
        </w:rPr>
        <w:t xml:space="preserve">At 1 year, </w:t>
      </w:r>
      <w:proofErr w:type="gramStart"/>
      <w:r w:rsidRPr="000A38EC">
        <w:rPr>
          <w:rFonts w:ascii="Times New Roman" w:eastAsiaTheme="majorEastAsia" w:hAnsi="Times New Roman" w:cs="Times New Roman"/>
          <w:color w:val="000000" w:themeColor="text1"/>
          <w:sz w:val="24"/>
          <w:szCs w:val="24"/>
          <w:lang w:val="en-US"/>
        </w:rPr>
        <w:t>where</w:t>
      </w:r>
      <w:proofErr w:type="gramEnd"/>
      <w:r w:rsidRPr="000A38EC">
        <w:rPr>
          <w:rFonts w:ascii="Times New Roman" w:eastAsiaTheme="majorEastAsia" w:hAnsi="Times New Roman" w:cs="Times New Roman"/>
          <w:color w:val="000000" w:themeColor="text1"/>
          <w:sz w:val="24"/>
          <w:szCs w:val="24"/>
          <w:lang w:val="en-US"/>
        </w:rPr>
        <w:t xml:space="preserve"> no eosinophilic module was detected, the first principal component of the 60 genes shared across later modules was used as a proxy. Neutrophil estimates and eosinophilic signature values were </w:t>
      </w:r>
      <w:r w:rsidR="00294592" w:rsidRPr="00294592">
        <w:rPr>
          <w:rFonts w:ascii="Times New Roman" w:eastAsiaTheme="majorEastAsia" w:hAnsi="Times New Roman" w:cs="Times New Roman"/>
          <w:color w:val="000000" w:themeColor="text1"/>
          <w:sz w:val="24"/>
          <w:szCs w:val="24"/>
          <w:lang w:val="en-US"/>
        </w:rPr>
        <w:t>standardized to have a mean of 0 and a variance of 1</w:t>
      </w:r>
      <w:r w:rsidRPr="000A38EC">
        <w:rPr>
          <w:rFonts w:ascii="Times New Roman" w:eastAsiaTheme="majorEastAsia" w:hAnsi="Times New Roman" w:cs="Times New Roman"/>
          <w:color w:val="000000" w:themeColor="text1"/>
          <w:sz w:val="24"/>
          <w:szCs w:val="24"/>
          <w:lang w:val="en-US"/>
        </w:rPr>
        <w:t xml:space="preserve"> within each timepoint, and these scaled values were used in the models to facilitate comparison across ages and between children who developed asthma and those who did not. Models included a random intercept for each child to account </w:t>
      </w:r>
      <w:r w:rsidRPr="000A38EC">
        <w:rPr>
          <w:rFonts w:ascii="Times New Roman" w:eastAsiaTheme="majorEastAsia" w:hAnsi="Times New Roman" w:cs="Times New Roman"/>
          <w:color w:val="000000" w:themeColor="text1"/>
          <w:sz w:val="24"/>
          <w:szCs w:val="24"/>
          <w:lang w:val="en-US"/>
        </w:rPr>
        <w:lastRenderedPageBreak/>
        <w:t xml:space="preserve">for repeated measures and were adjusted for study center, farming status, and sex. Time was treated as a categorical variable, and an interaction between time and asthma diagnosis was included to assess differential trajectories. For visualization, </w:t>
      </w:r>
      <w:r w:rsidR="00294592">
        <w:rPr>
          <w:rFonts w:ascii="Times New Roman" w:eastAsiaTheme="majorEastAsia" w:hAnsi="Times New Roman" w:cs="Times New Roman"/>
          <w:color w:val="000000" w:themeColor="text1"/>
          <w:sz w:val="24"/>
          <w:szCs w:val="24"/>
          <w:lang w:val="en-US"/>
        </w:rPr>
        <w:t xml:space="preserve">predicted </w:t>
      </w:r>
      <w:r w:rsidRPr="000A38EC">
        <w:rPr>
          <w:rFonts w:ascii="Times New Roman" w:eastAsiaTheme="majorEastAsia" w:hAnsi="Times New Roman" w:cs="Times New Roman"/>
          <w:color w:val="000000" w:themeColor="text1"/>
          <w:sz w:val="24"/>
          <w:szCs w:val="24"/>
          <w:lang w:val="en-US"/>
        </w:rPr>
        <w:t>means for</w:t>
      </w:r>
      <w:r w:rsidR="00716488">
        <w:rPr>
          <w:rFonts w:ascii="Times New Roman" w:eastAsiaTheme="majorEastAsia" w:hAnsi="Times New Roman" w:cs="Times New Roman"/>
          <w:color w:val="000000" w:themeColor="text1"/>
          <w:sz w:val="24"/>
          <w:szCs w:val="24"/>
          <w:lang w:val="en-US"/>
        </w:rPr>
        <w:t xml:space="preserve"> </w:t>
      </w:r>
      <w:r w:rsidR="00294592">
        <w:rPr>
          <w:rFonts w:ascii="Times New Roman" w:eastAsiaTheme="majorEastAsia" w:hAnsi="Times New Roman" w:cs="Times New Roman"/>
          <w:color w:val="000000" w:themeColor="text1"/>
          <w:sz w:val="24"/>
          <w:szCs w:val="24"/>
          <w:lang w:val="en-US"/>
        </w:rPr>
        <w:t>asthmatic and non-asthmatic children were contrasted for</w:t>
      </w:r>
      <w:r w:rsidRPr="000A38EC">
        <w:rPr>
          <w:rFonts w:ascii="Times New Roman" w:eastAsiaTheme="majorEastAsia" w:hAnsi="Times New Roman" w:cs="Times New Roman"/>
          <w:color w:val="000000" w:themeColor="text1"/>
          <w:sz w:val="24"/>
          <w:szCs w:val="24"/>
          <w:lang w:val="en-US"/>
        </w:rPr>
        <w:t xml:space="preserve"> each timepoin</w:t>
      </w:r>
      <w:r w:rsidR="00716488">
        <w:rPr>
          <w:rFonts w:ascii="Times New Roman" w:eastAsiaTheme="majorEastAsia" w:hAnsi="Times New Roman" w:cs="Times New Roman"/>
          <w:color w:val="000000" w:themeColor="text1"/>
          <w:sz w:val="24"/>
          <w:szCs w:val="24"/>
          <w:lang w:val="en-US"/>
        </w:rPr>
        <w:t xml:space="preserve">t </w:t>
      </w:r>
      <w:r w:rsidRPr="000A38EC">
        <w:rPr>
          <w:rFonts w:ascii="Times New Roman" w:eastAsiaTheme="majorEastAsia" w:hAnsi="Times New Roman" w:cs="Times New Roman"/>
          <w:color w:val="000000" w:themeColor="text1"/>
          <w:sz w:val="24"/>
          <w:szCs w:val="24"/>
          <w:lang w:val="en-US"/>
        </w:rPr>
        <w:t xml:space="preserve">and plotted with 95% confidence intervals, providing </w:t>
      </w:r>
      <w:r w:rsidR="00294592">
        <w:rPr>
          <w:rFonts w:ascii="Times New Roman" w:eastAsiaTheme="majorEastAsia" w:hAnsi="Times New Roman" w:cs="Times New Roman"/>
          <w:color w:val="000000" w:themeColor="text1"/>
          <w:sz w:val="24"/>
          <w:szCs w:val="24"/>
          <w:lang w:val="en-US"/>
        </w:rPr>
        <w:t>the</w:t>
      </w:r>
      <w:r w:rsidRPr="000A38EC">
        <w:rPr>
          <w:rFonts w:ascii="Times New Roman" w:eastAsiaTheme="majorEastAsia" w:hAnsi="Times New Roman" w:cs="Times New Roman"/>
          <w:color w:val="000000" w:themeColor="text1"/>
          <w:sz w:val="24"/>
          <w:szCs w:val="24"/>
          <w:lang w:val="en-US"/>
        </w:rPr>
        <w:t xml:space="preserve"> longitudinal pattern for both neutrophi</w:t>
      </w:r>
      <w:r w:rsidR="00716488">
        <w:rPr>
          <w:rFonts w:ascii="Times New Roman" w:eastAsiaTheme="majorEastAsia" w:hAnsi="Times New Roman" w:cs="Times New Roman"/>
          <w:color w:val="000000" w:themeColor="text1"/>
          <w:sz w:val="24"/>
          <w:szCs w:val="24"/>
          <w:lang w:val="en-US"/>
        </w:rPr>
        <w:t xml:space="preserve">l </w:t>
      </w:r>
      <w:r w:rsidR="00294592">
        <w:rPr>
          <w:rFonts w:ascii="Times New Roman" w:eastAsiaTheme="majorEastAsia" w:hAnsi="Times New Roman" w:cs="Times New Roman"/>
          <w:color w:val="000000" w:themeColor="text1"/>
          <w:sz w:val="24"/>
          <w:szCs w:val="24"/>
          <w:lang w:val="en-US"/>
        </w:rPr>
        <w:t>counts</w:t>
      </w:r>
      <w:r w:rsidRPr="000A38EC">
        <w:rPr>
          <w:rFonts w:ascii="Times New Roman" w:eastAsiaTheme="majorEastAsia" w:hAnsi="Times New Roman" w:cs="Times New Roman"/>
          <w:color w:val="000000" w:themeColor="text1"/>
          <w:sz w:val="24"/>
          <w:szCs w:val="24"/>
          <w:lang w:val="en-US"/>
        </w:rPr>
        <w:t xml:space="preserve"> and </w:t>
      </w:r>
      <w:r w:rsidR="00294592">
        <w:rPr>
          <w:rFonts w:ascii="Times New Roman" w:eastAsiaTheme="majorEastAsia" w:hAnsi="Times New Roman" w:cs="Times New Roman"/>
          <w:color w:val="000000" w:themeColor="text1"/>
          <w:sz w:val="24"/>
          <w:szCs w:val="24"/>
          <w:lang w:val="en-US"/>
        </w:rPr>
        <w:t xml:space="preserve">the </w:t>
      </w:r>
      <w:r w:rsidRPr="000A38EC">
        <w:rPr>
          <w:rFonts w:ascii="Times New Roman" w:eastAsiaTheme="majorEastAsia" w:hAnsi="Times New Roman" w:cs="Times New Roman"/>
          <w:color w:val="000000" w:themeColor="text1"/>
          <w:sz w:val="24"/>
          <w:szCs w:val="24"/>
          <w:lang w:val="en-US"/>
        </w:rPr>
        <w:t>eosinophilic signature.</w:t>
      </w:r>
      <w:bookmarkEnd w:id="18"/>
      <w:r w:rsidR="00524B78">
        <w:rPr>
          <w:rFonts w:ascii="Times New Roman" w:eastAsiaTheme="majorEastAsia" w:hAnsi="Times New Roman" w:cs="Times New Roman"/>
          <w:color w:val="000000" w:themeColor="text1"/>
          <w:sz w:val="24"/>
          <w:szCs w:val="24"/>
          <w:lang w:val="en-US"/>
        </w:rPr>
        <w:t xml:space="preserve"> Statistical tests were conducted comparing asthmatic vs non-asthmatic at each timepoint and 1 year follow-up visit against later timepoints</w:t>
      </w:r>
      <w:r w:rsidR="0023153F">
        <w:rPr>
          <w:rFonts w:ascii="Times New Roman" w:eastAsiaTheme="majorEastAsia" w:hAnsi="Times New Roman" w:cs="Times New Roman"/>
          <w:color w:val="000000" w:themeColor="text1"/>
          <w:sz w:val="24"/>
          <w:szCs w:val="24"/>
          <w:lang w:val="en-US"/>
        </w:rPr>
        <w:t xml:space="preserve"> within each group</w:t>
      </w:r>
      <w:r w:rsidR="00524B78">
        <w:rPr>
          <w:rFonts w:ascii="Times New Roman" w:eastAsiaTheme="majorEastAsia" w:hAnsi="Times New Roman" w:cs="Times New Roman"/>
          <w:color w:val="000000" w:themeColor="text1"/>
          <w:sz w:val="24"/>
          <w:szCs w:val="24"/>
          <w:lang w:val="en-US"/>
        </w:rPr>
        <w:t>.</w:t>
      </w:r>
      <w:r w:rsidR="0023153F">
        <w:rPr>
          <w:rFonts w:ascii="Times New Roman" w:eastAsiaTheme="majorEastAsia" w:hAnsi="Times New Roman" w:cs="Times New Roman"/>
          <w:color w:val="000000" w:themeColor="text1"/>
          <w:sz w:val="24"/>
          <w:szCs w:val="24"/>
          <w:lang w:val="en-US"/>
        </w:rPr>
        <w:t xml:space="preserve"> P-values were corrected for multiple testing using Benjamini-Hochberg procedure.</w:t>
      </w:r>
    </w:p>
    <w:p w14:paraId="46CE2614" w14:textId="65A9E6D7" w:rsidR="000418F5" w:rsidRPr="0099448D" w:rsidRDefault="000C68AB" w:rsidP="0099448D">
      <w:pPr>
        <w:pStyle w:val="Heading2"/>
        <w:spacing w:line="480" w:lineRule="auto"/>
        <w:jc w:val="both"/>
        <w:rPr>
          <w:rFonts w:ascii="Times New Roman" w:hAnsi="Times New Roman" w:cs="Times New Roman"/>
          <w:b/>
          <w:bCs/>
          <w:color w:val="auto"/>
          <w:sz w:val="24"/>
          <w:szCs w:val="24"/>
          <w:lang w:val="en-US"/>
        </w:rPr>
      </w:pPr>
      <w:bookmarkStart w:id="19" w:name="cis-eqtl-analysis"/>
      <w:bookmarkEnd w:id="17"/>
      <w:r w:rsidRPr="0099448D">
        <w:rPr>
          <w:rFonts w:ascii="Times New Roman" w:hAnsi="Times New Roman" w:cs="Times New Roman"/>
          <w:b/>
          <w:bCs/>
          <w:color w:val="auto"/>
          <w:sz w:val="24"/>
          <w:szCs w:val="24"/>
          <w:lang w:val="en-US"/>
        </w:rPr>
        <w:t>Cis-</w:t>
      </w:r>
      <w:proofErr w:type="spellStart"/>
      <w:r w:rsidRPr="0099448D">
        <w:rPr>
          <w:rFonts w:ascii="Times New Roman" w:hAnsi="Times New Roman" w:cs="Times New Roman"/>
          <w:b/>
          <w:bCs/>
          <w:color w:val="auto"/>
          <w:sz w:val="24"/>
          <w:szCs w:val="24"/>
          <w:lang w:val="en-US"/>
        </w:rPr>
        <w:t>eQTL</w:t>
      </w:r>
      <w:proofErr w:type="spellEnd"/>
      <w:r w:rsidRPr="0099448D">
        <w:rPr>
          <w:rFonts w:ascii="Times New Roman" w:hAnsi="Times New Roman" w:cs="Times New Roman"/>
          <w:b/>
          <w:bCs/>
          <w:color w:val="auto"/>
          <w:sz w:val="24"/>
          <w:szCs w:val="24"/>
          <w:lang w:val="en-US"/>
        </w:rPr>
        <w:t xml:space="preserve"> analysis</w:t>
      </w:r>
    </w:p>
    <w:p w14:paraId="2751CB9C" w14:textId="77777777" w:rsidR="00695F57" w:rsidRDefault="000C68AB" w:rsidP="0099448D">
      <w:pPr>
        <w:spacing w:line="480" w:lineRule="auto"/>
        <w:jc w:val="both"/>
        <w:rPr>
          <w:rFonts w:ascii="Times New Roman" w:hAnsi="Times New Roman" w:cs="Times New Roman"/>
          <w:sz w:val="24"/>
          <w:szCs w:val="24"/>
          <w:lang w:val="en-US"/>
        </w:rPr>
      </w:pPr>
      <w:r w:rsidRPr="000418F5">
        <w:rPr>
          <w:rFonts w:ascii="Times New Roman" w:hAnsi="Times New Roman" w:cs="Times New Roman"/>
          <w:sz w:val="24"/>
          <w:szCs w:val="24"/>
          <w:lang w:val="en-US"/>
        </w:rPr>
        <w:t>cis-expression quantitative loci (cis-</w:t>
      </w:r>
      <w:proofErr w:type="spellStart"/>
      <w:r w:rsidRPr="000418F5">
        <w:rPr>
          <w:rFonts w:ascii="Times New Roman" w:hAnsi="Times New Roman" w:cs="Times New Roman"/>
          <w:sz w:val="24"/>
          <w:szCs w:val="24"/>
          <w:lang w:val="en-US"/>
        </w:rPr>
        <w:t>eQTL</w:t>
      </w:r>
      <w:proofErr w:type="spellEnd"/>
      <w:r w:rsidRPr="000418F5">
        <w:rPr>
          <w:rFonts w:ascii="Times New Roman" w:hAnsi="Times New Roman" w:cs="Times New Roman"/>
          <w:sz w:val="24"/>
          <w:szCs w:val="24"/>
          <w:lang w:val="en-US"/>
        </w:rPr>
        <w:t xml:space="preserve">) analysis was conducted using the </w:t>
      </w:r>
      <w:proofErr w:type="spellStart"/>
      <w:r w:rsidRPr="000418F5">
        <w:rPr>
          <w:rFonts w:ascii="Times New Roman" w:hAnsi="Times New Roman" w:cs="Times New Roman"/>
          <w:sz w:val="24"/>
          <w:szCs w:val="24"/>
          <w:lang w:val="en-US"/>
        </w:rPr>
        <w:t>MatrixEQTL</w:t>
      </w:r>
      <w:proofErr w:type="spellEnd"/>
      <w:r w:rsidRPr="000418F5">
        <w:rPr>
          <w:rFonts w:ascii="Times New Roman" w:hAnsi="Times New Roman" w:cs="Times New Roman"/>
          <w:sz w:val="24"/>
          <w:szCs w:val="24"/>
          <w:lang w:val="en-US"/>
        </w:rPr>
        <w:t xml:space="preserve"> R package (E22). Briefly, genotypes from all SNPs located within 1 Mb upstream and downstream from the transcription start sites of asthma-associated genes were included. Gene expression data were normalized using the </w:t>
      </w:r>
      <w:r w:rsidR="006A6BAA">
        <w:rPr>
          <w:rFonts w:ascii="Times New Roman" w:hAnsi="Times New Roman" w:cs="Times New Roman"/>
          <w:sz w:val="24"/>
          <w:szCs w:val="24"/>
          <w:lang w:val="en-US"/>
        </w:rPr>
        <w:t xml:space="preserve">variance stabilizing transformation </w:t>
      </w:r>
      <w:r w:rsidR="00014F08" w:rsidRPr="000418F5">
        <w:rPr>
          <w:rFonts w:ascii="Times New Roman" w:hAnsi="Times New Roman" w:cs="Times New Roman"/>
          <w:sz w:val="24"/>
          <w:szCs w:val="24"/>
          <w:lang w:val="en-US"/>
        </w:rPr>
        <w:t>function</w:t>
      </w:r>
      <w:r w:rsidRPr="000418F5">
        <w:rPr>
          <w:rFonts w:ascii="Times New Roman" w:hAnsi="Times New Roman" w:cs="Times New Roman"/>
          <w:sz w:val="24"/>
          <w:szCs w:val="24"/>
          <w:lang w:val="en-US"/>
        </w:rPr>
        <w:t>, and models were adjusted for sex, study center, and the first five principal components from the genotype data. To identify independent lead SNPs, clumping was performed on those SNPs found significant at all visits (FDR ≤ 0.05) using PLINK, with a LD threshold of r² &gt; 0.8, and genotype data from samples of European ancestry of 1000 Genomes Project (Phase 3) were used (E23).</w:t>
      </w:r>
      <w:r w:rsidR="00F13D80">
        <w:rPr>
          <w:rFonts w:ascii="Times New Roman" w:hAnsi="Times New Roman" w:cs="Times New Roman"/>
          <w:sz w:val="24"/>
          <w:szCs w:val="24"/>
          <w:lang w:val="en-US"/>
        </w:rPr>
        <w:t xml:space="preserve"> To identify if any of the identified SNPs were previously associated </w:t>
      </w:r>
      <w:r w:rsidR="00014F08">
        <w:rPr>
          <w:rFonts w:ascii="Times New Roman" w:hAnsi="Times New Roman" w:cs="Times New Roman"/>
          <w:sz w:val="24"/>
          <w:szCs w:val="24"/>
          <w:lang w:val="en-US"/>
        </w:rPr>
        <w:t>with</w:t>
      </w:r>
      <w:r w:rsidR="00F13D80">
        <w:rPr>
          <w:rFonts w:ascii="Times New Roman" w:hAnsi="Times New Roman" w:cs="Times New Roman"/>
          <w:sz w:val="24"/>
          <w:szCs w:val="24"/>
          <w:lang w:val="en-US"/>
        </w:rPr>
        <w:t xml:space="preserve"> a specific trait, we consulted the GWAS catalogue database and report any hits</w:t>
      </w:r>
      <w:r w:rsidR="00073CFA">
        <w:rPr>
          <w:rFonts w:ascii="Times New Roman" w:hAnsi="Times New Roman" w:cs="Times New Roman"/>
          <w:sz w:val="24"/>
          <w:szCs w:val="24"/>
          <w:lang w:val="en-US"/>
        </w:rPr>
        <w:t xml:space="preserve"> (accessed on 01.05.2025)</w:t>
      </w:r>
      <w:r w:rsidR="00F13D80">
        <w:rPr>
          <w:rFonts w:ascii="Times New Roman" w:hAnsi="Times New Roman" w:cs="Times New Roman"/>
          <w:sz w:val="24"/>
          <w:szCs w:val="24"/>
          <w:lang w:val="en-US"/>
        </w:rPr>
        <w:t>.</w:t>
      </w:r>
      <w:r w:rsidR="00695F57">
        <w:rPr>
          <w:rFonts w:ascii="Times New Roman" w:hAnsi="Times New Roman" w:cs="Times New Roman"/>
          <w:sz w:val="24"/>
          <w:szCs w:val="24"/>
          <w:lang w:val="en-US"/>
        </w:rPr>
        <w:t xml:space="preserve"> </w:t>
      </w:r>
    </w:p>
    <w:p w14:paraId="7AAFB5A3" w14:textId="68583825" w:rsidR="00695F57" w:rsidRPr="000A38EC" w:rsidRDefault="00695F57" w:rsidP="000A38EC">
      <w:pPr>
        <w:pStyle w:val="Heading2"/>
        <w:spacing w:line="480" w:lineRule="auto"/>
        <w:jc w:val="both"/>
        <w:rPr>
          <w:rFonts w:ascii="Times New Roman" w:hAnsi="Times New Roman" w:cs="Times New Roman"/>
          <w:b/>
          <w:bCs/>
          <w:sz w:val="24"/>
          <w:szCs w:val="24"/>
          <w:lang w:val="en-US"/>
        </w:rPr>
      </w:pPr>
      <w:r>
        <w:rPr>
          <w:rFonts w:ascii="Times New Roman" w:hAnsi="Times New Roman" w:cs="Times New Roman"/>
          <w:b/>
          <w:bCs/>
          <w:color w:val="auto"/>
          <w:sz w:val="24"/>
          <w:szCs w:val="24"/>
          <w:lang w:val="en-US"/>
        </w:rPr>
        <w:t>Genetic risk score of cis-</w:t>
      </w:r>
      <w:proofErr w:type="spellStart"/>
      <w:r>
        <w:rPr>
          <w:rFonts w:ascii="Times New Roman" w:hAnsi="Times New Roman" w:cs="Times New Roman"/>
          <w:b/>
          <w:bCs/>
          <w:color w:val="auto"/>
          <w:sz w:val="24"/>
          <w:szCs w:val="24"/>
          <w:lang w:val="en-US"/>
        </w:rPr>
        <w:t>eQTL</w:t>
      </w:r>
      <w:proofErr w:type="spellEnd"/>
      <w:r>
        <w:rPr>
          <w:rFonts w:ascii="Times New Roman" w:hAnsi="Times New Roman" w:cs="Times New Roman"/>
          <w:b/>
          <w:bCs/>
          <w:color w:val="auto"/>
          <w:sz w:val="24"/>
          <w:szCs w:val="24"/>
          <w:lang w:val="en-US"/>
        </w:rPr>
        <w:t xml:space="preserve"> variants</w:t>
      </w:r>
    </w:p>
    <w:p w14:paraId="78A22C90" w14:textId="0522C59C" w:rsidR="00A079EB" w:rsidRDefault="00695F57" w:rsidP="0099448D">
      <w:pPr>
        <w:spacing w:line="480" w:lineRule="auto"/>
        <w:jc w:val="both"/>
        <w:rPr>
          <w:rFonts w:ascii="Times New Roman" w:hAnsi="Times New Roman" w:cs="Times New Roman"/>
          <w:sz w:val="24"/>
          <w:szCs w:val="24"/>
          <w:lang w:val="en-US"/>
        </w:rPr>
      </w:pPr>
      <w:bookmarkStart w:id="20" w:name="_Hlk216108650"/>
      <w:r w:rsidRPr="001645DB">
        <w:rPr>
          <w:rFonts w:ascii="Times New Roman" w:hAnsi="Times New Roman" w:cs="Times New Roman"/>
          <w:sz w:val="24"/>
          <w:szCs w:val="24"/>
          <w:lang w:val="en-US"/>
        </w:rPr>
        <w:t xml:space="preserve">In an explorative approach to assess the cumulative effect of the identified lead </w:t>
      </w:r>
      <w:proofErr w:type="spellStart"/>
      <w:r w:rsidRPr="001645DB">
        <w:rPr>
          <w:rFonts w:ascii="Times New Roman" w:hAnsi="Times New Roman" w:cs="Times New Roman"/>
          <w:sz w:val="24"/>
          <w:szCs w:val="24"/>
          <w:lang w:val="en-US"/>
        </w:rPr>
        <w:t>eQTL</w:t>
      </w:r>
      <w:proofErr w:type="spellEnd"/>
      <w:r w:rsidRPr="001645DB">
        <w:rPr>
          <w:rFonts w:ascii="Times New Roman" w:hAnsi="Times New Roman" w:cs="Times New Roman"/>
          <w:sz w:val="24"/>
          <w:szCs w:val="24"/>
          <w:lang w:val="en-US"/>
        </w:rPr>
        <w:t xml:space="preserve"> variants on asthma diagnosis</w:t>
      </w:r>
      <w:r w:rsidR="00A726D7">
        <w:rPr>
          <w:rFonts w:ascii="Times New Roman" w:hAnsi="Times New Roman" w:cs="Times New Roman"/>
          <w:sz w:val="24"/>
          <w:szCs w:val="24"/>
          <w:lang w:val="en-US"/>
        </w:rPr>
        <w:t>,</w:t>
      </w:r>
      <w:r w:rsidRPr="001645DB">
        <w:rPr>
          <w:rFonts w:ascii="Times New Roman" w:hAnsi="Times New Roman" w:cs="Times New Roman"/>
          <w:sz w:val="24"/>
          <w:szCs w:val="24"/>
          <w:lang w:val="en-US"/>
        </w:rPr>
        <w:t xml:space="preserve"> we computed a genetic risk score. For this purpose, </w:t>
      </w:r>
      <w:r w:rsidRPr="000A38EC">
        <w:rPr>
          <w:rFonts w:ascii="Times New Roman" w:eastAsia="Times New Roman" w:hAnsi="Times New Roman" w:cs="Times New Roman"/>
          <w:color w:val="000000" w:themeColor="text1"/>
          <w:sz w:val="24"/>
          <w:szCs w:val="24"/>
          <w:lang w:val="en-US" w:eastAsia="de-DE"/>
        </w:rPr>
        <w:t>we used the 86-lead cis-</w:t>
      </w:r>
      <w:proofErr w:type="spellStart"/>
      <w:r w:rsidRPr="000A38EC">
        <w:rPr>
          <w:rFonts w:ascii="Times New Roman" w:eastAsia="Times New Roman" w:hAnsi="Times New Roman" w:cs="Times New Roman"/>
          <w:color w:val="000000" w:themeColor="text1"/>
          <w:sz w:val="24"/>
          <w:szCs w:val="24"/>
          <w:lang w:val="en-US" w:eastAsia="de-DE"/>
        </w:rPr>
        <w:t>eQTL</w:t>
      </w:r>
      <w:proofErr w:type="spellEnd"/>
      <w:r w:rsidRPr="000A38EC">
        <w:rPr>
          <w:rFonts w:ascii="Times New Roman" w:eastAsia="Times New Roman" w:hAnsi="Times New Roman" w:cs="Times New Roman"/>
          <w:color w:val="000000" w:themeColor="text1"/>
          <w:sz w:val="24"/>
          <w:szCs w:val="24"/>
          <w:lang w:val="en-US" w:eastAsia="de-DE"/>
        </w:rPr>
        <w:t xml:space="preserve"> variants listed in Table E13. </w:t>
      </w:r>
      <w:r w:rsidR="001645DB" w:rsidRPr="000A38EC">
        <w:rPr>
          <w:rFonts w:ascii="Times New Roman" w:eastAsia="Times New Roman" w:hAnsi="Times New Roman" w:cs="Times New Roman"/>
          <w:color w:val="000000" w:themeColor="text1"/>
          <w:sz w:val="24"/>
          <w:szCs w:val="24"/>
          <w:lang w:val="en-US" w:eastAsia="de-DE"/>
        </w:rPr>
        <w:t xml:space="preserve">The score was constructed under the assumption that higher gene expression is associated with increased asthma risk, consistent with the positive association observed for all 11 genes. First, for each </w:t>
      </w:r>
      <w:proofErr w:type="spellStart"/>
      <w:r w:rsidR="001645DB" w:rsidRPr="000A38EC">
        <w:rPr>
          <w:rFonts w:ascii="Times New Roman" w:eastAsia="Times New Roman" w:hAnsi="Times New Roman" w:cs="Times New Roman"/>
          <w:color w:val="000000" w:themeColor="text1"/>
          <w:sz w:val="24"/>
          <w:szCs w:val="24"/>
          <w:lang w:val="en-US" w:eastAsia="de-DE"/>
        </w:rPr>
        <w:t>eQTL</w:t>
      </w:r>
      <w:proofErr w:type="spellEnd"/>
      <w:r w:rsidR="001645DB" w:rsidRPr="000A38EC">
        <w:rPr>
          <w:rFonts w:ascii="Times New Roman" w:eastAsia="Times New Roman" w:hAnsi="Times New Roman" w:cs="Times New Roman"/>
          <w:color w:val="000000" w:themeColor="text1"/>
          <w:sz w:val="24"/>
          <w:szCs w:val="24"/>
          <w:lang w:val="en-US" w:eastAsia="de-DE"/>
        </w:rPr>
        <w:t xml:space="preserve"> variant, we identified the allele </w:t>
      </w:r>
      <w:r w:rsidR="001645DB" w:rsidRPr="000A38EC">
        <w:rPr>
          <w:rFonts w:ascii="Times New Roman" w:eastAsia="Times New Roman" w:hAnsi="Times New Roman" w:cs="Times New Roman"/>
          <w:color w:val="000000" w:themeColor="text1"/>
          <w:sz w:val="24"/>
          <w:szCs w:val="24"/>
          <w:lang w:val="en-US" w:eastAsia="de-DE"/>
        </w:rPr>
        <w:lastRenderedPageBreak/>
        <w:t xml:space="preserve">associated with higher gene expression. Genotypes were then coded as 0, 1, or 2, reflecting the number of higher-expression alleles carried. To account for the strength and consistency of the SNP–gene associations across time, each genotype was multiplied by a weight defined as the mean t-statistic from the four </w:t>
      </w:r>
      <w:proofErr w:type="spellStart"/>
      <w:r w:rsidR="001645DB" w:rsidRPr="000A38EC">
        <w:rPr>
          <w:rFonts w:ascii="Times New Roman" w:eastAsia="Times New Roman" w:hAnsi="Times New Roman" w:cs="Times New Roman"/>
          <w:color w:val="000000" w:themeColor="text1"/>
          <w:sz w:val="24"/>
          <w:szCs w:val="24"/>
          <w:lang w:val="en-US" w:eastAsia="de-DE"/>
        </w:rPr>
        <w:t>eQTL</w:t>
      </w:r>
      <w:proofErr w:type="spellEnd"/>
      <w:r w:rsidR="001645DB" w:rsidRPr="000A38EC">
        <w:rPr>
          <w:rFonts w:ascii="Times New Roman" w:eastAsia="Times New Roman" w:hAnsi="Times New Roman" w:cs="Times New Roman"/>
          <w:color w:val="000000" w:themeColor="text1"/>
          <w:sz w:val="24"/>
          <w:szCs w:val="24"/>
          <w:lang w:val="en-US" w:eastAsia="de-DE"/>
        </w:rPr>
        <w:t xml:space="preserve"> models (one per timepoint) divided by the sum of the mean t-statistics across all variants. This weighting ensured that variants with more robust and consistent associations contributed proportionally more to the score. </w:t>
      </w:r>
      <w:r w:rsidR="00932E6B">
        <w:rPr>
          <w:rFonts w:ascii="Times New Roman" w:eastAsia="Times New Roman" w:hAnsi="Times New Roman" w:cs="Times New Roman"/>
          <w:color w:val="000000" w:themeColor="text1"/>
          <w:sz w:val="24"/>
          <w:szCs w:val="24"/>
          <w:lang w:val="en-US" w:eastAsia="de-DE"/>
        </w:rPr>
        <w:t>The final score was obtain</w:t>
      </w:r>
      <w:r w:rsidR="00B713D7">
        <w:rPr>
          <w:rFonts w:ascii="Times New Roman" w:eastAsia="Times New Roman" w:hAnsi="Times New Roman" w:cs="Times New Roman"/>
          <w:color w:val="000000" w:themeColor="text1"/>
          <w:sz w:val="24"/>
          <w:szCs w:val="24"/>
          <w:lang w:val="en-US" w:eastAsia="de-DE"/>
        </w:rPr>
        <w:t>ed</w:t>
      </w:r>
      <w:r w:rsidR="00932E6B">
        <w:rPr>
          <w:rFonts w:ascii="Times New Roman" w:eastAsia="Times New Roman" w:hAnsi="Times New Roman" w:cs="Times New Roman"/>
          <w:color w:val="000000" w:themeColor="text1"/>
          <w:sz w:val="24"/>
          <w:szCs w:val="24"/>
          <w:lang w:val="en-US" w:eastAsia="de-DE"/>
        </w:rPr>
        <w:t xml:space="preserve"> by multiplying each genotype by the SNP weight and adding all these terms.</w:t>
      </w:r>
      <w:r w:rsidR="001645DB" w:rsidRPr="000A38EC">
        <w:rPr>
          <w:rFonts w:ascii="Times New Roman" w:eastAsia="Times New Roman" w:hAnsi="Times New Roman" w:cs="Times New Roman"/>
          <w:color w:val="000000" w:themeColor="text1"/>
          <w:sz w:val="24"/>
          <w:szCs w:val="24"/>
          <w:lang w:val="en-US" w:eastAsia="de-DE"/>
        </w:rPr>
        <w:t xml:space="preserve"> </w:t>
      </w:r>
      <w:bookmarkEnd w:id="20"/>
      <w:r w:rsidR="00932E6B">
        <w:rPr>
          <w:rFonts w:ascii="Times New Roman" w:eastAsia="Times New Roman" w:hAnsi="Times New Roman" w:cs="Times New Roman"/>
          <w:color w:val="000000" w:themeColor="text1"/>
          <w:sz w:val="24"/>
          <w:szCs w:val="24"/>
          <w:lang w:val="en-US" w:eastAsia="de-DE"/>
        </w:rPr>
        <w:t xml:space="preserve">To assess the association with asthma we used logistic regression against the scaled value of the score adjusted for sex, farming status and study center in all children in our sample with available genotype data (N = 351). </w:t>
      </w:r>
    </w:p>
    <w:p w14:paraId="566C0B37" w14:textId="09F71D1E" w:rsidR="00A079EB" w:rsidRDefault="00A079EB" w:rsidP="0099448D">
      <w:pPr>
        <w:spacing w:line="480" w:lineRule="auto"/>
        <w:jc w:val="both"/>
        <w:rPr>
          <w:rFonts w:ascii="Times New Roman" w:hAnsi="Times New Roman" w:cs="Times New Roman"/>
          <w:sz w:val="24"/>
          <w:szCs w:val="24"/>
          <w:lang w:val="en-US"/>
        </w:rPr>
      </w:pPr>
    </w:p>
    <w:p w14:paraId="4B786B40" w14:textId="77777777" w:rsidR="00932E6B" w:rsidRDefault="00932E6B" w:rsidP="004534F6">
      <w:pPr>
        <w:spacing w:line="480" w:lineRule="auto"/>
        <w:jc w:val="both"/>
        <w:rPr>
          <w:rFonts w:ascii="Times New Roman" w:hAnsi="Times New Roman" w:cs="Times New Roman"/>
          <w:b/>
          <w:bCs/>
          <w:sz w:val="24"/>
          <w:szCs w:val="24"/>
          <w:lang w:val="en-US"/>
        </w:rPr>
      </w:pPr>
    </w:p>
    <w:p w14:paraId="26DBAF19" w14:textId="77777777" w:rsidR="00932E6B" w:rsidRDefault="00932E6B" w:rsidP="004534F6">
      <w:pPr>
        <w:spacing w:line="480" w:lineRule="auto"/>
        <w:jc w:val="both"/>
        <w:rPr>
          <w:rFonts w:ascii="Times New Roman" w:hAnsi="Times New Roman" w:cs="Times New Roman"/>
          <w:b/>
          <w:bCs/>
          <w:sz w:val="24"/>
          <w:szCs w:val="24"/>
          <w:lang w:val="en-US"/>
        </w:rPr>
      </w:pPr>
    </w:p>
    <w:p w14:paraId="6E54B84E" w14:textId="77777777" w:rsidR="00932E6B" w:rsidRDefault="00932E6B" w:rsidP="004534F6">
      <w:pPr>
        <w:spacing w:line="480" w:lineRule="auto"/>
        <w:jc w:val="both"/>
        <w:rPr>
          <w:rFonts w:ascii="Times New Roman" w:hAnsi="Times New Roman" w:cs="Times New Roman"/>
          <w:b/>
          <w:bCs/>
          <w:sz w:val="24"/>
          <w:szCs w:val="24"/>
          <w:lang w:val="en-US"/>
        </w:rPr>
      </w:pPr>
    </w:p>
    <w:p w14:paraId="273D9FA1" w14:textId="77777777" w:rsidR="00A726D7" w:rsidRDefault="00A726D7">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6824BD18" w14:textId="22A4CC48" w:rsidR="00A079EB" w:rsidRDefault="00A079EB" w:rsidP="004534F6">
      <w:pPr>
        <w:spacing w:line="480" w:lineRule="auto"/>
        <w:jc w:val="both"/>
        <w:rPr>
          <w:rFonts w:ascii="Times New Roman" w:hAnsi="Times New Roman" w:cs="Times New Roman"/>
          <w:b/>
          <w:bCs/>
          <w:sz w:val="24"/>
          <w:szCs w:val="24"/>
          <w:lang w:val="en-US"/>
        </w:rPr>
      </w:pPr>
      <w:r w:rsidRPr="00A079EB">
        <w:rPr>
          <w:rFonts w:ascii="Times New Roman" w:hAnsi="Times New Roman" w:cs="Times New Roman"/>
          <w:b/>
          <w:bCs/>
          <w:sz w:val="24"/>
          <w:szCs w:val="24"/>
          <w:lang w:val="en-US"/>
        </w:rPr>
        <w:lastRenderedPageBreak/>
        <w:t>Supplementary Figures Legends</w:t>
      </w:r>
    </w:p>
    <w:p w14:paraId="3CAE92A9" w14:textId="77777777" w:rsidR="00A079EB" w:rsidRPr="00D71CF1" w:rsidRDefault="00A079EB" w:rsidP="004534F6">
      <w:pPr>
        <w:spacing w:line="480" w:lineRule="auto"/>
        <w:rPr>
          <w:rFonts w:ascii="Times New Roman" w:hAnsi="Times New Roman" w:cs="Times New Roman"/>
          <w:b/>
          <w:bCs/>
          <w:sz w:val="24"/>
          <w:szCs w:val="24"/>
          <w:lang w:val="en-US"/>
        </w:rPr>
      </w:pPr>
      <w:r w:rsidRPr="00D71CF1">
        <w:rPr>
          <w:rFonts w:ascii="Times New Roman" w:hAnsi="Times New Roman" w:cs="Times New Roman"/>
          <w:b/>
          <w:bCs/>
          <w:sz w:val="24"/>
          <w:szCs w:val="24"/>
          <w:lang w:val="en-US"/>
        </w:rPr>
        <w:t xml:space="preserve">Supplementary Figure E1. </w:t>
      </w:r>
      <w:proofErr w:type="gramStart"/>
      <w:r w:rsidRPr="00D71CF1">
        <w:rPr>
          <w:rFonts w:ascii="Times New Roman" w:hAnsi="Times New Roman" w:cs="Times New Roman"/>
          <w:b/>
          <w:bCs/>
          <w:sz w:val="24"/>
          <w:szCs w:val="24"/>
          <w:lang w:val="en-US"/>
        </w:rPr>
        <w:t>Flowchart of</w:t>
      </w:r>
      <w:proofErr w:type="gramEnd"/>
      <w:r w:rsidRPr="00D71CF1">
        <w:rPr>
          <w:rFonts w:ascii="Times New Roman" w:hAnsi="Times New Roman" w:cs="Times New Roman"/>
          <w:b/>
          <w:bCs/>
          <w:sz w:val="24"/>
          <w:szCs w:val="24"/>
          <w:lang w:val="en-US"/>
        </w:rPr>
        <w:t xml:space="preserve"> included children and available timepoints in final study sample. </w:t>
      </w:r>
    </w:p>
    <w:p w14:paraId="103D3537" w14:textId="77777777" w:rsidR="00A079EB" w:rsidRDefault="00A079EB"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E2. Distribution of children with different numbers of available visits stratified by asthma diagnosis.</w:t>
      </w:r>
      <w:r w:rsidRPr="00D71CF1">
        <w:rPr>
          <w:rFonts w:ascii="Times New Roman" w:hAnsi="Times New Roman" w:cs="Times New Roman"/>
          <w:sz w:val="24"/>
          <w:szCs w:val="24"/>
          <w:lang w:val="en-US"/>
        </w:rPr>
        <w:t xml:space="preserve"> The horizontal bar plot displays the count of available samples at each timepoint. The vertical bar plot shows the number of children with different combinations of available timepoints. A) summarizes the timepoint availability for children who develop asthma. B) summarizes the timepoint availability for children who don’t develop asthma.</w:t>
      </w:r>
    </w:p>
    <w:p w14:paraId="6362BFBD" w14:textId="55600AD9" w:rsidR="009D2357" w:rsidRPr="00D71CF1" w:rsidRDefault="009D2357"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w:t>
      </w:r>
      <w:r>
        <w:rPr>
          <w:rFonts w:ascii="Times New Roman" w:hAnsi="Times New Roman" w:cs="Times New Roman"/>
          <w:b/>
          <w:bCs/>
          <w:sz w:val="24"/>
          <w:szCs w:val="24"/>
          <w:lang w:val="en-US"/>
        </w:rPr>
        <w:t>3</w:t>
      </w:r>
      <w:r w:rsidRPr="00D71CF1">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Flowchart summarizing analytical steps</w:t>
      </w:r>
      <w:r w:rsidRPr="00D71CF1">
        <w:rPr>
          <w:rFonts w:ascii="Times New Roman" w:hAnsi="Times New Roman" w:cs="Times New Roman"/>
          <w:b/>
          <w:bCs/>
          <w:sz w:val="24"/>
          <w:szCs w:val="24"/>
          <w:lang w:val="en-US"/>
        </w:rPr>
        <w:t>.</w:t>
      </w:r>
    </w:p>
    <w:p w14:paraId="172F2DF7" w14:textId="2203B4B3" w:rsidR="00A079EB" w:rsidRPr="00D71CF1" w:rsidRDefault="00A079EB"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w:t>
      </w:r>
      <w:r w:rsidR="009D2357">
        <w:rPr>
          <w:rFonts w:ascii="Times New Roman" w:hAnsi="Times New Roman" w:cs="Times New Roman"/>
          <w:b/>
          <w:bCs/>
          <w:sz w:val="24"/>
          <w:szCs w:val="24"/>
          <w:lang w:val="en-US"/>
        </w:rPr>
        <w:t>4</w:t>
      </w:r>
      <w:r w:rsidRPr="00D71CF1">
        <w:rPr>
          <w:rFonts w:ascii="Times New Roman" w:hAnsi="Times New Roman" w:cs="Times New Roman"/>
          <w:b/>
          <w:bCs/>
          <w:sz w:val="24"/>
          <w:szCs w:val="24"/>
          <w:lang w:val="en-US"/>
        </w:rPr>
        <w:t xml:space="preserve">. </w:t>
      </w:r>
      <w:r w:rsidRPr="00D71CF1">
        <w:rPr>
          <w:rFonts w:ascii="Times New Roman" w:hAnsi="Times New Roman" w:cs="Times New Roman"/>
          <w:sz w:val="24"/>
          <w:szCs w:val="24"/>
          <w:lang w:val="en-US"/>
        </w:rPr>
        <w:t xml:space="preserve"> </w:t>
      </w:r>
      <w:r w:rsidR="00073CFA">
        <w:rPr>
          <w:rFonts w:ascii="Times New Roman" w:hAnsi="Times New Roman" w:cs="Times New Roman"/>
          <w:b/>
          <w:bCs/>
          <w:sz w:val="24"/>
          <w:szCs w:val="24"/>
          <w:lang w:val="en-US"/>
        </w:rPr>
        <w:t>Principal component analysis</w:t>
      </w:r>
      <w:r w:rsidR="00073CFA" w:rsidRPr="00D71CF1">
        <w:rPr>
          <w:rFonts w:ascii="Times New Roman" w:hAnsi="Times New Roman" w:cs="Times New Roman"/>
          <w:b/>
          <w:bCs/>
          <w:sz w:val="24"/>
          <w:szCs w:val="24"/>
          <w:lang w:val="en-US"/>
        </w:rPr>
        <w:t xml:space="preserve"> </w:t>
      </w:r>
      <w:r w:rsidRPr="00D71CF1">
        <w:rPr>
          <w:rFonts w:ascii="Times New Roman" w:hAnsi="Times New Roman" w:cs="Times New Roman"/>
          <w:b/>
          <w:bCs/>
          <w:sz w:val="24"/>
          <w:szCs w:val="24"/>
          <w:lang w:val="en-US"/>
        </w:rPr>
        <w:t>assessing the effect of age on gene expression.</w:t>
      </w:r>
      <w:r w:rsidRPr="00D71CF1">
        <w:rPr>
          <w:rFonts w:ascii="Times New Roman" w:hAnsi="Times New Roman" w:cs="Times New Roman"/>
          <w:sz w:val="24"/>
          <w:szCs w:val="24"/>
          <w:lang w:val="en-US"/>
        </w:rPr>
        <w:t xml:space="preserve"> A)</w:t>
      </w:r>
      <w:r w:rsidRPr="00D71CF1">
        <w:rPr>
          <w:rFonts w:ascii="Times New Roman" w:hAnsi="Times New Roman" w:cs="Times New Roman"/>
          <w:i/>
          <w:iCs/>
          <w:sz w:val="24"/>
          <w:szCs w:val="24"/>
          <w:lang w:val="en-US"/>
        </w:rPr>
        <w:t xml:space="preserve"> </w:t>
      </w:r>
      <w:r w:rsidRPr="00D71CF1">
        <w:rPr>
          <w:rFonts w:ascii="Times New Roman" w:hAnsi="Times New Roman" w:cs="Times New Roman"/>
          <w:sz w:val="24"/>
          <w:szCs w:val="24"/>
          <w:lang w:val="en-US"/>
        </w:rPr>
        <w:t xml:space="preserve">First and second principal components from the PCA over all genes included in the analysis colored by follow-up. B) First and second principal components from the PCA over RIN value, total number of reads, mean insert size, mean GC% in library and unique mapping rate colored by follow-up. </w:t>
      </w:r>
    </w:p>
    <w:p w14:paraId="08030BF0" w14:textId="0337E9A5" w:rsidR="00A079EB" w:rsidRDefault="00A079EB"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w:t>
      </w:r>
      <w:r w:rsidR="009D2357">
        <w:rPr>
          <w:rFonts w:ascii="Times New Roman" w:hAnsi="Times New Roman" w:cs="Times New Roman"/>
          <w:b/>
          <w:bCs/>
          <w:sz w:val="24"/>
          <w:szCs w:val="24"/>
          <w:lang w:val="en-US"/>
        </w:rPr>
        <w:t>5</w:t>
      </w:r>
      <w:r w:rsidRPr="00D71CF1">
        <w:rPr>
          <w:rFonts w:ascii="Times New Roman" w:hAnsi="Times New Roman" w:cs="Times New Roman"/>
          <w:b/>
          <w:bCs/>
          <w:sz w:val="24"/>
          <w:szCs w:val="24"/>
          <w:lang w:val="en-US"/>
        </w:rPr>
        <w:t xml:space="preserve">. </w:t>
      </w:r>
      <w:r w:rsidRPr="00D71CF1">
        <w:rPr>
          <w:rFonts w:ascii="Times New Roman" w:hAnsi="Times New Roman" w:cs="Times New Roman"/>
          <w:sz w:val="24"/>
          <w:szCs w:val="24"/>
          <w:lang w:val="en-US"/>
        </w:rPr>
        <w:t xml:space="preserve"> </w:t>
      </w:r>
      <w:r w:rsidRPr="00D71CF1">
        <w:rPr>
          <w:rFonts w:ascii="Times New Roman" w:hAnsi="Times New Roman" w:cs="Times New Roman"/>
          <w:b/>
          <w:bCs/>
          <w:sz w:val="24"/>
          <w:szCs w:val="24"/>
          <w:lang w:val="en-US"/>
        </w:rPr>
        <w:t xml:space="preserve">Correlation of differentially expressed genes and different immune cell populations </w:t>
      </w:r>
      <w:proofErr w:type="gramStart"/>
      <w:r w:rsidRPr="00D71CF1">
        <w:rPr>
          <w:rFonts w:ascii="Times New Roman" w:hAnsi="Times New Roman" w:cs="Times New Roman"/>
          <w:b/>
          <w:bCs/>
          <w:sz w:val="24"/>
          <w:szCs w:val="24"/>
          <w:lang w:val="en-US"/>
        </w:rPr>
        <w:t>at</w:t>
      </w:r>
      <w:proofErr w:type="gramEnd"/>
      <w:r w:rsidRPr="00D71CF1">
        <w:rPr>
          <w:rFonts w:ascii="Times New Roman" w:hAnsi="Times New Roman" w:cs="Times New Roman"/>
          <w:b/>
          <w:bCs/>
          <w:sz w:val="24"/>
          <w:szCs w:val="24"/>
          <w:lang w:val="en-US"/>
        </w:rPr>
        <w:t xml:space="preserve"> 1 and 10.5 years. </w:t>
      </w:r>
      <w:r w:rsidRPr="00D71CF1">
        <w:rPr>
          <w:rFonts w:ascii="Times New Roman" w:hAnsi="Times New Roman" w:cs="Times New Roman"/>
          <w:sz w:val="24"/>
          <w:szCs w:val="24"/>
          <w:lang w:val="en-US"/>
        </w:rPr>
        <w:t xml:space="preserve">Heatmaps </w:t>
      </w:r>
      <w:r w:rsidR="00014F08" w:rsidRPr="00D71CF1">
        <w:rPr>
          <w:rFonts w:ascii="Times New Roman" w:hAnsi="Times New Roman" w:cs="Times New Roman"/>
          <w:sz w:val="24"/>
          <w:szCs w:val="24"/>
          <w:lang w:val="en-US"/>
        </w:rPr>
        <w:t>summarize</w:t>
      </w:r>
      <w:r w:rsidRPr="00D71CF1">
        <w:rPr>
          <w:rFonts w:ascii="Times New Roman" w:hAnsi="Times New Roman" w:cs="Times New Roman"/>
          <w:b/>
          <w:bCs/>
          <w:sz w:val="24"/>
          <w:szCs w:val="24"/>
          <w:lang w:val="en-US"/>
        </w:rPr>
        <w:t xml:space="preserve"> </w:t>
      </w:r>
      <w:r w:rsidRPr="00D71CF1">
        <w:rPr>
          <w:rFonts w:ascii="Times New Roman" w:hAnsi="Times New Roman" w:cs="Times New Roman"/>
          <w:sz w:val="24"/>
          <w:szCs w:val="24"/>
          <w:lang w:val="en-US"/>
        </w:rPr>
        <w:t>the correlation</w:t>
      </w:r>
      <w:r w:rsidRPr="00D71CF1">
        <w:rPr>
          <w:rFonts w:ascii="Times New Roman" w:hAnsi="Times New Roman" w:cs="Times New Roman"/>
          <w:b/>
          <w:bCs/>
          <w:sz w:val="24"/>
          <w:szCs w:val="24"/>
          <w:lang w:val="en-US"/>
        </w:rPr>
        <w:t xml:space="preserve"> </w:t>
      </w:r>
      <w:r w:rsidRPr="00D71CF1">
        <w:rPr>
          <w:rFonts w:ascii="Times New Roman" w:hAnsi="Times New Roman" w:cs="Times New Roman"/>
          <w:sz w:val="24"/>
          <w:szCs w:val="24"/>
          <w:lang w:val="en-US"/>
        </w:rPr>
        <w:t xml:space="preserve">between selected differentially expressed genes and blood relative immune cell proportions at different timepoints. Each </w:t>
      </w:r>
      <w:r w:rsidR="00014F08" w:rsidRPr="00D71CF1">
        <w:rPr>
          <w:rFonts w:ascii="Times New Roman" w:hAnsi="Times New Roman" w:cs="Times New Roman"/>
          <w:sz w:val="24"/>
          <w:szCs w:val="24"/>
          <w:lang w:val="en-US"/>
        </w:rPr>
        <w:t>cell</w:t>
      </w:r>
      <w:r w:rsidRPr="00D71CF1">
        <w:rPr>
          <w:rFonts w:ascii="Times New Roman" w:hAnsi="Times New Roman" w:cs="Times New Roman"/>
          <w:sz w:val="24"/>
          <w:szCs w:val="24"/>
          <w:lang w:val="en-US"/>
        </w:rPr>
        <w:t xml:space="preserve"> corresponds to the Spearman correlation coefficient between the gene and cell counts</w:t>
      </w:r>
      <w:r w:rsidR="00105257">
        <w:rPr>
          <w:rFonts w:ascii="Times New Roman" w:hAnsi="Times New Roman" w:cs="Times New Roman"/>
          <w:sz w:val="24"/>
          <w:szCs w:val="24"/>
          <w:lang w:val="en-US"/>
        </w:rPr>
        <w:t>.</w:t>
      </w:r>
      <w:r w:rsidRPr="00D71CF1">
        <w:rPr>
          <w:rFonts w:ascii="Times New Roman" w:hAnsi="Times New Roman" w:cs="Times New Roman"/>
          <w:sz w:val="24"/>
          <w:szCs w:val="24"/>
          <w:lang w:val="en-US"/>
        </w:rPr>
        <w:t xml:space="preserve"> A) Correlation between the 42 differentially expressed genes at 1 year (orange) and imputed relative immune blood cells. The gene expression data corresponds also to 1 year. B) Correlation between the 40 differentially expressed genes at 4.5, 6 and 10.5 years and measured </w:t>
      </w:r>
      <w:proofErr w:type="gramStart"/>
      <w:r w:rsidRPr="00D71CF1">
        <w:rPr>
          <w:rFonts w:ascii="Times New Roman" w:hAnsi="Times New Roman" w:cs="Times New Roman"/>
          <w:sz w:val="24"/>
          <w:szCs w:val="24"/>
          <w:lang w:val="en-US"/>
        </w:rPr>
        <w:t>relative blood</w:t>
      </w:r>
      <w:proofErr w:type="gramEnd"/>
      <w:r w:rsidRPr="00D71CF1">
        <w:rPr>
          <w:rFonts w:ascii="Times New Roman" w:hAnsi="Times New Roman" w:cs="Times New Roman"/>
          <w:sz w:val="24"/>
          <w:szCs w:val="24"/>
          <w:lang w:val="en-US"/>
        </w:rPr>
        <w:t xml:space="preserve"> immune cells at 10.5 years. The gene expression data corresponds to 10.5 years. </w:t>
      </w:r>
    </w:p>
    <w:p w14:paraId="319A8786" w14:textId="130B1A07" w:rsidR="00EF0E05" w:rsidRPr="002F476A" w:rsidRDefault="009D2357" w:rsidP="004534F6">
      <w:pPr>
        <w:spacing w:line="480" w:lineRule="auto"/>
        <w:jc w:val="both"/>
        <w:rPr>
          <w:rFonts w:ascii="Times New Roman" w:hAnsi="Times New Roman" w:cs="Times New Roman"/>
          <w:sz w:val="24"/>
          <w:szCs w:val="24"/>
          <w:lang w:val="en-US"/>
        </w:rPr>
      </w:pPr>
      <w:r w:rsidRPr="000A38EC">
        <w:rPr>
          <w:rFonts w:ascii="Times New Roman" w:hAnsi="Times New Roman" w:cs="Times New Roman"/>
          <w:b/>
          <w:bCs/>
          <w:sz w:val="24"/>
          <w:szCs w:val="24"/>
          <w:lang w:val="en-US"/>
        </w:rPr>
        <w:lastRenderedPageBreak/>
        <w:t xml:space="preserve">Supplementary Figure E6. </w:t>
      </w:r>
      <w:r w:rsidR="00836EAB" w:rsidRPr="000A38EC">
        <w:rPr>
          <w:rFonts w:ascii="Times New Roman" w:eastAsia="Times New Roman" w:hAnsi="Times New Roman" w:cs="Times New Roman"/>
          <w:b/>
          <w:bCs/>
          <w:sz w:val="24"/>
          <w:szCs w:val="24"/>
          <w:lang w:val="en-US" w:eastAsia="de-DE"/>
        </w:rPr>
        <w:t>Association of differentially expressed genes at 1 year and cell populations.</w:t>
      </w:r>
      <w:r w:rsidR="00836EAB" w:rsidRPr="000A38EC">
        <w:rPr>
          <w:rFonts w:ascii="Times New Roman" w:eastAsia="Times New Roman" w:hAnsi="Times New Roman" w:cs="Times New Roman"/>
          <w:sz w:val="24"/>
          <w:szCs w:val="24"/>
          <w:lang w:val="en-US" w:eastAsia="de-DE"/>
        </w:rPr>
        <w:t xml:space="preserve"> A) The heatmap shows the spearman correlation coefficient between the gene expression at 10.5 years of the 42 DEGs at the 1-year visit and the 4 measured cell populations at 10.5 years. B)</w:t>
      </w:r>
      <w:r w:rsidR="00836EAB" w:rsidRPr="000A38EC">
        <w:rPr>
          <w:rFonts w:ascii="Times New Roman" w:eastAsia="Times New Roman" w:hAnsi="Times New Roman" w:cs="Times New Roman"/>
          <w:b/>
          <w:bCs/>
          <w:sz w:val="24"/>
          <w:szCs w:val="24"/>
          <w:lang w:val="en-US" w:eastAsia="de-DE"/>
        </w:rPr>
        <w:t xml:space="preserve"> </w:t>
      </w:r>
      <w:r w:rsidR="00836EAB" w:rsidRPr="000A38EC">
        <w:rPr>
          <w:rFonts w:ascii="Times New Roman" w:eastAsia="Times New Roman" w:hAnsi="Times New Roman" w:cs="Times New Roman"/>
          <w:sz w:val="24"/>
          <w:szCs w:val="24"/>
          <w:lang w:val="en-US" w:eastAsia="de-DE"/>
        </w:rPr>
        <w:t>Heatmap showing the scaled gene expression of 40 available genes in public single cell gene expression dataset (HPA) from the 42 1-year differentially expressed genes.</w:t>
      </w:r>
    </w:p>
    <w:p w14:paraId="77EDBA4B" w14:textId="2BF2276C" w:rsidR="00A079EB" w:rsidRPr="00D71CF1" w:rsidRDefault="00A079EB"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w:t>
      </w:r>
      <w:r w:rsidR="00EF0E05">
        <w:rPr>
          <w:rFonts w:ascii="Times New Roman" w:hAnsi="Times New Roman" w:cs="Times New Roman"/>
          <w:b/>
          <w:bCs/>
          <w:sz w:val="24"/>
          <w:szCs w:val="24"/>
          <w:lang w:val="en-US"/>
        </w:rPr>
        <w:t>7</w:t>
      </w:r>
      <w:r w:rsidRPr="00D71CF1">
        <w:rPr>
          <w:rFonts w:ascii="Times New Roman" w:hAnsi="Times New Roman" w:cs="Times New Roman"/>
          <w:b/>
          <w:bCs/>
          <w:sz w:val="24"/>
          <w:szCs w:val="24"/>
          <w:lang w:val="en-US"/>
        </w:rPr>
        <w:t>. Enrichment analysis of asthma associated co-expression modules.</w:t>
      </w:r>
      <w:r w:rsidRPr="00D71CF1">
        <w:rPr>
          <w:rFonts w:ascii="Times New Roman" w:hAnsi="Times New Roman" w:cs="Times New Roman"/>
          <w:sz w:val="24"/>
          <w:szCs w:val="24"/>
          <w:lang w:val="en-US"/>
        </w:rPr>
        <w:t xml:space="preserve"> Bar plot summarizing the results of the enrichment analysis of the genes within the PICALM module (orange; N = 405) and the overlap of the genes within the SLC29A1 modules (purple; N = 60). The enrichment analysis consists of an over-representation analysis of the mentioned genes and the REACTOME gene sets.  </w:t>
      </w:r>
      <w:proofErr w:type="spellStart"/>
      <w:r w:rsidRPr="00D71CF1">
        <w:rPr>
          <w:rFonts w:ascii="Times New Roman" w:hAnsi="Times New Roman" w:cs="Times New Roman"/>
          <w:sz w:val="24"/>
          <w:szCs w:val="24"/>
          <w:lang w:val="en-US"/>
        </w:rPr>
        <w:t>Qvalues</w:t>
      </w:r>
      <w:proofErr w:type="spellEnd"/>
      <w:r w:rsidRPr="00D71CF1">
        <w:rPr>
          <w:rFonts w:ascii="Times New Roman" w:hAnsi="Times New Roman" w:cs="Times New Roman"/>
          <w:sz w:val="24"/>
          <w:szCs w:val="24"/>
          <w:lang w:val="en-US"/>
        </w:rPr>
        <w:t xml:space="preserve"> are the adjusted </w:t>
      </w:r>
      <w:proofErr w:type="spellStart"/>
      <w:r w:rsidRPr="00D71CF1">
        <w:rPr>
          <w:rFonts w:ascii="Times New Roman" w:hAnsi="Times New Roman" w:cs="Times New Roman"/>
          <w:sz w:val="24"/>
          <w:szCs w:val="24"/>
          <w:lang w:val="en-US"/>
        </w:rPr>
        <w:t>pvalues</w:t>
      </w:r>
      <w:proofErr w:type="spellEnd"/>
      <w:r w:rsidRPr="00D71CF1">
        <w:rPr>
          <w:rFonts w:ascii="Times New Roman" w:hAnsi="Times New Roman" w:cs="Times New Roman"/>
          <w:sz w:val="24"/>
          <w:szCs w:val="24"/>
          <w:lang w:val="en-US"/>
        </w:rPr>
        <w:t xml:space="preserve"> for multiple testing using the Bonferroni-Hochberg method.</w:t>
      </w:r>
    </w:p>
    <w:p w14:paraId="7610D3B7" w14:textId="03DF14CB" w:rsidR="00A079EB" w:rsidRDefault="00A079EB" w:rsidP="004534F6">
      <w:pPr>
        <w:spacing w:line="480" w:lineRule="auto"/>
        <w:jc w:val="both"/>
        <w:rPr>
          <w:rFonts w:ascii="Times New Roman" w:hAnsi="Times New Roman" w:cs="Times New Roman"/>
          <w:sz w:val="24"/>
          <w:szCs w:val="24"/>
          <w:lang w:val="en-US"/>
        </w:rPr>
      </w:pPr>
      <w:r w:rsidRPr="00D71CF1">
        <w:rPr>
          <w:rFonts w:ascii="Times New Roman" w:hAnsi="Times New Roman" w:cs="Times New Roman"/>
          <w:b/>
          <w:bCs/>
          <w:sz w:val="24"/>
          <w:szCs w:val="24"/>
          <w:lang w:val="en-US"/>
        </w:rPr>
        <w:t>Supplementary Figure E</w:t>
      </w:r>
      <w:r w:rsidR="00EF0E05">
        <w:rPr>
          <w:rFonts w:ascii="Times New Roman" w:hAnsi="Times New Roman" w:cs="Times New Roman"/>
          <w:b/>
          <w:bCs/>
          <w:sz w:val="24"/>
          <w:szCs w:val="24"/>
          <w:lang w:val="en-US"/>
        </w:rPr>
        <w:t>8</w:t>
      </w:r>
      <w:r w:rsidRPr="00D71CF1">
        <w:rPr>
          <w:rFonts w:ascii="Times New Roman" w:hAnsi="Times New Roman" w:cs="Times New Roman"/>
          <w:b/>
          <w:bCs/>
          <w:sz w:val="24"/>
          <w:szCs w:val="24"/>
          <w:lang w:val="en-US"/>
        </w:rPr>
        <w:t>. Relationship of asthma associated co-expression modules and specific immune blood cells.</w:t>
      </w:r>
      <w:r w:rsidRPr="00D71CF1">
        <w:rPr>
          <w:rFonts w:ascii="Times New Roman" w:hAnsi="Times New Roman" w:cs="Times New Roman"/>
          <w:sz w:val="24"/>
          <w:szCs w:val="24"/>
          <w:lang w:val="en-US"/>
        </w:rPr>
        <w:t xml:space="preserve"> A) Scatterplot showing the </w:t>
      </w:r>
      <w:r w:rsidR="00073CFA">
        <w:rPr>
          <w:rFonts w:ascii="Times New Roman" w:hAnsi="Times New Roman" w:cs="Times New Roman"/>
          <w:sz w:val="24"/>
          <w:szCs w:val="24"/>
          <w:lang w:val="en-US"/>
        </w:rPr>
        <w:t>correlation</w:t>
      </w:r>
      <w:r w:rsidR="00073CFA" w:rsidRPr="00D71CF1">
        <w:rPr>
          <w:rFonts w:ascii="Times New Roman" w:hAnsi="Times New Roman" w:cs="Times New Roman"/>
          <w:sz w:val="24"/>
          <w:szCs w:val="24"/>
          <w:lang w:val="en-US"/>
        </w:rPr>
        <w:t xml:space="preserve"> </w:t>
      </w:r>
      <w:r w:rsidRPr="00D71CF1">
        <w:rPr>
          <w:rFonts w:ascii="Times New Roman" w:hAnsi="Times New Roman" w:cs="Times New Roman"/>
          <w:sz w:val="24"/>
          <w:szCs w:val="24"/>
          <w:lang w:val="en-US"/>
        </w:rPr>
        <w:t xml:space="preserve">between the Eigengene values of the PICALM module from year 1 and the imputed </w:t>
      </w:r>
      <w:proofErr w:type="gramStart"/>
      <w:r w:rsidRPr="00D71CF1">
        <w:rPr>
          <w:rFonts w:ascii="Times New Roman" w:hAnsi="Times New Roman" w:cs="Times New Roman"/>
          <w:sz w:val="24"/>
          <w:szCs w:val="24"/>
          <w:lang w:val="en-US"/>
        </w:rPr>
        <w:t>relative blood</w:t>
      </w:r>
      <w:proofErr w:type="gramEnd"/>
      <w:r w:rsidRPr="00D71CF1">
        <w:rPr>
          <w:rFonts w:ascii="Times New Roman" w:hAnsi="Times New Roman" w:cs="Times New Roman"/>
          <w:sz w:val="24"/>
          <w:szCs w:val="24"/>
          <w:lang w:val="en-US"/>
        </w:rPr>
        <w:t xml:space="preserve"> neutrophils from age 1. B) Scatterplot</w:t>
      </w:r>
      <w:r w:rsidR="00073CFA">
        <w:rPr>
          <w:rFonts w:ascii="Times New Roman" w:hAnsi="Times New Roman" w:cs="Times New Roman"/>
          <w:sz w:val="24"/>
          <w:szCs w:val="24"/>
          <w:lang w:val="en-US"/>
        </w:rPr>
        <w:t xml:space="preserve"> showing the correlation</w:t>
      </w:r>
      <w:r w:rsidRPr="00D71CF1">
        <w:rPr>
          <w:rFonts w:ascii="Times New Roman" w:hAnsi="Times New Roman" w:cs="Times New Roman"/>
          <w:sz w:val="24"/>
          <w:szCs w:val="24"/>
          <w:lang w:val="en-US"/>
        </w:rPr>
        <w:t xml:space="preserve"> between the Eigengene values of the SLC29A1 module from 10.5 years and the measured relative blood eosinophils from age 10.5 years.</w:t>
      </w:r>
    </w:p>
    <w:p w14:paraId="6F7B77BE" w14:textId="1C1471D0" w:rsidR="00EF0E05" w:rsidRPr="00D71CF1" w:rsidRDefault="00EF0E05" w:rsidP="004534F6">
      <w:pPr>
        <w:spacing w:line="480" w:lineRule="auto"/>
        <w:jc w:val="both"/>
        <w:rPr>
          <w:rFonts w:ascii="Times New Roman" w:hAnsi="Times New Roman" w:cs="Times New Roman"/>
          <w:sz w:val="24"/>
          <w:szCs w:val="24"/>
          <w:lang w:val="en-US"/>
        </w:rPr>
      </w:pPr>
      <w:r w:rsidRPr="002F476A">
        <w:rPr>
          <w:rFonts w:ascii="Times New Roman" w:hAnsi="Times New Roman" w:cs="Times New Roman"/>
          <w:b/>
          <w:bCs/>
          <w:sz w:val="24"/>
          <w:szCs w:val="24"/>
          <w:lang w:val="en-US"/>
        </w:rPr>
        <w:t>Supplementary Figure E</w:t>
      </w:r>
      <w:r>
        <w:rPr>
          <w:rFonts w:ascii="Times New Roman" w:hAnsi="Times New Roman" w:cs="Times New Roman"/>
          <w:b/>
          <w:bCs/>
          <w:sz w:val="24"/>
          <w:szCs w:val="24"/>
          <w:lang w:val="en-US"/>
        </w:rPr>
        <w:t>9</w:t>
      </w:r>
      <w:r w:rsidRPr="002F476A">
        <w:rPr>
          <w:rFonts w:ascii="Times New Roman" w:hAnsi="Times New Roman" w:cs="Times New Roman"/>
          <w:b/>
          <w:bCs/>
          <w:sz w:val="24"/>
          <w:szCs w:val="24"/>
          <w:lang w:val="en-US"/>
        </w:rPr>
        <w:t xml:space="preserve">. </w:t>
      </w:r>
      <w:r w:rsidRPr="001E3826">
        <w:rPr>
          <w:rFonts w:ascii="Times New Roman" w:eastAsia="Times New Roman" w:hAnsi="Times New Roman" w:cs="Times New Roman"/>
          <w:b/>
          <w:bCs/>
          <w:sz w:val="24"/>
          <w:szCs w:val="24"/>
          <w:lang w:val="en-US" w:eastAsia="de-DE"/>
        </w:rPr>
        <w:t xml:space="preserve">Association of PICALM module genes with cell populations. </w:t>
      </w:r>
      <w:r w:rsidRPr="001E3826">
        <w:rPr>
          <w:rFonts w:ascii="Times New Roman" w:eastAsia="Times New Roman" w:hAnsi="Times New Roman" w:cs="Times New Roman"/>
          <w:sz w:val="24"/>
          <w:szCs w:val="24"/>
          <w:lang w:val="en-US" w:eastAsia="de-DE"/>
        </w:rPr>
        <w:t xml:space="preserve">A) The Scatterplot shows the correlation between the first principal component of the gene expression of the PICALM module genes in the 10.5 years visit and measured neutrophils during the 10.5- year visit. B) </w:t>
      </w:r>
      <w:r w:rsidR="00F76DE9" w:rsidRPr="00F76DE9">
        <w:rPr>
          <w:rFonts w:ascii="Times New Roman" w:eastAsia="Times New Roman" w:hAnsi="Times New Roman" w:cs="Times New Roman"/>
          <w:sz w:val="24"/>
          <w:szCs w:val="24"/>
          <w:lang w:val="en-US" w:eastAsia="de-DE"/>
        </w:rPr>
        <w:t xml:space="preserve">Heatmap showing the scaled gene </w:t>
      </w:r>
      <w:proofErr w:type="gramStart"/>
      <w:r w:rsidR="00F76DE9" w:rsidRPr="00F76DE9">
        <w:rPr>
          <w:rFonts w:ascii="Times New Roman" w:eastAsia="Times New Roman" w:hAnsi="Times New Roman" w:cs="Times New Roman"/>
          <w:sz w:val="24"/>
          <w:szCs w:val="24"/>
          <w:lang w:val="en-US" w:eastAsia="de-DE"/>
        </w:rPr>
        <w:t>expression  from</w:t>
      </w:r>
      <w:proofErr w:type="gramEnd"/>
      <w:r w:rsidR="00F76DE9" w:rsidRPr="00F76DE9">
        <w:rPr>
          <w:rFonts w:ascii="Times New Roman" w:eastAsia="Times New Roman" w:hAnsi="Times New Roman" w:cs="Times New Roman"/>
          <w:sz w:val="24"/>
          <w:szCs w:val="24"/>
          <w:lang w:val="en-US" w:eastAsia="de-DE"/>
        </w:rPr>
        <w:t xml:space="preserve"> the HPA dataset corresponding to the top 100 most representative genes of the 405 PICALM module genes.</w:t>
      </w:r>
    </w:p>
    <w:p w14:paraId="38FCC437" w14:textId="6C70E90D" w:rsidR="00AF59C2" w:rsidRDefault="00A079EB" w:rsidP="000A38EC">
      <w:pPr>
        <w:spacing w:line="480" w:lineRule="auto"/>
        <w:rPr>
          <w:rFonts w:ascii="Times New Roman" w:hAnsi="Times New Roman" w:cs="Times New Roman"/>
          <w:b/>
          <w:bCs/>
          <w:sz w:val="24"/>
          <w:szCs w:val="24"/>
          <w:lang w:val="en-US"/>
        </w:rPr>
      </w:pPr>
      <w:r w:rsidRPr="00D71CF1">
        <w:rPr>
          <w:rFonts w:ascii="Times New Roman" w:hAnsi="Times New Roman" w:cs="Times New Roman"/>
          <w:b/>
          <w:bCs/>
          <w:sz w:val="24"/>
          <w:szCs w:val="24"/>
          <w:lang w:val="en-US"/>
        </w:rPr>
        <w:t>Supplementary Figure E</w:t>
      </w:r>
      <w:r w:rsidR="009D2357">
        <w:rPr>
          <w:rFonts w:ascii="Times New Roman" w:hAnsi="Times New Roman" w:cs="Times New Roman"/>
          <w:b/>
          <w:bCs/>
          <w:sz w:val="24"/>
          <w:szCs w:val="24"/>
          <w:lang w:val="en-US"/>
        </w:rPr>
        <w:t>10</w:t>
      </w:r>
      <w:r w:rsidRPr="00D71CF1">
        <w:rPr>
          <w:rFonts w:ascii="Times New Roman" w:hAnsi="Times New Roman" w:cs="Times New Roman"/>
          <w:b/>
          <w:bCs/>
          <w:sz w:val="24"/>
          <w:szCs w:val="24"/>
          <w:lang w:val="en-US"/>
        </w:rPr>
        <w:t xml:space="preserve">. Relationship of SLC29A1 module at age 6 and mean </w:t>
      </w:r>
      <w:proofErr w:type="spellStart"/>
      <w:r w:rsidRPr="00D71CF1">
        <w:rPr>
          <w:rFonts w:ascii="Times New Roman" w:hAnsi="Times New Roman" w:cs="Times New Roman"/>
          <w:b/>
          <w:bCs/>
          <w:sz w:val="24"/>
          <w:szCs w:val="24"/>
          <w:lang w:val="en-US"/>
        </w:rPr>
        <w:t>FeNO</w:t>
      </w:r>
      <w:proofErr w:type="spellEnd"/>
      <w:r w:rsidRPr="00D71CF1">
        <w:rPr>
          <w:rFonts w:ascii="Times New Roman" w:hAnsi="Times New Roman" w:cs="Times New Roman"/>
          <w:b/>
          <w:bCs/>
          <w:sz w:val="24"/>
          <w:szCs w:val="24"/>
          <w:lang w:val="en-US"/>
        </w:rPr>
        <w:t>.</w:t>
      </w:r>
      <w:r w:rsidRPr="00D71CF1">
        <w:rPr>
          <w:rFonts w:ascii="Times New Roman" w:hAnsi="Times New Roman" w:cs="Times New Roman"/>
          <w:sz w:val="24"/>
          <w:szCs w:val="24"/>
          <w:lang w:val="en-US"/>
        </w:rPr>
        <w:t xml:space="preserve"> Scatterplot showing the relationship between the Eigengene values of the SLC29A1 module from 6 years and the mean </w:t>
      </w:r>
      <w:proofErr w:type="spellStart"/>
      <w:r w:rsidR="00A726D7" w:rsidRPr="00D71CF1">
        <w:rPr>
          <w:rFonts w:ascii="Times New Roman" w:hAnsi="Times New Roman" w:cs="Times New Roman"/>
          <w:sz w:val="24"/>
          <w:szCs w:val="24"/>
          <w:lang w:val="en-US"/>
        </w:rPr>
        <w:t>F</w:t>
      </w:r>
      <w:r w:rsidR="00A726D7">
        <w:rPr>
          <w:rFonts w:ascii="Times New Roman" w:hAnsi="Times New Roman" w:cs="Times New Roman"/>
          <w:sz w:val="24"/>
          <w:szCs w:val="24"/>
          <w:lang w:val="en-US"/>
        </w:rPr>
        <w:t>e</w:t>
      </w:r>
      <w:r w:rsidR="00A726D7" w:rsidRPr="00D71CF1">
        <w:rPr>
          <w:rFonts w:ascii="Times New Roman" w:hAnsi="Times New Roman" w:cs="Times New Roman"/>
          <w:sz w:val="24"/>
          <w:szCs w:val="24"/>
          <w:lang w:val="en-US"/>
        </w:rPr>
        <w:t>NO</w:t>
      </w:r>
      <w:proofErr w:type="spellEnd"/>
      <w:r w:rsidR="00A726D7" w:rsidRPr="00D71CF1">
        <w:rPr>
          <w:rFonts w:ascii="Times New Roman" w:hAnsi="Times New Roman" w:cs="Times New Roman"/>
          <w:sz w:val="24"/>
          <w:szCs w:val="24"/>
          <w:lang w:val="en-US"/>
        </w:rPr>
        <w:t xml:space="preserve"> </w:t>
      </w:r>
      <w:r w:rsidRPr="00D71CF1">
        <w:rPr>
          <w:rFonts w:ascii="Times New Roman" w:hAnsi="Times New Roman" w:cs="Times New Roman"/>
          <w:sz w:val="24"/>
          <w:szCs w:val="24"/>
          <w:lang w:val="en-US"/>
        </w:rPr>
        <w:t>also measured at 6 years.</w:t>
      </w:r>
      <w:bookmarkStart w:id="21" w:name="snp-gwascatalogue-table"/>
      <w:bookmarkEnd w:id="1"/>
      <w:bookmarkEnd w:id="19"/>
    </w:p>
    <w:p w14:paraId="7CF873E6" w14:textId="70756FE5" w:rsidR="004D6F0F" w:rsidRDefault="00F13D80">
      <w:pPr>
        <w:rPr>
          <w:rFonts w:ascii="Times New Roman" w:hAnsi="Times New Roman" w:cs="Times New Roman"/>
          <w:b/>
          <w:bCs/>
          <w:sz w:val="24"/>
          <w:szCs w:val="24"/>
          <w:lang w:val="en-US"/>
        </w:rPr>
      </w:pPr>
      <w:bookmarkStart w:id="22" w:name="references"/>
      <w:bookmarkEnd w:id="21"/>
      <w:r w:rsidRPr="00F13D80">
        <w:rPr>
          <w:rFonts w:ascii="Times New Roman" w:hAnsi="Times New Roman" w:cs="Times New Roman"/>
          <w:b/>
          <w:bCs/>
          <w:sz w:val="24"/>
          <w:szCs w:val="24"/>
          <w:lang w:val="en-US"/>
        </w:rPr>
        <w:lastRenderedPageBreak/>
        <w:t>Supplementary references</w:t>
      </w:r>
    </w:p>
    <w:p w14:paraId="64528D8A" w14:textId="77777777" w:rsidR="00F13D80" w:rsidRPr="00F13D80" w:rsidRDefault="00F13D80">
      <w:pPr>
        <w:rPr>
          <w:rFonts w:ascii="Times New Roman" w:hAnsi="Times New Roman" w:cs="Times New Roman"/>
          <w:b/>
          <w:bCs/>
          <w:sz w:val="24"/>
          <w:szCs w:val="24"/>
          <w:lang w:val="en-US"/>
        </w:rPr>
      </w:pPr>
    </w:p>
    <w:p w14:paraId="62834739" w14:textId="77777777" w:rsidR="004D6F0F" w:rsidRPr="000418F5" w:rsidRDefault="000C68AB">
      <w:pPr>
        <w:pStyle w:val="Bibliography"/>
        <w:rPr>
          <w:rFonts w:ascii="Times New Roman" w:hAnsi="Times New Roman" w:cs="Times New Roman"/>
          <w:sz w:val="24"/>
          <w:szCs w:val="24"/>
          <w:lang w:val="en-US"/>
        </w:rPr>
      </w:pPr>
      <w:bookmarkStart w:id="23" w:name="ref-hose_latent_2017"/>
      <w:bookmarkStart w:id="24" w:name="refs"/>
      <w:r w:rsidRPr="00AE0D8F">
        <w:rPr>
          <w:rFonts w:ascii="Times New Roman" w:hAnsi="Times New Roman" w:cs="Times New Roman"/>
          <w:sz w:val="24"/>
          <w:szCs w:val="24"/>
          <w:lang w:val="en-US"/>
        </w:rPr>
        <w:t xml:space="preserve">E1. </w:t>
      </w:r>
      <w:r w:rsidRPr="00AE0D8F">
        <w:rPr>
          <w:rFonts w:ascii="Times New Roman" w:hAnsi="Times New Roman" w:cs="Times New Roman"/>
          <w:sz w:val="24"/>
          <w:szCs w:val="24"/>
          <w:lang w:val="en-US"/>
        </w:rPr>
        <w:tab/>
        <w:t xml:space="preserve">Hose AJ, Depner M, Illi S, Lau S, Keil T, Wahn U, et al. </w:t>
      </w:r>
      <w:r w:rsidRPr="000418F5">
        <w:rPr>
          <w:rFonts w:ascii="Times New Roman" w:hAnsi="Times New Roman" w:cs="Times New Roman"/>
          <w:sz w:val="24"/>
          <w:szCs w:val="24"/>
          <w:lang w:val="en-US"/>
        </w:rPr>
        <w:t xml:space="preserve">Latent class analysis reveals clinically relevant atopy phenotypes in 2 birth cohorts. </w:t>
      </w:r>
      <w:r w:rsidRPr="000418F5">
        <w:rPr>
          <w:rFonts w:ascii="Times New Roman" w:hAnsi="Times New Roman" w:cs="Times New Roman"/>
          <w:i/>
          <w:iCs/>
          <w:sz w:val="24"/>
          <w:szCs w:val="24"/>
          <w:lang w:val="en-US"/>
        </w:rPr>
        <w:t>Journal of Allergy and Clinical Immunology</w:t>
      </w:r>
      <w:r w:rsidRPr="000418F5">
        <w:rPr>
          <w:rFonts w:ascii="Times New Roman" w:hAnsi="Times New Roman" w:cs="Times New Roman"/>
          <w:sz w:val="24"/>
          <w:szCs w:val="24"/>
          <w:lang w:val="en-US"/>
        </w:rPr>
        <w:t xml:space="preserve"> [Internet]. 2017 Jun [cited 2024 Jan 31];139(6):1935–1945.e12. Available from: </w:t>
      </w:r>
      <w:hyperlink r:id="rId10">
        <w:r w:rsidRPr="000418F5">
          <w:rPr>
            <w:rFonts w:ascii="Times New Roman" w:hAnsi="Times New Roman" w:cs="Times New Roman"/>
            <w:sz w:val="24"/>
            <w:szCs w:val="24"/>
            <w:lang w:val="en-US"/>
          </w:rPr>
          <w:t>https://linkinghub.elsevier.com/retrieve/pii/S0091674916311356</w:t>
        </w:r>
      </w:hyperlink>
    </w:p>
    <w:p w14:paraId="61503B88" w14:textId="77777777" w:rsidR="004D6F0F" w:rsidRPr="000418F5" w:rsidRDefault="000C68AB">
      <w:pPr>
        <w:pStyle w:val="Bibliography"/>
        <w:rPr>
          <w:rFonts w:ascii="Times New Roman" w:hAnsi="Times New Roman" w:cs="Times New Roman"/>
          <w:sz w:val="24"/>
          <w:szCs w:val="24"/>
          <w:lang w:val="en-US"/>
        </w:rPr>
      </w:pPr>
      <w:bookmarkStart w:id="25" w:name="ref-depner_clinical_2014"/>
      <w:bookmarkEnd w:id="23"/>
      <w:r w:rsidRPr="00B665D0">
        <w:rPr>
          <w:rFonts w:ascii="Times New Roman" w:hAnsi="Times New Roman" w:cs="Times New Roman"/>
          <w:sz w:val="24"/>
          <w:szCs w:val="24"/>
          <w:lang w:val="en-US"/>
        </w:rPr>
        <w:t xml:space="preserve">E2. </w:t>
      </w:r>
      <w:r w:rsidRPr="00B665D0">
        <w:rPr>
          <w:rFonts w:ascii="Times New Roman" w:hAnsi="Times New Roman" w:cs="Times New Roman"/>
          <w:sz w:val="24"/>
          <w:szCs w:val="24"/>
          <w:lang w:val="en-US"/>
        </w:rPr>
        <w:tab/>
      </w:r>
      <w:r w:rsidRPr="007F1583">
        <w:rPr>
          <w:rFonts w:ascii="Times New Roman" w:hAnsi="Times New Roman" w:cs="Times New Roman"/>
          <w:sz w:val="24"/>
          <w:szCs w:val="24"/>
        </w:rPr>
        <w:t xml:space="preserve">Depner M, Fuchs O, Genuneit J, Karvonen AM, Hyvärinen A, Kaulek V, et al. </w:t>
      </w:r>
      <w:r w:rsidRPr="0083082A">
        <w:rPr>
          <w:rFonts w:ascii="Times New Roman" w:hAnsi="Times New Roman" w:cs="Times New Roman"/>
          <w:sz w:val="24"/>
          <w:szCs w:val="24"/>
          <w:lang w:val="en-US"/>
        </w:rPr>
        <w:t xml:space="preserve">Clinical and Epidemiologic Phenotypes of Childhood Asthma. </w:t>
      </w:r>
      <w:proofErr w:type="gramStart"/>
      <w:r w:rsidRPr="000418F5">
        <w:rPr>
          <w:rFonts w:ascii="Times New Roman" w:hAnsi="Times New Roman" w:cs="Times New Roman"/>
          <w:i/>
          <w:iCs/>
          <w:sz w:val="24"/>
          <w:szCs w:val="24"/>
          <w:lang w:val="en-US"/>
        </w:rPr>
        <w:t>Am</w:t>
      </w:r>
      <w:proofErr w:type="gramEnd"/>
      <w:r w:rsidRPr="000418F5">
        <w:rPr>
          <w:rFonts w:ascii="Times New Roman" w:hAnsi="Times New Roman" w:cs="Times New Roman"/>
          <w:i/>
          <w:iCs/>
          <w:sz w:val="24"/>
          <w:szCs w:val="24"/>
          <w:lang w:val="en-US"/>
        </w:rPr>
        <w:t xml:space="preserve"> J Respir Crit Care Med</w:t>
      </w:r>
      <w:r w:rsidRPr="000418F5">
        <w:rPr>
          <w:rFonts w:ascii="Times New Roman" w:hAnsi="Times New Roman" w:cs="Times New Roman"/>
          <w:sz w:val="24"/>
          <w:szCs w:val="24"/>
          <w:lang w:val="en-US"/>
        </w:rPr>
        <w:t xml:space="preserve"> [Internet]. 2014 Jan 15 [cited 2024 Jan 31];189(2):129–38. Available from: </w:t>
      </w:r>
      <w:hyperlink r:id="rId11">
        <w:r w:rsidRPr="000418F5">
          <w:rPr>
            <w:rFonts w:ascii="Times New Roman" w:hAnsi="Times New Roman" w:cs="Times New Roman"/>
            <w:sz w:val="24"/>
            <w:szCs w:val="24"/>
            <w:lang w:val="en-US"/>
          </w:rPr>
          <w:t>https://www.atsjournals.org/doi/10.1164/rccm.201307-1198OC</w:t>
        </w:r>
      </w:hyperlink>
    </w:p>
    <w:p w14:paraId="5E08CAD6" w14:textId="77777777" w:rsidR="004D6F0F" w:rsidRPr="000418F5" w:rsidRDefault="000C68AB">
      <w:pPr>
        <w:pStyle w:val="Bibliography"/>
        <w:rPr>
          <w:rFonts w:ascii="Times New Roman" w:hAnsi="Times New Roman" w:cs="Times New Roman"/>
          <w:sz w:val="24"/>
          <w:szCs w:val="24"/>
          <w:lang w:val="en-US"/>
        </w:rPr>
      </w:pPr>
      <w:bookmarkStart w:id="26" w:name="ref-americanthoracicsociety_ats_2005"/>
      <w:bookmarkEnd w:id="25"/>
      <w:r w:rsidRPr="000418F5">
        <w:rPr>
          <w:rFonts w:ascii="Times New Roman" w:hAnsi="Times New Roman" w:cs="Times New Roman"/>
          <w:sz w:val="24"/>
          <w:szCs w:val="24"/>
          <w:lang w:val="en-US"/>
        </w:rPr>
        <w:t xml:space="preserve">E3. </w:t>
      </w:r>
      <w:r w:rsidRPr="000418F5">
        <w:rPr>
          <w:rFonts w:ascii="Times New Roman" w:hAnsi="Times New Roman" w:cs="Times New Roman"/>
          <w:sz w:val="24"/>
          <w:szCs w:val="24"/>
          <w:lang w:val="en-US"/>
        </w:rPr>
        <w:tab/>
        <w:t xml:space="preserve">American Thoracic Society, European Respiratory Society. </w:t>
      </w:r>
      <w:hyperlink r:id="rId12">
        <w:r w:rsidRPr="000418F5">
          <w:rPr>
            <w:rFonts w:ascii="Times New Roman" w:hAnsi="Times New Roman" w:cs="Times New Roman"/>
            <w:sz w:val="24"/>
            <w:szCs w:val="24"/>
            <w:lang w:val="en-US"/>
          </w:rPr>
          <w:t>ATS/ERS recommendations for standardized procedures for the online and offline measurement of exhaled lower respiratory nitric oxide and nasal nitric oxide, 2005</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Am J Respir Crit Care Med</w:t>
      </w:r>
      <w:r w:rsidRPr="000418F5">
        <w:rPr>
          <w:rFonts w:ascii="Times New Roman" w:hAnsi="Times New Roman" w:cs="Times New Roman"/>
          <w:sz w:val="24"/>
          <w:szCs w:val="24"/>
          <w:lang w:val="en-US"/>
        </w:rPr>
        <w:t xml:space="preserve">. 2005 Apr 15;171(8):912–30. </w:t>
      </w:r>
    </w:p>
    <w:p w14:paraId="125A6C4E" w14:textId="77777777" w:rsidR="004D6F0F" w:rsidRPr="000418F5" w:rsidRDefault="000C68AB">
      <w:pPr>
        <w:pStyle w:val="Bibliography"/>
        <w:rPr>
          <w:rFonts w:ascii="Times New Roman" w:hAnsi="Times New Roman" w:cs="Times New Roman"/>
          <w:sz w:val="24"/>
          <w:szCs w:val="24"/>
          <w:lang w:val="en-US"/>
        </w:rPr>
      </w:pPr>
      <w:bookmarkStart w:id="27" w:name="ref-bock_integrated_2024"/>
      <w:bookmarkEnd w:id="26"/>
      <w:r w:rsidRPr="00AE0D8F">
        <w:rPr>
          <w:rFonts w:ascii="Times New Roman" w:hAnsi="Times New Roman" w:cs="Times New Roman"/>
          <w:sz w:val="24"/>
          <w:szCs w:val="24"/>
          <w:lang w:val="en-US"/>
        </w:rPr>
        <w:t xml:space="preserve">E4. </w:t>
      </w:r>
      <w:r w:rsidRPr="00AE0D8F">
        <w:rPr>
          <w:rFonts w:ascii="Times New Roman" w:hAnsi="Times New Roman" w:cs="Times New Roman"/>
          <w:sz w:val="24"/>
          <w:szCs w:val="24"/>
          <w:lang w:val="en-US"/>
        </w:rPr>
        <w:tab/>
        <w:t xml:space="preserve">Böck A, Urner K, Eckert JK, </w:t>
      </w:r>
      <w:proofErr w:type="spellStart"/>
      <w:r w:rsidRPr="00AE0D8F">
        <w:rPr>
          <w:rFonts w:ascii="Times New Roman" w:hAnsi="Times New Roman" w:cs="Times New Roman"/>
          <w:sz w:val="24"/>
          <w:szCs w:val="24"/>
          <w:lang w:val="en-US"/>
        </w:rPr>
        <w:t>Salvermoser</w:t>
      </w:r>
      <w:proofErr w:type="spellEnd"/>
      <w:r w:rsidRPr="00AE0D8F">
        <w:rPr>
          <w:rFonts w:ascii="Times New Roman" w:hAnsi="Times New Roman" w:cs="Times New Roman"/>
          <w:sz w:val="24"/>
          <w:szCs w:val="24"/>
          <w:lang w:val="en-US"/>
        </w:rPr>
        <w:t xml:space="preserve"> M, </w:t>
      </w:r>
      <w:proofErr w:type="spellStart"/>
      <w:r w:rsidRPr="00AE0D8F">
        <w:rPr>
          <w:rFonts w:ascii="Times New Roman" w:hAnsi="Times New Roman" w:cs="Times New Roman"/>
          <w:sz w:val="24"/>
          <w:szCs w:val="24"/>
          <w:lang w:val="en-US"/>
        </w:rPr>
        <w:t>Laubhahn</w:t>
      </w:r>
      <w:proofErr w:type="spellEnd"/>
      <w:r w:rsidRPr="00AE0D8F">
        <w:rPr>
          <w:rFonts w:ascii="Times New Roman" w:hAnsi="Times New Roman" w:cs="Times New Roman"/>
          <w:sz w:val="24"/>
          <w:szCs w:val="24"/>
          <w:lang w:val="en-US"/>
        </w:rPr>
        <w:t xml:space="preserve"> K, Kunze S, et al. </w:t>
      </w:r>
      <w:hyperlink r:id="rId13">
        <w:r w:rsidRPr="000418F5">
          <w:rPr>
            <w:rFonts w:ascii="Times New Roman" w:hAnsi="Times New Roman" w:cs="Times New Roman"/>
            <w:sz w:val="24"/>
            <w:szCs w:val="24"/>
            <w:lang w:val="en-US"/>
          </w:rPr>
          <w:t>An integrated molecular risk score early in life for subsequent childhood asthma risk</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Clin Exp Allergy</w:t>
      </w:r>
      <w:r w:rsidRPr="000418F5">
        <w:rPr>
          <w:rFonts w:ascii="Times New Roman" w:hAnsi="Times New Roman" w:cs="Times New Roman"/>
          <w:sz w:val="24"/>
          <w:szCs w:val="24"/>
          <w:lang w:val="en-US"/>
        </w:rPr>
        <w:t xml:space="preserve">. 2024 May;54(5):314–28. </w:t>
      </w:r>
    </w:p>
    <w:p w14:paraId="31F9A9C7" w14:textId="77777777" w:rsidR="004D6F0F" w:rsidRPr="000418F5" w:rsidRDefault="000C68AB">
      <w:pPr>
        <w:pStyle w:val="Bibliography"/>
        <w:rPr>
          <w:rFonts w:ascii="Times New Roman" w:hAnsi="Times New Roman" w:cs="Times New Roman"/>
          <w:sz w:val="24"/>
          <w:szCs w:val="24"/>
        </w:rPr>
      </w:pPr>
      <w:bookmarkStart w:id="28" w:name="ref-delaneau_linear_2011"/>
      <w:bookmarkEnd w:id="27"/>
      <w:r w:rsidRPr="000418F5">
        <w:rPr>
          <w:rFonts w:ascii="Times New Roman" w:hAnsi="Times New Roman" w:cs="Times New Roman"/>
          <w:sz w:val="24"/>
          <w:szCs w:val="24"/>
          <w:lang w:val="en-US"/>
        </w:rPr>
        <w:t xml:space="preserve">E5. </w:t>
      </w:r>
      <w:r w:rsidRPr="000418F5">
        <w:rPr>
          <w:rFonts w:ascii="Times New Roman" w:hAnsi="Times New Roman" w:cs="Times New Roman"/>
          <w:sz w:val="24"/>
          <w:szCs w:val="24"/>
          <w:lang w:val="en-US"/>
        </w:rPr>
        <w:tab/>
      </w:r>
      <w:proofErr w:type="spellStart"/>
      <w:r w:rsidRPr="000418F5">
        <w:rPr>
          <w:rFonts w:ascii="Times New Roman" w:hAnsi="Times New Roman" w:cs="Times New Roman"/>
          <w:sz w:val="24"/>
          <w:szCs w:val="24"/>
          <w:lang w:val="en-US"/>
        </w:rPr>
        <w:t>Delaneau</w:t>
      </w:r>
      <w:proofErr w:type="spellEnd"/>
      <w:r w:rsidRPr="000418F5">
        <w:rPr>
          <w:rFonts w:ascii="Times New Roman" w:hAnsi="Times New Roman" w:cs="Times New Roman"/>
          <w:sz w:val="24"/>
          <w:szCs w:val="24"/>
          <w:lang w:val="en-US"/>
        </w:rPr>
        <w:t xml:space="preserve"> O, Marchini J, Zagury JF. </w:t>
      </w:r>
      <w:hyperlink r:id="rId14">
        <w:r w:rsidRPr="000418F5">
          <w:rPr>
            <w:rFonts w:ascii="Times New Roman" w:hAnsi="Times New Roman" w:cs="Times New Roman"/>
            <w:sz w:val="24"/>
            <w:szCs w:val="24"/>
            <w:lang w:val="en-US"/>
          </w:rPr>
          <w:t>A linear complexity phasing method for thousands of genomes</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Nat Methods</w:t>
      </w:r>
      <w:r w:rsidRPr="000418F5">
        <w:rPr>
          <w:rFonts w:ascii="Times New Roman" w:hAnsi="Times New Roman" w:cs="Times New Roman"/>
          <w:sz w:val="24"/>
          <w:szCs w:val="24"/>
          <w:lang w:val="en-US"/>
        </w:rPr>
        <w:t xml:space="preserve">. </w:t>
      </w:r>
      <w:r w:rsidRPr="000418F5">
        <w:rPr>
          <w:rFonts w:ascii="Times New Roman" w:hAnsi="Times New Roman" w:cs="Times New Roman"/>
          <w:sz w:val="24"/>
          <w:szCs w:val="24"/>
        </w:rPr>
        <w:t xml:space="preserve">2011 Dec 4;9(2):179–81. </w:t>
      </w:r>
    </w:p>
    <w:p w14:paraId="51F30F09" w14:textId="77777777" w:rsidR="004D6F0F" w:rsidRPr="000418F5" w:rsidRDefault="000C68AB">
      <w:pPr>
        <w:pStyle w:val="Bibliography"/>
        <w:rPr>
          <w:rFonts w:ascii="Times New Roman" w:hAnsi="Times New Roman" w:cs="Times New Roman"/>
          <w:sz w:val="24"/>
          <w:szCs w:val="24"/>
          <w:lang w:val="en-US"/>
        </w:rPr>
      </w:pPr>
      <w:bookmarkStart w:id="29" w:name="ref-howie_fast_2012"/>
      <w:bookmarkEnd w:id="28"/>
      <w:r w:rsidRPr="000418F5">
        <w:rPr>
          <w:rFonts w:ascii="Times New Roman" w:hAnsi="Times New Roman" w:cs="Times New Roman"/>
          <w:sz w:val="24"/>
          <w:szCs w:val="24"/>
        </w:rPr>
        <w:t xml:space="preserve">E6. </w:t>
      </w:r>
      <w:r w:rsidRPr="000418F5">
        <w:rPr>
          <w:rFonts w:ascii="Times New Roman" w:hAnsi="Times New Roman" w:cs="Times New Roman"/>
          <w:sz w:val="24"/>
          <w:szCs w:val="24"/>
        </w:rPr>
        <w:tab/>
        <w:t xml:space="preserve">Howie B, Fuchsberger C, Stephens M, Marchini J, Abecasis GR. </w:t>
      </w:r>
      <w:r>
        <w:fldChar w:fldCharType="begin"/>
      </w:r>
      <w:r>
        <w:instrText>HYPERLINK "https://doi.org/10.1038/ng.2354" \h</w:instrText>
      </w:r>
      <w:r>
        <w:fldChar w:fldCharType="separate"/>
      </w:r>
      <w:r w:rsidRPr="000418F5">
        <w:rPr>
          <w:rFonts w:ascii="Times New Roman" w:hAnsi="Times New Roman" w:cs="Times New Roman"/>
          <w:sz w:val="24"/>
          <w:szCs w:val="24"/>
          <w:lang w:val="en-US"/>
        </w:rPr>
        <w:t>Fast and accurate genotype imputation in genome-wide association studies through pre-phasing</w:t>
      </w:r>
      <w:r>
        <w:fldChar w:fldCharType="end"/>
      </w:r>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Nat Genet</w:t>
      </w:r>
      <w:r w:rsidRPr="000418F5">
        <w:rPr>
          <w:rFonts w:ascii="Times New Roman" w:hAnsi="Times New Roman" w:cs="Times New Roman"/>
          <w:sz w:val="24"/>
          <w:szCs w:val="24"/>
          <w:lang w:val="en-US"/>
        </w:rPr>
        <w:t xml:space="preserve">. 2012 Jul 22;44(8):955–9. </w:t>
      </w:r>
    </w:p>
    <w:p w14:paraId="74949AA4" w14:textId="77777777" w:rsidR="004D6F0F" w:rsidRPr="000418F5" w:rsidRDefault="000C68AB">
      <w:pPr>
        <w:pStyle w:val="Bibliography"/>
        <w:rPr>
          <w:rFonts w:ascii="Times New Roman" w:hAnsi="Times New Roman" w:cs="Times New Roman"/>
          <w:sz w:val="24"/>
          <w:szCs w:val="24"/>
          <w:lang w:val="en-US"/>
        </w:rPr>
      </w:pPr>
      <w:bookmarkStart w:id="30" w:name="ref-fairley_international_2020"/>
      <w:bookmarkEnd w:id="29"/>
      <w:r w:rsidRPr="000418F5">
        <w:rPr>
          <w:rFonts w:ascii="Times New Roman" w:hAnsi="Times New Roman" w:cs="Times New Roman"/>
          <w:sz w:val="24"/>
          <w:szCs w:val="24"/>
          <w:lang w:val="en-US"/>
        </w:rPr>
        <w:t xml:space="preserve">E7. </w:t>
      </w:r>
      <w:r w:rsidRPr="000418F5">
        <w:rPr>
          <w:rFonts w:ascii="Times New Roman" w:hAnsi="Times New Roman" w:cs="Times New Roman"/>
          <w:sz w:val="24"/>
          <w:szCs w:val="24"/>
          <w:lang w:val="en-US"/>
        </w:rPr>
        <w:tab/>
        <w:t xml:space="preserve">Fairley S, Lowy-Gallego E, Perry E, Flicek P. </w:t>
      </w:r>
      <w:hyperlink r:id="rId15">
        <w:r w:rsidRPr="000418F5">
          <w:rPr>
            <w:rFonts w:ascii="Times New Roman" w:hAnsi="Times New Roman" w:cs="Times New Roman"/>
            <w:sz w:val="24"/>
            <w:szCs w:val="24"/>
            <w:lang w:val="en-US"/>
          </w:rPr>
          <w:t>The International Genome Sample Resource (IGSR) collection of open human genomic variation resources</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Nucleic Acids Res</w:t>
      </w:r>
      <w:r w:rsidRPr="000418F5">
        <w:rPr>
          <w:rFonts w:ascii="Times New Roman" w:hAnsi="Times New Roman" w:cs="Times New Roman"/>
          <w:sz w:val="24"/>
          <w:szCs w:val="24"/>
          <w:lang w:val="en-US"/>
        </w:rPr>
        <w:t>. 2020 Jan 8;48(D1</w:t>
      </w:r>
      <w:proofErr w:type="gramStart"/>
      <w:r w:rsidRPr="000418F5">
        <w:rPr>
          <w:rFonts w:ascii="Times New Roman" w:hAnsi="Times New Roman" w:cs="Times New Roman"/>
          <w:sz w:val="24"/>
          <w:szCs w:val="24"/>
          <w:lang w:val="en-US"/>
        </w:rPr>
        <w:t>):D</w:t>
      </w:r>
      <w:proofErr w:type="gramEnd"/>
      <w:r w:rsidRPr="000418F5">
        <w:rPr>
          <w:rFonts w:ascii="Times New Roman" w:hAnsi="Times New Roman" w:cs="Times New Roman"/>
          <w:sz w:val="24"/>
          <w:szCs w:val="24"/>
          <w:lang w:val="en-US"/>
        </w:rPr>
        <w:t xml:space="preserve">941–7. </w:t>
      </w:r>
    </w:p>
    <w:p w14:paraId="03FD85A2" w14:textId="77777777" w:rsidR="004D6F0F" w:rsidRPr="000418F5" w:rsidRDefault="000C68AB">
      <w:pPr>
        <w:pStyle w:val="Bibliography"/>
        <w:rPr>
          <w:rFonts w:ascii="Times New Roman" w:hAnsi="Times New Roman" w:cs="Times New Roman"/>
          <w:sz w:val="24"/>
          <w:szCs w:val="24"/>
          <w:lang w:val="en-US"/>
        </w:rPr>
      </w:pPr>
      <w:bookmarkStart w:id="31" w:name="ref-andrews_fastqc_2010"/>
      <w:bookmarkEnd w:id="30"/>
      <w:r w:rsidRPr="000418F5">
        <w:rPr>
          <w:rFonts w:ascii="Times New Roman" w:hAnsi="Times New Roman" w:cs="Times New Roman"/>
          <w:sz w:val="24"/>
          <w:szCs w:val="24"/>
          <w:lang w:val="en-US"/>
        </w:rPr>
        <w:t xml:space="preserve">E8. </w:t>
      </w:r>
      <w:r w:rsidRPr="000418F5">
        <w:rPr>
          <w:rFonts w:ascii="Times New Roman" w:hAnsi="Times New Roman" w:cs="Times New Roman"/>
          <w:sz w:val="24"/>
          <w:szCs w:val="24"/>
          <w:lang w:val="en-US"/>
        </w:rPr>
        <w:tab/>
        <w:t xml:space="preserve">Andrews S. </w:t>
      </w:r>
      <w:proofErr w:type="spellStart"/>
      <w:r w:rsidRPr="000418F5">
        <w:rPr>
          <w:rFonts w:ascii="Times New Roman" w:hAnsi="Times New Roman" w:cs="Times New Roman"/>
          <w:sz w:val="24"/>
          <w:szCs w:val="24"/>
          <w:lang w:val="en-US"/>
        </w:rPr>
        <w:t>FastQC</w:t>
      </w:r>
      <w:proofErr w:type="spellEnd"/>
      <w:r w:rsidRPr="000418F5">
        <w:rPr>
          <w:rFonts w:ascii="Times New Roman" w:hAnsi="Times New Roman" w:cs="Times New Roman"/>
          <w:sz w:val="24"/>
          <w:szCs w:val="24"/>
          <w:lang w:val="en-US"/>
        </w:rPr>
        <w:t xml:space="preserve">: A Quality Control Tool for High Throughput Sequence Data [Internet]. 2010. Available from: </w:t>
      </w:r>
      <w:hyperlink r:id="rId16">
        <w:r w:rsidRPr="000418F5">
          <w:rPr>
            <w:rFonts w:ascii="Times New Roman" w:hAnsi="Times New Roman" w:cs="Times New Roman"/>
            <w:sz w:val="24"/>
            <w:szCs w:val="24"/>
            <w:lang w:val="en-US"/>
          </w:rPr>
          <w:t>http://www.bioinformatics.babraham.ac.uk/projects/fastqc/</w:t>
        </w:r>
      </w:hyperlink>
    </w:p>
    <w:p w14:paraId="2FFC5BAA" w14:textId="77777777" w:rsidR="004D6F0F" w:rsidRPr="000418F5" w:rsidRDefault="000C68AB">
      <w:pPr>
        <w:pStyle w:val="Bibliography"/>
        <w:rPr>
          <w:rFonts w:ascii="Times New Roman" w:hAnsi="Times New Roman" w:cs="Times New Roman"/>
          <w:sz w:val="24"/>
          <w:szCs w:val="24"/>
          <w:lang w:val="en-US"/>
        </w:rPr>
      </w:pPr>
      <w:bookmarkStart w:id="32" w:name="ref-martin_cutadapt_2011"/>
      <w:bookmarkEnd w:id="31"/>
      <w:r w:rsidRPr="000418F5">
        <w:rPr>
          <w:rFonts w:ascii="Times New Roman" w:hAnsi="Times New Roman" w:cs="Times New Roman"/>
          <w:sz w:val="24"/>
          <w:szCs w:val="24"/>
          <w:lang w:val="en-US"/>
        </w:rPr>
        <w:t xml:space="preserve">E9. </w:t>
      </w:r>
      <w:r w:rsidRPr="000418F5">
        <w:rPr>
          <w:rFonts w:ascii="Times New Roman" w:hAnsi="Times New Roman" w:cs="Times New Roman"/>
          <w:sz w:val="24"/>
          <w:szCs w:val="24"/>
          <w:lang w:val="en-US"/>
        </w:rPr>
        <w:tab/>
        <w:t xml:space="preserve">Martin M. </w:t>
      </w:r>
      <w:hyperlink r:id="rId17">
        <w:proofErr w:type="spellStart"/>
        <w:r w:rsidRPr="000418F5">
          <w:rPr>
            <w:rFonts w:ascii="Times New Roman" w:hAnsi="Times New Roman" w:cs="Times New Roman"/>
            <w:sz w:val="24"/>
            <w:szCs w:val="24"/>
            <w:lang w:val="en-US"/>
          </w:rPr>
          <w:t>Cutadapt</w:t>
        </w:r>
        <w:proofErr w:type="spellEnd"/>
        <w:r w:rsidRPr="000418F5">
          <w:rPr>
            <w:rFonts w:ascii="Times New Roman" w:hAnsi="Times New Roman" w:cs="Times New Roman"/>
            <w:sz w:val="24"/>
            <w:szCs w:val="24"/>
            <w:lang w:val="en-US"/>
          </w:rPr>
          <w:t xml:space="preserve"> removes adapter sequences from high-throughput sequencing reads</w:t>
        </w:r>
      </w:hyperlink>
      <w:r w:rsidRPr="000418F5">
        <w:rPr>
          <w:rFonts w:ascii="Times New Roman" w:hAnsi="Times New Roman" w:cs="Times New Roman"/>
          <w:sz w:val="24"/>
          <w:szCs w:val="24"/>
          <w:lang w:val="en-US"/>
        </w:rPr>
        <w:t xml:space="preserve">. </w:t>
      </w:r>
      <w:proofErr w:type="spellStart"/>
      <w:r w:rsidRPr="000418F5">
        <w:rPr>
          <w:rFonts w:ascii="Times New Roman" w:hAnsi="Times New Roman" w:cs="Times New Roman"/>
          <w:i/>
          <w:iCs/>
          <w:sz w:val="24"/>
          <w:szCs w:val="24"/>
          <w:lang w:val="en-US"/>
        </w:rPr>
        <w:t>EMBnet</w:t>
      </w:r>
      <w:proofErr w:type="spellEnd"/>
      <w:r w:rsidRPr="000418F5">
        <w:rPr>
          <w:rFonts w:ascii="Times New Roman" w:hAnsi="Times New Roman" w:cs="Times New Roman"/>
          <w:i/>
          <w:iCs/>
          <w:sz w:val="24"/>
          <w:szCs w:val="24"/>
          <w:lang w:val="en-US"/>
        </w:rPr>
        <w:t xml:space="preserve"> journal</w:t>
      </w:r>
      <w:r w:rsidRPr="000418F5">
        <w:rPr>
          <w:rFonts w:ascii="Times New Roman" w:hAnsi="Times New Roman" w:cs="Times New Roman"/>
          <w:sz w:val="24"/>
          <w:szCs w:val="24"/>
          <w:lang w:val="en-US"/>
        </w:rPr>
        <w:t xml:space="preserve">. 2011;17(1):10–2. </w:t>
      </w:r>
    </w:p>
    <w:p w14:paraId="7F554AFE" w14:textId="77777777" w:rsidR="004D6F0F" w:rsidRPr="000418F5" w:rsidRDefault="000C68AB">
      <w:pPr>
        <w:pStyle w:val="Bibliography"/>
        <w:rPr>
          <w:rFonts w:ascii="Times New Roman" w:hAnsi="Times New Roman" w:cs="Times New Roman"/>
          <w:sz w:val="24"/>
          <w:szCs w:val="24"/>
          <w:lang w:val="en-US"/>
        </w:rPr>
      </w:pPr>
      <w:bookmarkStart w:id="33" w:name="ref-dobin_star_2013"/>
      <w:bookmarkEnd w:id="32"/>
      <w:r w:rsidRPr="000418F5">
        <w:rPr>
          <w:rFonts w:ascii="Times New Roman" w:hAnsi="Times New Roman" w:cs="Times New Roman"/>
          <w:sz w:val="24"/>
          <w:szCs w:val="24"/>
          <w:lang w:val="en-US"/>
        </w:rPr>
        <w:t xml:space="preserve">E10. </w:t>
      </w:r>
      <w:r w:rsidRPr="000418F5">
        <w:rPr>
          <w:rFonts w:ascii="Times New Roman" w:hAnsi="Times New Roman" w:cs="Times New Roman"/>
          <w:sz w:val="24"/>
          <w:szCs w:val="24"/>
          <w:lang w:val="en-US"/>
        </w:rPr>
        <w:tab/>
        <w:t xml:space="preserve">Dobin A, Davis CA, Schlesinger F, </w:t>
      </w:r>
      <w:proofErr w:type="spellStart"/>
      <w:r w:rsidRPr="000418F5">
        <w:rPr>
          <w:rFonts w:ascii="Times New Roman" w:hAnsi="Times New Roman" w:cs="Times New Roman"/>
          <w:sz w:val="24"/>
          <w:szCs w:val="24"/>
          <w:lang w:val="en-US"/>
        </w:rPr>
        <w:t>Drenkow</w:t>
      </w:r>
      <w:proofErr w:type="spellEnd"/>
      <w:r w:rsidRPr="000418F5">
        <w:rPr>
          <w:rFonts w:ascii="Times New Roman" w:hAnsi="Times New Roman" w:cs="Times New Roman"/>
          <w:sz w:val="24"/>
          <w:szCs w:val="24"/>
          <w:lang w:val="en-US"/>
        </w:rPr>
        <w:t xml:space="preserve"> J, Zaleski C, Jha S, et al. STAR: ultrafast universal RNA-seq aligner.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[Internet]. 2013 Jan [cited 2025 Apr 4];29(1):15–21. Available from: </w:t>
      </w:r>
      <w:hyperlink r:id="rId18">
        <w:r w:rsidRPr="000418F5">
          <w:rPr>
            <w:rFonts w:ascii="Times New Roman" w:hAnsi="Times New Roman" w:cs="Times New Roman"/>
            <w:sz w:val="24"/>
            <w:szCs w:val="24"/>
            <w:lang w:val="en-US"/>
          </w:rPr>
          <w:t>https://www.ncbi.nlm.nih.gov/pmc/articles/PMC3530905/</w:t>
        </w:r>
      </w:hyperlink>
    </w:p>
    <w:p w14:paraId="062AE1FF" w14:textId="77777777" w:rsidR="004D6F0F" w:rsidRPr="000418F5" w:rsidRDefault="000C68AB">
      <w:pPr>
        <w:pStyle w:val="Bibliography"/>
        <w:rPr>
          <w:rFonts w:ascii="Times New Roman" w:hAnsi="Times New Roman" w:cs="Times New Roman"/>
          <w:sz w:val="24"/>
          <w:szCs w:val="24"/>
          <w:lang w:val="en-US"/>
        </w:rPr>
      </w:pPr>
      <w:bookmarkStart w:id="34" w:name="ref-encode_rnaseq_"/>
      <w:bookmarkEnd w:id="33"/>
      <w:r w:rsidRPr="000418F5">
        <w:rPr>
          <w:rFonts w:ascii="Times New Roman" w:hAnsi="Times New Roman" w:cs="Times New Roman"/>
          <w:sz w:val="24"/>
          <w:szCs w:val="24"/>
        </w:rPr>
        <w:t xml:space="preserve">E11. </w:t>
      </w:r>
      <w:r w:rsidRPr="000418F5">
        <w:rPr>
          <w:rFonts w:ascii="Times New Roman" w:hAnsi="Times New Roman" w:cs="Times New Roman"/>
          <w:sz w:val="24"/>
          <w:szCs w:val="24"/>
        </w:rPr>
        <w:tab/>
        <w:t xml:space="preserve">ENCODE. </w:t>
      </w:r>
      <w:r w:rsidRPr="00AE0D8F">
        <w:rPr>
          <w:rFonts w:ascii="Times New Roman" w:hAnsi="Times New Roman" w:cs="Times New Roman"/>
          <w:sz w:val="24"/>
          <w:szCs w:val="24"/>
        </w:rPr>
        <w:t xml:space="preserve">RNAseq pipeline [Internet]. </w:t>
      </w:r>
      <w:r w:rsidRPr="000418F5">
        <w:rPr>
          <w:rFonts w:ascii="Times New Roman" w:hAnsi="Times New Roman" w:cs="Times New Roman"/>
          <w:sz w:val="24"/>
          <w:szCs w:val="24"/>
          <w:lang w:val="en-US"/>
        </w:rPr>
        <w:t xml:space="preserve">Available from: </w:t>
      </w:r>
      <w:hyperlink r:id="rId19">
        <w:r w:rsidRPr="000418F5">
          <w:rPr>
            <w:rFonts w:ascii="Times New Roman" w:hAnsi="Times New Roman" w:cs="Times New Roman"/>
            <w:sz w:val="24"/>
            <w:szCs w:val="24"/>
            <w:lang w:val="en-US"/>
          </w:rPr>
          <w:t>https://github.com/ENCODE-DCC/rna-seq-pipeline/tree/dev</w:t>
        </w:r>
      </w:hyperlink>
    </w:p>
    <w:p w14:paraId="362CA085" w14:textId="77777777" w:rsidR="004D6F0F" w:rsidRPr="00B3751D" w:rsidRDefault="000C68AB">
      <w:pPr>
        <w:pStyle w:val="Bibliography"/>
        <w:rPr>
          <w:rFonts w:ascii="Times New Roman" w:hAnsi="Times New Roman" w:cs="Times New Roman"/>
          <w:sz w:val="24"/>
          <w:szCs w:val="24"/>
        </w:rPr>
      </w:pPr>
      <w:bookmarkStart w:id="35" w:name="ref-li_rsem_2011"/>
      <w:bookmarkEnd w:id="34"/>
      <w:r w:rsidRPr="000418F5">
        <w:rPr>
          <w:rFonts w:ascii="Times New Roman" w:hAnsi="Times New Roman" w:cs="Times New Roman"/>
          <w:sz w:val="24"/>
          <w:szCs w:val="24"/>
        </w:rPr>
        <w:t xml:space="preserve">E12. </w:t>
      </w:r>
      <w:r w:rsidRPr="000418F5">
        <w:rPr>
          <w:rFonts w:ascii="Times New Roman" w:hAnsi="Times New Roman" w:cs="Times New Roman"/>
          <w:sz w:val="24"/>
          <w:szCs w:val="24"/>
        </w:rPr>
        <w:tab/>
        <w:t xml:space="preserve">Li B, Dewey CN. </w:t>
      </w:r>
      <w:r w:rsidRPr="000418F5">
        <w:rPr>
          <w:rFonts w:ascii="Times New Roman" w:hAnsi="Times New Roman" w:cs="Times New Roman"/>
          <w:sz w:val="24"/>
          <w:szCs w:val="24"/>
          <w:lang w:val="en-US"/>
        </w:rPr>
        <w:t xml:space="preserve">RSEM: accurate transcript quantification from RNA-Seq data with or without a reference genome. </w:t>
      </w:r>
      <w:r w:rsidRPr="00B3751D">
        <w:rPr>
          <w:rFonts w:ascii="Times New Roman" w:hAnsi="Times New Roman" w:cs="Times New Roman"/>
          <w:sz w:val="24"/>
          <w:szCs w:val="24"/>
        </w:rPr>
        <w:t xml:space="preserve">2011; </w:t>
      </w:r>
    </w:p>
    <w:p w14:paraId="6916E096" w14:textId="77777777" w:rsidR="004D6F0F" w:rsidRPr="000418F5" w:rsidRDefault="000C68AB">
      <w:pPr>
        <w:pStyle w:val="Bibliography"/>
        <w:rPr>
          <w:rFonts w:ascii="Times New Roman" w:hAnsi="Times New Roman" w:cs="Times New Roman"/>
          <w:sz w:val="24"/>
          <w:szCs w:val="24"/>
          <w:lang w:val="en-US"/>
        </w:rPr>
      </w:pPr>
      <w:bookmarkStart w:id="36" w:name="ref-li_sequence_2009"/>
      <w:bookmarkEnd w:id="35"/>
      <w:r w:rsidRPr="00B665D0">
        <w:rPr>
          <w:rFonts w:ascii="Times New Roman" w:hAnsi="Times New Roman" w:cs="Times New Roman"/>
          <w:sz w:val="24"/>
          <w:szCs w:val="24"/>
        </w:rPr>
        <w:t xml:space="preserve">E13. </w:t>
      </w:r>
      <w:r w:rsidRPr="00B665D0">
        <w:rPr>
          <w:rFonts w:ascii="Times New Roman" w:hAnsi="Times New Roman" w:cs="Times New Roman"/>
          <w:sz w:val="24"/>
          <w:szCs w:val="24"/>
        </w:rPr>
        <w:tab/>
        <w:t xml:space="preserve">Li H, Handsaker B, Wysoker A, Fennell T, Ruan J, Homer N, et al. </w:t>
      </w:r>
      <w:r w:rsidRPr="000418F5">
        <w:rPr>
          <w:rFonts w:ascii="Times New Roman" w:hAnsi="Times New Roman" w:cs="Times New Roman"/>
          <w:sz w:val="24"/>
          <w:szCs w:val="24"/>
          <w:lang w:val="en-US"/>
        </w:rPr>
        <w:t xml:space="preserve">The Sequence Alignment/Map format and </w:t>
      </w:r>
      <w:proofErr w:type="spellStart"/>
      <w:r w:rsidRPr="000418F5">
        <w:rPr>
          <w:rFonts w:ascii="Times New Roman" w:hAnsi="Times New Roman" w:cs="Times New Roman"/>
          <w:sz w:val="24"/>
          <w:szCs w:val="24"/>
          <w:lang w:val="en-US"/>
        </w:rPr>
        <w:t>SAMtools</w:t>
      </w:r>
      <w:proofErr w:type="spellEnd"/>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[Internet]. 2009 Aug 15 [cited 2025 </w:t>
      </w:r>
      <w:r w:rsidRPr="000418F5">
        <w:rPr>
          <w:rFonts w:ascii="Times New Roman" w:hAnsi="Times New Roman" w:cs="Times New Roman"/>
          <w:sz w:val="24"/>
          <w:szCs w:val="24"/>
          <w:lang w:val="en-US"/>
        </w:rPr>
        <w:lastRenderedPageBreak/>
        <w:t xml:space="preserve">Apr 4];25(16):2078–9. Available from: </w:t>
      </w:r>
      <w:hyperlink r:id="rId20">
        <w:r w:rsidRPr="000418F5">
          <w:rPr>
            <w:rFonts w:ascii="Times New Roman" w:hAnsi="Times New Roman" w:cs="Times New Roman"/>
            <w:sz w:val="24"/>
            <w:szCs w:val="24"/>
            <w:lang w:val="en-US"/>
          </w:rPr>
          <w:t>https://www.ncbi.nlm.nih.gov/pmc/articles/PMC2723002/</w:t>
        </w:r>
      </w:hyperlink>
    </w:p>
    <w:p w14:paraId="2DB2C544" w14:textId="77777777" w:rsidR="004D6F0F" w:rsidRPr="000418F5" w:rsidRDefault="000C68AB">
      <w:pPr>
        <w:pStyle w:val="Bibliography"/>
        <w:rPr>
          <w:rFonts w:ascii="Times New Roman" w:hAnsi="Times New Roman" w:cs="Times New Roman"/>
          <w:sz w:val="24"/>
          <w:szCs w:val="24"/>
          <w:lang w:val="en-US"/>
        </w:rPr>
      </w:pPr>
      <w:bookmarkStart w:id="37" w:name="ref-garciaalcalde_qualimap_2012"/>
      <w:bookmarkEnd w:id="36"/>
      <w:r w:rsidRPr="000418F5">
        <w:rPr>
          <w:rFonts w:ascii="Times New Roman" w:hAnsi="Times New Roman" w:cs="Times New Roman"/>
          <w:sz w:val="24"/>
          <w:szCs w:val="24"/>
          <w:lang w:val="en-US"/>
        </w:rPr>
        <w:t xml:space="preserve">E14. </w:t>
      </w:r>
      <w:r w:rsidRPr="000418F5">
        <w:rPr>
          <w:rFonts w:ascii="Times New Roman" w:hAnsi="Times New Roman" w:cs="Times New Roman"/>
          <w:sz w:val="24"/>
          <w:szCs w:val="24"/>
          <w:lang w:val="en-US"/>
        </w:rPr>
        <w:tab/>
        <w:t xml:space="preserve">García-Alcalde F, </w:t>
      </w:r>
      <w:proofErr w:type="spellStart"/>
      <w:r w:rsidRPr="000418F5">
        <w:rPr>
          <w:rFonts w:ascii="Times New Roman" w:hAnsi="Times New Roman" w:cs="Times New Roman"/>
          <w:sz w:val="24"/>
          <w:szCs w:val="24"/>
          <w:lang w:val="en-US"/>
        </w:rPr>
        <w:t>Okonechnikov</w:t>
      </w:r>
      <w:proofErr w:type="spellEnd"/>
      <w:r w:rsidRPr="000418F5">
        <w:rPr>
          <w:rFonts w:ascii="Times New Roman" w:hAnsi="Times New Roman" w:cs="Times New Roman"/>
          <w:sz w:val="24"/>
          <w:szCs w:val="24"/>
          <w:lang w:val="en-US"/>
        </w:rPr>
        <w:t xml:space="preserve"> K, Carbonell J, Cruz LM, Götz S, Tarazona S, et al. </w:t>
      </w:r>
      <w:hyperlink r:id="rId21">
        <w:proofErr w:type="spellStart"/>
        <w:r w:rsidRPr="000418F5">
          <w:rPr>
            <w:rFonts w:ascii="Times New Roman" w:hAnsi="Times New Roman" w:cs="Times New Roman"/>
            <w:sz w:val="24"/>
            <w:szCs w:val="24"/>
            <w:lang w:val="en-US"/>
          </w:rPr>
          <w:t>Qualimap</w:t>
        </w:r>
        <w:proofErr w:type="spellEnd"/>
        <w:r w:rsidRPr="000418F5">
          <w:rPr>
            <w:rFonts w:ascii="Times New Roman" w:hAnsi="Times New Roman" w:cs="Times New Roman"/>
            <w:sz w:val="24"/>
            <w:szCs w:val="24"/>
            <w:lang w:val="en-US"/>
          </w:rPr>
          <w:t>: evaluating next-generation sequencing alignment data</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2012 Oct 15;28(20):2678–9. </w:t>
      </w:r>
    </w:p>
    <w:p w14:paraId="3E469553" w14:textId="77777777" w:rsidR="004D6F0F" w:rsidRPr="000418F5" w:rsidRDefault="000C68AB">
      <w:pPr>
        <w:pStyle w:val="Bibliography"/>
        <w:rPr>
          <w:rFonts w:ascii="Times New Roman" w:hAnsi="Times New Roman" w:cs="Times New Roman"/>
          <w:sz w:val="24"/>
          <w:szCs w:val="24"/>
          <w:lang w:val="en-US"/>
        </w:rPr>
      </w:pPr>
      <w:bookmarkStart w:id="38" w:name="ref-wang_rseqc_2012"/>
      <w:bookmarkEnd w:id="37"/>
      <w:r w:rsidRPr="00B3751D">
        <w:rPr>
          <w:rFonts w:ascii="Times New Roman" w:hAnsi="Times New Roman" w:cs="Times New Roman"/>
          <w:sz w:val="24"/>
          <w:szCs w:val="24"/>
          <w:lang w:val="en-US"/>
        </w:rPr>
        <w:t xml:space="preserve">E15. </w:t>
      </w:r>
      <w:r w:rsidRPr="00B3751D">
        <w:rPr>
          <w:rFonts w:ascii="Times New Roman" w:hAnsi="Times New Roman" w:cs="Times New Roman"/>
          <w:sz w:val="24"/>
          <w:szCs w:val="24"/>
          <w:lang w:val="en-US"/>
        </w:rPr>
        <w:tab/>
      </w:r>
      <w:r w:rsidRPr="000A38EC">
        <w:rPr>
          <w:rFonts w:ascii="Times New Roman" w:hAnsi="Times New Roman" w:cs="Times New Roman"/>
          <w:sz w:val="24"/>
          <w:szCs w:val="24"/>
        </w:rPr>
        <w:t xml:space="preserve">Wang L, Wang S, Li W. </w:t>
      </w:r>
      <w:r>
        <w:fldChar w:fldCharType="begin"/>
      </w:r>
      <w:r>
        <w:instrText>HYPERLINK "https://doi.org/10.1093/bioinformatics/bts356" \h</w:instrText>
      </w:r>
      <w:r>
        <w:fldChar w:fldCharType="separate"/>
      </w:r>
      <w:proofErr w:type="spellStart"/>
      <w:r w:rsidRPr="000418F5">
        <w:rPr>
          <w:rFonts w:ascii="Times New Roman" w:hAnsi="Times New Roman" w:cs="Times New Roman"/>
          <w:sz w:val="24"/>
          <w:szCs w:val="24"/>
          <w:lang w:val="en-US"/>
        </w:rPr>
        <w:t>RSeQC</w:t>
      </w:r>
      <w:proofErr w:type="spellEnd"/>
      <w:r w:rsidRPr="000418F5">
        <w:rPr>
          <w:rFonts w:ascii="Times New Roman" w:hAnsi="Times New Roman" w:cs="Times New Roman"/>
          <w:sz w:val="24"/>
          <w:szCs w:val="24"/>
          <w:lang w:val="en-US"/>
        </w:rPr>
        <w:t>: quality control of RNA-seq experiments</w:t>
      </w:r>
      <w:r>
        <w:fldChar w:fldCharType="end"/>
      </w:r>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2012 Aug 15;28(16):2184–5. </w:t>
      </w:r>
    </w:p>
    <w:p w14:paraId="34DB5FE7" w14:textId="77777777" w:rsidR="004D6F0F" w:rsidRPr="000418F5" w:rsidRDefault="000C68AB">
      <w:pPr>
        <w:pStyle w:val="Bibliography"/>
        <w:rPr>
          <w:rFonts w:ascii="Times New Roman" w:hAnsi="Times New Roman" w:cs="Times New Roman"/>
          <w:sz w:val="24"/>
          <w:szCs w:val="24"/>
          <w:lang w:val="en-US"/>
        </w:rPr>
      </w:pPr>
      <w:bookmarkStart w:id="39" w:name="ref-ewels_multiqc_2016"/>
      <w:bookmarkEnd w:id="38"/>
      <w:r w:rsidRPr="000418F5">
        <w:rPr>
          <w:rFonts w:ascii="Times New Roman" w:hAnsi="Times New Roman" w:cs="Times New Roman"/>
          <w:sz w:val="24"/>
          <w:szCs w:val="24"/>
          <w:lang w:val="en-US"/>
        </w:rPr>
        <w:t xml:space="preserve">E16. </w:t>
      </w:r>
      <w:r w:rsidRPr="000418F5">
        <w:rPr>
          <w:rFonts w:ascii="Times New Roman" w:hAnsi="Times New Roman" w:cs="Times New Roman"/>
          <w:sz w:val="24"/>
          <w:szCs w:val="24"/>
          <w:lang w:val="en-US"/>
        </w:rPr>
        <w:tab/>
      </w:r>
      <w:proofErr w:type="spellStart"/>
      <w:r w:rsidRPr="000418F5">
        <w:rPr>
          <w:rFonts w:ascii="Times New Roman" w:hAnsi="Times New Roman" w:cs="Times New Roman"/>
          <w:sz w:val="24"/>
          <w:szCs w:val="24"/>
          <w:lang w:val="en-US"/>
        </w:rPr>
        <w:t>Ewels</w:t>
      </w:r>
      <w:proofErr w:type="spellEnd"/>
      <w:r w:rsidRPr="000418F5">
        <w:rPr>
          <w:rFonts w:ascii="Times New Roman" w:hAnsi="Times New Roman" w:cs="Times New Roman"/>
          <w:sz w:val="24"/>
          <w:szCs w:val="24"/>
          <w:lang w:val="en-US"/>
        </w:rPr>
        <w:t xml:space="preserve"> P, Magnusson M, Lundin S, </w:t>
      </w:r>
      <w:proofErr w:type="spellStart"/>
      <w:r w:rsidRPr="000418F5">
        <w:rPr>
          <w:rFonts w:ascii="Times New Roman" w:hAnsi="Times New Roman" w:cs="Times New Roman"/>
          <w:sz w:val="24"/>
          <w:szCs w:val="24"/>
          <w:lang w:val="en-US"/>
        </w:rPr>
        <w:t>Käller</w:t>
      </w:r>
      <w:proofErr w:type="spellEnd"/>
      <w:r w:rsidRPr="000418F5">
        <w:rPr>
          <w:rFonts w:ascii="Times New Roman" w:hAnsi="Times New Roman" w:cs="Times New Roman"/>
          <w:sz w:val="24"/>
          <w:szCs w:val="24"/>
          <w:lang w:val="en-US"/>
        </w:rPr>
        <w:t xml:space="preserve"> M. </w:t>
      </w:r>
      <w:proofErr w:type="spellStart"/>
      <w:r w:rsidRPr="000418F5">
        <w:rPr>
          <w:rFonts w:ascii="Times New Roman" w:hAnsi="Times New Roman" w:cs="Times New Roman"/>
          <w:sz w:val="24"/>
          <w:szCs w:val="24"/>
          <w:lang w:val="en-US"/>
        </w:rPr>
        <w:t>MultiQC</w:t>
      </w:r>
      <w:proofErr w:type="spellEnd"/>
      <w:r w:rsidRPr="000418F5">
        <w:rPr>
          <w:rFonts w:ascii="Times New Roman" w:hAnsi="Times New Roman" w:cs="Times New Roman"/>
          <w:sz w:val="24"/>
          <w:szCs w:val="24"/>
          <w:lang w:val="en-US"/>
        </w:rPr>
        <w:t xml:space="preserve">: summarize analysis results for multiple tools and samples in a single report.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[Internet]. 2016 Oct 1 [cited 2025 Apr 4];32(19):3047–8. Available from: </w:t>
      </w:r>
      <w:hyperlink r:id="rId22">
        <w:r w:rsidRPr="000418F5">
          <w:rPr>
            <w:rFonts w:ascii="Times New Roman" w:hAnsi="Times New Roman" w:cs="Times New Roman"/>
            <w:sz w:val="24"/>
            <w:szCs w:val="24"/>
            <w:lang w:val="en-US"/>
          </w:rPr>
          <w:t>https://www.ncbi.nlm.nih.gov/pmc/articles/PMC5039924/</w:t>
        </w:r>
      </w:hyperlink>
    </w:p>
    <w:p w14:paraId="5EFAF715" w14:textId="77777777" w:rsidR="004D6F0F" w:rsidRPr="00AE0D8F" w:rsidRDefault="000C68AB">
      <w:pPr>
        <w:pStyle w:val="Bibliography"/>
        <w:rPr>
          <w:rFonts w:ascii="Times New Roman" w:hAnsi="Times New Roman" w:cs="Times New Roman"/>
          <w:sz w:val="24"/>
          <w:szCs w:val="24"/>
        </w:rPr>
      </w:pPr>
      <w:bookmarkStart w:id="40" w:name="ref-love_moderated_2014"/>
      <w:bookmarkEnd w:id="39"/>
      <w:r w:rsidRPr="000418F5">
        <w:rPr>
          <w:rFonts w:ascii="Times New Roman" w:hAnsi="Times New Roman" w:cs="Times New Roman"/>
          <w:sz w:val="24"/>
          <w:szCs w:val="24"/>
        </w:rPr>
        <w:t xml:space="preserve">E17. </w:t>
      </w:r>
      <w:r w:rsidRPr="000418F5">
        <w:rPr>
          <w:rFonts w:ascii="Times New Roman" w:hAnsi="Times New Roman" w:cs="Times New Roman"/>
          <w:sz w:val="24"/>
          <w:szCs w:val="24"/>
        </w:rPr>
        <w:tab/>
        <w:t xml:space="preserve">Love MI, Huber W, Anders S. </w:t>
      </w:r>
      <w:r>
        <w:fldChar w:fldCharType="begin"/>
      </w:r>
      <w:r>
        <w:instrText>HYPERLINK "https://doi.org/10.1186/s13059-014-0550-8" \h</w:instrText>
      </w:r>
      <w:r>
        <w:fldChar w:fldCharType="separate"/>
      </w:r>
      <w:r w:rsidRPr="000418F5">
        <w:rPr>
          <w:rFonts w:ascii="Times New Roman" w:hAnsi="Times New Roman" w:cs="Times New Roman"/>
          <w:sz w:val="24"/>
          <w:szCs w:val="24"/>
          <w:lang w:val="en-US"/>
        </w:rPr>
        <w:t>Moderated estimation of fold change and dispersion for RNA-seq data with DESeq2</w:t>
      </w:r>
      <w:r>
        <w:fldChar w:fldCharType="end"/>
      </w:r>
      <w:r w:rsidRPr="000418F5">
        <w:rPr>
          <w:rFonts w:ascii="Times New Roman" w:hAnsi="Times New Roman" w:cs="Times New Roman"/>
          <w:sz w:val="24"/>
          <w:szCs w:val="24"/>
          <w:lang w:val="en-US"/>
        </w:rPr>
        <w:t xml:space="preserve">. </w:t>
      </w:r>
      <w:r w:rsidRPr="00AE0D8F">
        <w:rPr>
          <w:rFonts w:ascii="Times New Roman" w:hAnsi="Times New Roman" w:cs="Times New Roman"/>
          <w:i/>
          <w:iCs/>
          <w:sz w:val="24"/>
          <w:szCs w:val="24"/>
        </w:rPr>
        <w:t>Genome Biol</w:t>
      </w:r>
      <w:r w:rsidRPr="00AE0D8F">
        <w:rPr>
          <w:rFonts w:ascii="Times New Roman" w:hAnsi="Times New Roman" w:cs="Times New Roman"/>
          <w:sz w:val="24"/>
          <w:szCs w:val="24"/>
        </w:rPr>
        <w:t xml:space="preserve">. 2014;15(12):550. </w:t>
      </w:r>
    </w:p>
    <w:p w14:paraId="5CE5DC7C" w14:textId="77777777" w:rsidR="004D6F0F" w:rsidRPr="000418F5" w:rsidRDefault="000C68AB">
      <w:pPr>
        <w:pStyle w:val="Bibliography"/>
        <w:rPr>
          <w:rFonts w:ascii="Times New Roman" w:hAnsi="Times New Roman" w:cs="Times New Roman"/>
          <w:sz w:val="24"/>
          <w:szCs w:val="24"/>
          <w:lang w:val="en-US"/>
        </w:rPr>
      </w:pPr>
      <w:bookmarkStart w:id="41" w:name="ref-staedtler_robust_2013"/>
      <w:bookmarkEnd w:id="40"/>
      <w:r w:rsidRPr="00AE0D8F">
        <w:rPr>
          <w:rFonts w:ascii="Times New Roman" w:hAnsi="Times New Roman" w:cs="Times New Roman"/>
          <w:sz w:val="24"/>
          <w:szCs w:val="24"/>
        </w:rPr>
        <w:t xml:space="preserve">E18. </w:t>
      </w:r>
      <w:r w:rsidRPr="00AE0D8F">
        <w:rPr>
          <w:rFonts w:ascii="Times New Roman" w:hAnsi="Times New Roman" w:cs="Times New Roman"/>
          <w:sz w:val="24"/>
          <w:szCs w:val="24"/>
        </w:rPr>
        <w:tab/>
        <w:t xml:space="preserve">Staedtler F, Hartmann N, Letzkus M, Bongiovanni S, Scherer A, Marc P, et al. </w:t>
      </w:r>
      <w:r>
        <w:fldChar w:fldCharType="begin"/>
      </w:r>
      <w:r>
        <w:instrText>HYPERLINK "https://doi.org/10.3109/1354750X.2013.811538" \h</w:instrText>
      </w:r>
      <w:r>
        <w:fldChar w:fldCharType="separate"/>
      </w:r>
      <w:r w:rsidRPr="000418F5">
        <w:rPr>
          <w:rFonts w:ascii="Times New Roman" w:hAnsi="Times New Roman" w:cs="Times New Roman"/>
          <w:sz w:val="24"/>
          <w:szCs w:val="24"/>
          <w:lang w:val="en-US"/>
        </w:rPr>
        <w:t>Robust and tissue-independent gender-specific transcript biomarkers</w:t>
      </w:r>
      <w:r>
        <w:fldChar w:fldCharType="end"/>
      </w:r>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Biomarkers</w:t>
      </w:r>
      <w:r w:rsidRPr="000418F5">
        <w:rPr>
          <w:rFonts w:ascii="Times New Roman" w:hAnsi="Times New Roman" w:cs="Times New Roman"/>
          <w:sz w:val="24"/>
          <w:szCs w:val="24"/>
          <w:lang w:val="en-US"/>
        </w:rPr>
        <w:t xml:space="preserve">. 2013 Aug;18(5):436–45. </w:t>
      </w:r>
    </w:p>
    <w:p w14:paraId="7948648C" w14:textId="77777777" w:rsidR="004D6F0F" w:rsidRPr="000418F5" w:rsidRDefault="000C68AB">
      <w:pPr>
        <w:pStyle w:val="Bibliography"/>
        <w:rPr>
          <w:rFonts w:ascii="Times New Roman" w:hAnsi="Times New Roman" w:cs="Times New Roman"/>
          <w:sz w:val="24"/>
          <w:szCs w:val="24"/>
          <w:lang w:val="en-US"/>
        </w:rPr>
      </w:pPr>
      <w:bookmarkStart w:id="42" w:name="ref-wynn_comparison_2022"/>
      <w:bookmarkEnd w:id="41"/>
      <w:r w:rsidRPr="000418F5">
        <w:rPr>
          <w:rFonts w:ascii="Times New Roman" w:hAnsi="Times New Roman" w:cs="Times New Roman"/>
          <w:sz w:val="24"/>
          <w:szCs w:val="24"/>
          <w:lang w:val="en-US"/>
        </w:rPr>
        <w:t xml:space="preserve">E19. </w:t>
      </w:r>
      <w:r w:rsidRPr="000418F5">
        <w:rPr>
          <w:rFonts w:ascii="Times New Roman" w:hAnsi="Times New Roman" w:cs="Times New Roman"/>
          <w:sz w:val="24"/>
          <w:szCs w:val="24"/>
          <w:lang w:val="en-US"/>
        </w:rPr>
        <w:tab/>
      </w:r>
      <w:r w:rsidRPr="0083082A">
        <w:rPr>
          <w:rFonts w:ascii="Times New Roman" w:hAnsi="Times New Roman" w:cs="Times New Roman"/>
          <w:sz w:val="24"/>
          <w:szCs w:val="24"/>
          <w:lang w:val="en-US"/>
        </w:rPr>
        <w:t xml:space="preserve">Wynn EA, Vestal BE, </w:t>
      </w:r>
      <w:proofErr w:type="spellStart"/>
      <w:r w:rsidRPr="0083082A">
        <w:rPr>
          <w:rFonts w:ascii="Times New Roman" w:hAnsi="Times New Roman" w:cs="Times New Roman"/>
          <w:sz w:val="24"/>
          <w:szCs w:val="24"/>
          <w:lang w:val="en-US"/>
        </w:rPr>
        <w:t>Fingerlin</w:t>
      </w:r>
      <w:proofErr w:type="spellEnd"/>
      <w:r w:rsidRPr="0083082A">
        <w:rPr>
          <w:rFonts w:ascii="Times New Roman" w:hAnsi="Times New Roman" w:cs="Times New Roman"/>
          <w:sz w:val="24"/>
          <w:szCs w:val="24"/>
          <w:lang w:val="en-US"/>
        </w:rPr>
        <w:t xml:space="preserve"> TE, Moore CM. </w:t>
      </w:r>
      <w:hyperlink r:id="rId23">
        <w:r w:rsidRPr="000418F5">
          <w:rPr>
            <w:rFonts w:ascii="Times New Roman" w:hAnsi="Times New Roman" w:cs="Times New Roman"/>
            <w:sz w:val="24"/>
            <w:szCs w:val="24"/>
            <w:lang w:val="en-US"/>
          </w:rPr>
          <w:t>A comparison of methods for multiple degree of freedom testing in repeated measures RNA-sequencing experiments</w:t>
        </w:r>
      </w:hyperlink>
      <w:r w:rsidRPr="000418F5">
        <w:rPr>
          <w:rFonts w:ascii="Times New Roman" w:hAnsi="Times New Roman" w:cs="Times New Roman"/>
          <w:sz w:val="24"/>
          <w:szCs w:val="24"/>
          <w:lang w:val="en-US"/>
        </w:rPr>
        <w:t xml:space="preserve">. </w:t>
      </w:r>
      <w:r w:rsidRPr="000418F5">
        <w:rPr>
          <w:rFonts w:ascii="Times New Roman" w:hAnsi="Times New Roman" w:cs="Times New Roman"/>
          <w:i/>
          <w:iCs/>
          <w:sz w:val="24"/>
          <w:szCs w:val="24"/>
          <w:lang w:val="en-US"/>
        </w:rPr>
        <w:t xml:space="preserve">BMC Med Res </w:t>
      </w:r>
      <w:proofErr w:type="spellStart"/>
      <w:r w:rsidRPr="000418F5">
        <w:rPr>
          <w:rFonts w:ascii="Times New Roman" w:hAnsi="Times New Roman" w:cs="Times New Roman"/>
          <w:i/>
          <w:iCs/>
          <w:sz w:val="24"/>
          <w:szCs w:val="24"/>
          <w:lang w:val="en-US"/>
        </w:rPr>
        <w:t>Methodol</w:t>
      </w:r>
      <w:proofErr w:type="spellEnd"/>
      <w:r w:rsidRPr="000418F5">
        <w:rPr>
          <w:rFonts w:ascii="Times New Roman" w:hAnsi="Times New Roman" w:cs="Times New Roman"/>
          <w:sz w:val="24"/>
          <w:szCs w:val="24"/>
          <w:lang w:val="en-US"/>
        </w:rPr>
        <w:t xml:space="preserve">. 2022 May 28;22(1):153. </w:t>
      </w:r>
    </w:p>
    <w:p w14:paraId="69465774" w14:textId="77777777" w:rsidR="004D6F0F" w:rsidRPr="000418F5" w:rsidRDefault="000C68AB">
      <w:pPr>
        <w:pStyle w:val="Bibliography"/>
        <w:rPr>
          <w:rFonts w:ascii="Times New Roman" w:hAnsi="Times New Roman" w:cs="Times New Roman"/>
          <w:sz w:val="24"/>
          <w:szCs w:val="24"/>
          <w:lang w:val="en-US"/>
        </w:rPr>
      </w:pPr>
      <w:bookmarkStart w:id="43" w:name="ref-langfelder_wgcna_2008"/>
      <w:bookmarkEnd w:id="42"/>
      <w:r w:rsidRPr="000418F5">
        <w:rPr>
          <w:rFonts w:ascii="Times New Roman" w:hAnsi="Times New Roman" w:cs="Times New Roman"/>
          <w:sz w:val="24"/>
          <w:szCs w:val="24"/>
          <w:lang w:val="en-US"/>
        </w:rPr>
        <w:t xml:space="preserve">E20. </w:t>
      </w:r>
      <w:r w:rsidRPr="000418F5">
        <w:rPr>
          <w:rFonts w:ascii="Times New Roman" w:hAnsi="Times New Roman" w:cs="Times New Roman"/>
          <w:sz w:val="24"/>
          <w:szCs w:val="24"/>
          <w:lang w:val="en-US"/>
        </w:rPr>
        <w:tab/>
        <w:t xml:space="preserve">Langfelder P, Horvath S. WGCNA: an R package for weighted correlation network analysis. </w:t>
      </w:r>
      <w:r w:rsidRPr="000418F5">
        <w:rPr>
          <w:rFonts w:ascii="Times New Roman" w:hAnsi="Times New Roman" w:cs="Times New Roman"/>
          <w:i/>
          <w:iCs/>
          <w:sz w:val="24"/>
          <w:szCs w:val="24"/>
          <w:lang w:val="en-US"/>
        </w:rPr>
        <w:t>BMC Bioinformatics</w:t>
      </w:r>
      <w:r w:rsidRPr="000418F5">
        <w:rPr>
          <w:rFonts w:ascii="Times New Roman" w:hAnsi="Times New Roman" w:cs="Times New Roman"/>
          <w:sz w:val="24"/>
          <w:szCs w:val="24"/>
          <w:lang w:val="en-US"/>
        </w:rPr>
        <w:t xml:space="preserve"> [Internet]. 2008 Dec [cited 2024 Jan 31];9(1):559. Available from: </w:t>
      </w:r>
      <w:hyperlink r:id="rId24">
        <w:r w:rsidRPr="000418F5">
          <w:rPr>
            <w:rFonts w:ascii="Times New Roman" w:hAnsi="Times New Roman" w:cs="Times New Roman"/>
            <w:sz w:val="24"/>
            <w:szCs w:val="24"/>
            <w:lang w:val="en-US"/>
          </w:rPr>
          <w:t>https://bmcbioinformatics.biomedcentral.com/articles/10.1186/1471-2105-9-559</w:t>
        </w:r>
      </w:hyperlink>
    </w:p>
    <w:p w14:paraId="4A95DC13" w14:textId="77777777" w:rsidR="004D6F0F" w:rsidRPr="000418F5" w:rsidRDefault="000C68AB">
      <w:pPr>
        <w:pStyle w:val="Bibliography"/>
        <w:rPr>
          <w:rFonts w:ascii="Times New Roman" w:hAnsi="Times New Roman" w:cs="Times New Roman"/>
          <w:sz w:val="24"/>
          <w:szCs w:val="24"/>
          <w:lang w:val="en-US"/>
        </w:rPr>
      </w:pPr>
      <w:bookmarkStart w:id="44" w:name="ref-newman_determining_2019"/>
      <w:bookmarkEnd w:id="43"/>
      <w:r w:rsidRPr="0083082A">
        <w:rPr>
          <w:rFonts w:ascii="Times New Roman" w:hAnsi="Times New Roman" w:cs="Times New Roman"/>
          <w:sz w:val="24"/>
          <w:szCs w:val="24"/>
        </w:rPr>
        <w:t xml:space="preserve">E21. </w:t>
      </w:r>
      <w:r w:rsidRPr="0083082A">
        <w:rPr>
          <w:rFonts w:ascii="Times New Roman" w:hAnsi="Times New Roman" w:cs="Times New Roman"/>
          <w:sz w:val="24"/>
          <w:szCs w:val="24"/>
        </w:rPr>
        <w:tab/>
        <w:t xml:space="preserve">Newman AM, Steen CB, Liu CL, Gentles AJ, Chaudhuri AA, Scherer F, et al. </w:t>
      </w:r>
      <w:r w:rsidRPr="000418F5">
        <w:rPr>
          <w:rFonts w:ascii="Times New Roman" w:hAnsi="Times New Roman" w:cs="Times New Roman"/>
          <w:sz w:val="24"/>
          <w:szCs w:val="24"/>
          <w:lang w:val="en-US"/>
        </w:rPr>
        <w:t xml:space="preserve">Determining cell-type abundance and expression from bulk tissues with digital cytometry. </w:t>
      </w:r>
      <w:r w:rsidRPr="000418F5">
        <w:rPr>
          <w:rFonts w:ascii="Times New Roman" w:hAnsi="Times New Roman" w:cs="Times New Roman"/>
          <w:i/>
          <w:iCs/>
          <w:sz w:val="24"/>
          <w:szCs w:val="24"/>
          <w:lang w:val="en-US"/>
        </w:rPr>
        <w:t xml:space="preserve">Nat </w:t>
      </w:r>
      <w:proofErr w:type="spellStart"/>
      <w:r w:rsidRPr="000418F5">
        <w:rPr>
          <w:rFonts w:ascii="Times New Roman" w:hAnsi="Times New Roman" w:cs="Times New Roman"/>
          <w:i/>
          <w:iCs/>
          <w:sz w:val="24"/>
          <w:szCs w:val="24"/>
          <w:lang w:val="en-US"/>
        </w:rPr>
        <w:t>Biotechnol</w:t>
      </w:r>
      <w:proofErr w:type="spellEnd"/>
      <w:r w:rsidRPr="000418F5">
        <w:rPr>
          <w:rFonts w:ascii="Times New Roman" w:hAnsi="Times New Roman" w:cs="Times New Roman"/>
          <w:sz w:val="24"/>
          <w:szCs w:val="24"/>
          <w:lang w:val="en-US"/>
        </w:rPr>
        <w:t xml:space="preserve"> [Internet]. 2019 Jul [cited 2025 Apr 4];37(7):773–82. Available from: </w:t>
      </w:r>
      <w:hyperlink r:id="rId25">
        <w:r w:rsidRPr="000418F5">
          <w:rPr>
            <w:rFonts w:ascii="Times New Roman" w:hAnsi="Times New Roman" w:cs="Times New Roman"/>
            <w:sz w:val="24"/>
            <w:szCs w:val="24"/>
            <w:lang w:val="en-US"/>
          </w:rPr>
          <w:t>https://www.ncbi.nlm.nih.gov/pmc/articles/PMC6610714/</w:t>
        </w:r>
      </w:hyperlink>
    </w:p>
    <w:p w14:paraId="7228A40F" w14:textId="77777777" w:rsidR="004D6F0F" w:rsidRPr="000418F5" w:rsidRDefault="000C68AB">
      <w:pPr>
        <w:pStyle w:val="Bibliography"/>
        <w:rPr>
          <w:rFonts w:ascii="Times New Roman" w:hAnsi="Times New Roman" w:cs="Times New Roman"/>
          <w:sz w:val="24"/>
          <w:szCs w:val="24"/>
          <w:lang w:val="en-US"/>
        </w:rPr>
      </w:pPr>
      <w:bookmarkStart w:id="45" w:name="ref-shabalin_matrix_2012"/>
      <w:bookmarkEnd w:id="44"/>
      <w:r w:rsidRPr="0083082A">
        <w:rPr>
          <w:rFonts w:ascii="Times New Roman" w:hAnsi="Times New Roman" w:cs="Times New Roman"/>
          <w:sz w:val="24"/>
          <w:szCs w:val="24"/>
          <w:lang w:val="en-US"/>
        </w:rPr>
        <w:t xml:space="preserve">E22. </w:t>
      </w:r>
      <w:r w:rsidRPr="0083082A">
        <w:rPr>
          <w:rFonts w:ascii="Times New Roman" w:hAnsi="Times New Roman" w:cs="Times New Roman"/>
          <w:sz w:val="24"/>
          <w:szCs w:val="24"/>
          <w:lang w:val="en-US"/>
        </w:rPr>
        <w:tab/>
        <w:t xml:space="preserve">Shabalin AA. </w:t>
      </w:r>
      <w:r w:rsidRPr="000418F5">
        <w:rPr>
          <w:rFonts w:ascii="Times New Roman" w:hAnsi="Times New Roman" w:cs="Times New Roman"/>
          <w:sz w:val="24"/>
          <w:szCs w:val="24"/>
          <w:lang w:val="en-US"/>
        </w:rPr>
        <w:t xml:space="preserve">Matrix </w:t>
      </w:r>
      <w:proofErr w:type="spellStart"/>
      <w:r w:rsidRPr="000418F5">
        <w:rPr>
          <w:rFonts w:ascii="Times New Roman" w:hAnsi="Times New Roman" w:cs="Times New Roman"/>
          <w:sz w:val="24"/>
          <w:szCs w:val="24"/>
          <w:lang w:val="en-US"/>
        </w:rPr>
        <w:t>eQTL</w:t>
      </w:r>
      <w:proofErr w:type="spellEnd"/>
      <w:r w:rsidRPr="000418F5">
        <w:rPr>
          <w:rFonts w:ascii="Times New Roman" w:hAnsi="Times New Roman" w:cs="Times New Roman"/>
          <w:sz w:val="24"/>
          <w:szCs w:val="24"/>
          <w:lang w:val="en-US"/>
        </w:rPr>
        <w:t xml:space="preserve">: </w:t>
      </w:r>
      <w:proofErr w:type="spellStart"/>
      <w:r w:rsidRPr="000418F5">
        <w:rPr>
          <w:rFonts w:ascii="Times New Roman" w:hAnsi="Times New Roman" w:cs="Times New Roman"/>
          <w:sz w:val="24"/>
          <w:szCs w:val="24"/>
          <w:lang w:val="en-US"/>
        </w:rPr>
        <w:t>ultra fast</w:t>
      </w:r>
      <w:proofErr w:type="spellEnd"/>
      <w:r w:rsidRPr="000418F5">
        <w:rPr>
          <w:rFonts w:ascii="Times New Roman" w:hAnsi="Times New Roman" w:cs="Times New Roman"/>
          <w:sz w:val="24"/>
          <w:szCs w:val="24"/>
          <w:lang w:val="en-US"/>
        </w:rPr>
        <w:t xml:space="preserve"> </w:t>
      </w:r>
      <w:proofErr w:type="spellStart"/>
      <w:r w:rsidRPr="000418F5">
        <w:rPr>
          <w:rFonts w:ascii="Times New Roman" w:hAnsi="Times New Roman" w:cs="Times New Roman"/>
          <w:sz w:val="24"/>
          <w:szCs w:val="24"/>
          <w:lang w:val="en-US"/>
        </w:rPr>
        <w:t>eQTL</w:t>
      </w:r>
      <w:proofErr w:type="spellEnd"/>
      <w:r w:rsidRPr="000418F5">
        <w:rPr>
          <w:rFonts w:ascii="Times New Roman" w:hAnsi="Times New Roman" w:cs="Times New Roman"/>
          <w:sz w:val="24"/>
          <w:szCs w:val="24"/>
          <w:lang w:val="en-US"/>
        </w:rPr>
        <w:t xml:space="preserve"> analysis via large matrix operations. </w:t>
      </w:r>
      <w:r w:rsidRPr="000418F5">
        <w:rPr>
          <w:rFonts w:ascii="Times New Roman" w:hAnsi="Times New Roman" w:cs="Times New Roman"/>
          <w:i/>
          <w:iCs/>
          <w:sz w:val="24"/>
          <w:szCs w:val="24"/>
          <w:lang w:val="en-US"/>
        </w:rPr>
        <w:t>Bioinformatics</w:t>
      </w:r>
      <w:r w:rsidRPr="000418F5">
        <w:rPr>
          <w:rFonts w:ascii="Times New Roman" w:hAnsi="Times New Roman" w:cs="Times New Roman"/>
          <w:sz w:val="24"/>
          <w:szCs w:val="24"/>
          <w:lang w:val="en-US"/>
        </w:rPr>
        <w:t xml:space="preserve"> [Internet]. 2012 May 15 [cited 2025 Apr 4];28(10):1353–8. Available from: </w:t>
      </w:r>
      <w:hyperlink r:id="rId26">
        <w:r w:rsidRPr="000418F5">
          <w:rPr>
            <w:rFonts w:ascii="Times New Roman" w:hAnsi="Times New Roman" w:cs="Times New Roman"/>
            <w:sz w:val="24"/>
            <w:szCs w:val="24"/>
            <w:lang w:val="en-US"/>
          </w:rPr>
          <w:t>https://www.ncbi.nlm.nih.gov/pmc/articles/PMC3348564/</w:t>
        </w:r>
      </w:hyperlink>
    </w:p>
    <w:p w14:paraId="6CC57375" w14:textId="6340D20A" w:rsidR="004D6F0F" w:rsidRPr="00FC3DE8" w:rsidRDefault="000C68AB" w:rsidP="005C3449">
      <w:pPr>
        <w:pStyle w:val="Bibliography"/>
        <w:rPr>
          <w:rFonts w:ascii="Times New Roman" w:hAnsi="Times New Roman" w:cs="Times New Roman"/>
          <w:sz w:val="24"/>
          <w:szCs w:val="24"/>
          <w:lang w:val="en-US"/>
        </w:rPr>
      </w:pPr>
      <w:bookmarkStart w:id="46" w:name="ref-purcell_plink_2007"/>
      <w:bookmarkEnd w:id="45"/>
      <w:r w:rsidRPr="000418F5">
        <w:rPr>
          <w:rFonts w:ascii="Times New Roman" w:hAnsi="Times New Roman" w:cs="Times New Roman"/>
          <w:sz w:val="24"/>
          <w:szCs w:val="24"/>
          <w:lang w:val="en-US"/>
        </w:rPr>
        <w:t xml:space="preserve">E23. </w:t>
      </w:r>
      <w:r w:rsidRPr="000418F5">
        <w:rPr>
          <w:rFonts w:ascii="Times New Roman" w:hAnsi="Times New Roman" w:cs="Times New Roman"/>
          <w:sz w:val="24"/>
          <w:szCs w:val="24"/>
          <w:lang w:val="en-US"/>
        </w:rPr>
        <w:tab/>
        <w:t xml:space="preserve">Purcell S, Neale B, Todd-Brown K, Thomas L, Ferreira Manuel A R, Bender D, et al. PLINK: A Tool Set for Whole-Genome Association and Population-Based Linkage Analyses. </w:t>
      </w:r>
      <w:proofErr w:type="gramStart"/>
      <w:r w:rsidRPr="000418F5">
        <w:rPr>
          <w:rFonts w:ascii="Times New Roman" w:hAnsi="Times New Roman" w:cs="Times New Roman"/>
          <w:i/>
          <w:iCs/>
          <w:sz w:val="24"/>
          <w:szCs w:val="24"/>
          <w:lang w:val="en-US"/>
        </w:rPr>
        <w:t>Am</w:t>
      </w:r>
      <w:proofErr w:type="gramEnd"/>
      <w:r w:rsidRPr="000418F5">
        <w:rPr>
          <w:rFonts w:ascii="Times New Roman" w:hAnsi="Times New Roman" w:cs="Times New Roman"/>
          <w:i/>
          <w:iCs/>
          <w:sz w:val="24"/>
          <w:szCs w:val="24"/>
          <w:lang w:val="en-US"/>
        </w:rPr>
        <w:t xml:space="preserve"> J Hum Genet</w:t>
      </w:r>
      <w:r w:rsidRPr="000418F5">
        <w:rPr>
          <w:rFonts w:ascii="Times New Roman" w:hAnsi="Times New Roman" w:cs="Times New Roman"/>
          <w:sz w:val="24"/>
          <w:szCs w:val="24"/>
          <w:lang w:val="en-US"/>
        </w:rPr>
        <w:t xml:space="preserve"> [Internet]. 2007 Sep [cited 2025 Apr 4];81(3):559–75. Available from: </w:t>
      </w:r>
      <w:hyperlink r:id="rId27">
        <w:r w:rsidRPr="000418F5">
          <w:rPr>
            <w:rFonts w:ascii="Times New Roman" w:hAnsi="Times New Roman" w:cs="Times New Roman"/>
            <w:sz w:val="24"/>
            <w:szCs w:val="24"/>
            <w:lang w:val="en-US"/>
          </w:rPr>
          <w:t>https://www.ncbi.nlm.nih.gov/pmc/articles/PMC1950838/</w:t>
        </w:r>
      </w:hyperlink>
      <w:bookmarkEnd w:id="22"/>
      <w:bookmarkEnd w:id="24"/>
      <w:bookmarkEnd w:id="46"/>
    </w:p>
    <w:sectPr w:rsidR="004D6F0F" w:rsidRPr="00FC3DE8" w:rsidSect="00122FB1">
      <w:footerReference w:type="default" r:id="rId2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1679" w14:textId="77777777" w:rsidR="00E327A3" w:rsidRDefault="00E327A3">
      <w:pPr>
        <w:spacing w:after="0" w:line="240" w:lineRule="auto"/>
      </w:pPr>
      <w:r>
        <w:separator/>
      </w:r>
    </w:p>
  </w:endnote>
  <w:endnote w:type="continuationSeparator" w:id="0">
    <w:p w14:paraId="66F7D5BB" w14:textId="77777777" w:rsidR="00E327A3" w:rsidRDefault="00E32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858037"/>
      <w:docPartObj>
        <w:docPartGallery w:val="Page Numbers (Bottom of Page)"/>
        <w:docPartUnique/>
      </w:docPartObj>
    </w:sdtPr>
    <w:sdtEndPr/>
    <w:sdtContent>
      <w:p w14:paraId="71521356" w14:textId="662FBD59" w:rsidR="00A726D7" w:rsidRDefault="00A726D7">
        <w:pPr>
          <w:pStyle w:val="Footer"/>
          <w:jc w:val="right"/>
        </w:pPr>
        <w:r>
          <w:fldChar w:fldCharType="begin"/>
        </w:r>
        <w:r>
          <w:instrText>PAGE   \* MERGEFORMAT</w:instrText>
        </w:r>
        <w:r>
          <w:fldChar w:fldCharType="separate"/>
        </w:r>
        <w:r>
          <w:t>2</w:t>
        </w:r>
        <w:r>
          <w:fldChar w:fldCharType="end"/>
        </w:r>
      </w:p>
    </w:sdtContent>
  </w:sdt>
  <w:p w14:paraId="180D1B1C" w14:textId="77777777" w:rsidR="00A726D7" w:rsidRDefault="00A72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8B653" w14:textId="77777777" w:rsidR="00E327A3" w:rsidRDefault="00E327A3">
      <w:r>
        <w:separator/>
      </w:r>
    </w:p>
  </w:footnote>
  <w:footnote w:type="continuationSeparator" w:id="0">
    <w:p w14:paraId="73358B22" w14:textId="77777777" w:rsidR="00E327A3" w:rsidRDefault="00E32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C966FA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84747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F0F"/>
    <w:rsid w:val="0000365E"/>
    <w:rsid w:val="00010D69"/>
    <w:rsid w:val="00014F08"/>
    <w:rsid w:val="00031714"/>
    <w:rsid w:val="000418F5"/>
    <w:rsid w:val="00044D06"/>
    <w:rsid w:val="00073CFA"/>
    <w:rsid w:val="00082054"/>
    <w:rsid w:val="000A38EC"/>
    <w:rsid w:val="000B1447"/>
    <w:rsid w:val="000B67E8"/>
    <w:rsid w:val="000C54A6"/>
    <w:rsid w:val="000C68AB"/>
    <w:rsid w:val="00105257"/>
    <w:rsid w:val="00122FB1"/>
    <w:rsid w:val="00140E7E"/>
    <w:rsid w:val="00161264"/>
    <w:rsid w:val="001645DB"/>
    <w:rsid w:val="00175B4A"/>
    <w:rsid w:val="001862B7"/>
    <w:rsid w:val="001A43F0"/>
    <w:rsid w:val="001A54CC"/>
    <w:rsid w:val="001C6209"/>
    <w:rsid w:val="00204F0B"/>
    <w:rsid w:val="00207577"/>
    <w:rsid w:val="00213B37"/>
    <w:rsid w:val="00217F30"/>
    <w:rsid w:val="00224747"/>
    <w:rsid w:val="0023153F"/>
    <w:rsid w:val="00277C68"/>
    <w:rsid w:val="00283E5E"/>
    <w:rsid w:val="00294592"/>
    <w:rsid w:val="002B3409"/>
    <w:rsid w:val="002E60C8"/>
    <w:rsid w:val="002F024E"/>
    <w:rsid w:val="002F476A"/>
    <w:rsid w:val="0034160F"/>
    <w:rsid w:val="0037060B"/>
    <w:rsid w:val="00390731"/>
    <w:rsid w:val="003B65C2"/>
    <w:rsid w:val="003C691E"/>
    <w:rsid w:val="003D03CA"/>
    <w:rsid w:val="003F0636"/>
    <w:rsid w:val="003F6C01"/>
    <w:rsid w:val="004141E8"/>
    <w:rsid w:val="004534F6"/>
    <w:rsid w:val="00466DD9"/>
    <w:rsid w:val="00473E53"/>
    <w:rsid w:val="00483D3B"/>
    <w:rsid w:val="004B044F"/>
    <w:rsid w:val="004B6097"/>
    <w:rsid w:val="004B7E2B"/>
    <w:rsid w:val="004D6F0F"/>
    <w:rsid w:val="00524B78"/>
    <w:rsid w:val="0055264A"/>
    <w:rsid w:val="005641A8"/>
    <w:rsid w:val="00581D79"/>
    <w:rsid w:val="005C3449"/>
    <w:rsid w:val="005D688A"/>
    <w:rsid w:val="005E1E70"/>
    <w:rsid w:val="005E2610"/>
    <w:rsid w:val="005E2F01"/>
    <w:rsid w:val="005E71DE"/>
    <w:rsid w:val="00665FEB"/>
    <w:rsid w:val="0068339A"/>
    <w:rsid w:val="00695F57"/>
    <w:rsid w:val="006A1F52"/>
    <w:rsid w:val="006A6BAA"/>
    <w:rsid w:val="006F5342"/>
    <w:rsid w:val="00702C09"/>
    <w:rsid w:val="00704BBA"/>
    <w:rsid w:val="00712496"/>
    <w:rsid w:val="00716488"/>
    <w:rsid w:val="00746663"/>
    <w:rsid w:val="007E25CF"/>
    <w:rsid w:val="007F1583"/>
    <w:rsid w:val="007F2BAB"/>
    <w:rsid w:val="007F6791"/>
    <w:rsid w:val="008078C1"/>
    <w:rsid w:val="0083082A"/>
    <w:rsid w:val="00836EAB"/>
    <w:rsid w:val="00850395"/>
    <w:rsid w:val="00852B51"/>
    <w:rsid w:val="008C773C"/>
    <w:rsid w:val="008D19C6"/>
    <w:rsid w:val="008D26E4"/>
    <w:rsid w:val="009070E9"/>
    <w:rsid w:val="00932E6B"/>
    <w:rsid w:val="0099448D"/>
    <w:rsid w:val="009D2357"/>
    <w:rsid w:val="009D386D"/>
    <w:rsid w:val="00A05D24"/>
    <w:rsid w:val="00A079EB"/>
    <w:rsid w:val="00A30272"/>
    <w:rsid w:val="00A726D7"/>
    <w:rsid w:val="00A84B8F"/>
    <w:rsid w:val="00AE0D8F"/>
    <w:rsid w:val="00AF59C2"/>
    <w:rsid w:val="00B3751D"/>
    <w:rsid w:val="00B578BF"/>
    <w:rsid w:val="00B665D0"/>
    <w:rsid w:val="00B70216"/>
    <w:rsid w:val="00B713D7"/>
    <w:rsid w:val="00BB2625"/>
    <w:rsid w:val="00BB76EA"/>
    <w:rsid w:val="00BC43C4"/>
    <w:rsid w:val="00BE2CC8"/>
    <w:rsid w:val="00C16BA2"/>
    <w:rsid w:val="00C267BB"/>
    <w:rsid w:val="00C57549"/>
    <w:rsid w:val="00C61477"/>
    <w:rsid w:val="00C94981"/>
    <w:rsid w:val="00C971FF"/>
    <w:rsid w:val="00C97898"/>
    <w:rsid w:val="00CA7A74"/>
    <w:rsid w:val="00CE1706"/>
    <w:rsid w:val="00CF5EAF"/>
    <w:rsid w:val="00D10D89"/>
    <w:rsid w:val="00D15FA7"/>
    <w:rsid w:val="00D22D84"/>
    <w:rsid w:val="00D44784"/>
    <w:rsid w:val="00D80DA2"/>
    <w:rsid w:val="00DD1D7D"/>
    <w:rsid w:val="00DE4E73"/>
    <w:rsid w:val="00E01997"/>
    <w:rsid w:val="00E12149"/>
    <w:rsid w:val="00E327A3"/>
    <w:rsid w:val="00E367DF"/>
    <w:rsid w:val="00E40411"/>
    <w:rsid w:val="00E613D2"/>
    <w:rsid w:val="00E9431B"/>
    <w:rsid w:val="00EA6047"/>
    <w:rsid w:val="00ED6E6C"/>
    <w:rsid w:val="00EF0E05"/>
    <w:rsid w:val="00F069D7"/>
    <w:rsid w:val="00F13D80"/>
    <w:rsid w:val="00F30DFA"/>
    <w:rsid w:val="00F33A1B"/>
    <w:rsid w:val="00F51D73"/>
    <w:rsid w:val="00F76DE9"/>
    <w:rsid w:val="00F90921"/>
    <w:rsid w:val="00FB026B"/>
    <w:rsid w:val="00FB224E"/>
    <w:rsid w:val="00FB58C6"/>
    <w:rsid w:val="00FC3D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443A"/>
  <w15:docId w15:val="{87050DB4-175D-4EBB-B8FC-958A39888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3D11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0968"/>
    <w:rPr>
      <w:sz w:val="16"/>
      <w:szCs w:val="16"/>
    </w:rPr>
  </w:style>
  <w:style w:type="paragraph" w:styleId="CommentText">
    <w:name w:val="annotation text"/>
    <w:basedOn w:val="Normal"/>
    <w:link w:val="CommentTextChar"/>
    <w:uiPriority w:val="99"/>
    <w:unhideWhenUsed/>
    <w:rsid w:val="00160968"/>
    <w:pPr>
      <w:spacing w:line="240" w:lineRule="auto"/>
    </w:pPr>
    <w:rPr>
      <w:sz w:val="20"/>
      <w:szCs w:val="20"/>
    </w:rPr>
  </w:style>
  <w:style w:type="character" w:customStyle="1" w:styleId="CommentTextChar">
    <w:name w:val="Comment Text Char"/>
    <w:basedOn w:val="DefaultParagraphFont"/>
    <w:link w:val="CommentText"/>
    <w:uiPriority w:val="99"/>
    <w:rsid w:val="00160968"/>
    <w:rPr>
      <w:sz w:val="20"/>
      <w:szCs w:val="20"/>
    </w:rPr>
  </w:style>
  <w:style w:type="paragraph" w:styleId="Bibliography">
    <w:name w:val="Bibliography"/>
    <w:basedOn w:val="Normal"/>
    <w:next w:val="Normal"/>
    <w:uiPriority w:val="37"/>
    <w:unhideWhenUsed/>
    <w:rsid w:val="00DD398E"/>
    <w:pPr>
      <w:tabs>
        <w:tab w:val="left" w:pos="264"/>
      </w:tabs>
      <w:spacing w:after="240" w:line="240" w:lineRule="auto"/>
      <w:ind w:left="264" w:hanging="264"/>
    </w:pPr>
  </w:style>
  <w:style w:type="character" w:styleId="PlaceholderText">
    <w:name w:val="Placeholder Text"/>
    <w:basedOn w:val="DefaultParagraphFont"/>
    <w:uiPriority w:val="99"/>
    <w:semiHidden/>
    <w:rsid w:val="00766E9B"/>
    <w:rPr>
      <w:color w:val="808080"/>
    </w:rPr>
  </w:style>
  <w:style w:type="paragraph" w:styleId="NormalWeb">
    <w:name w:val="Normal (Web)"/>
    <w:basedOn w:val="Normal"/>
    <w:uiPriority w:val="99"/>
    <w:unhideWhenUsed/>
    <w:rsid w:val="0004684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eading2Char">
    <w:name w:val="Heading 2 Char"/>
    <w:basedOn w:val="DefaultParagraphFont"/>
    <w:link w:val="Heading2"/>
    <w:uiPriority w:val="9"/>
    <w:rsid w:val="003D11E0"/>
    <w:rPr>
      <w:rFonts w:asciiTheme="majorHAnsi" w:eastAsiaTheme="majorEastAsia" w:hAnsiTheme="majorHAnsi" w:cstheme="majorBidi"/>
      <w:color w:val="2F5496" w:themeColor="accent1" w:themeShade="BF"/>
      <w:sz w:val="26"/>
      <w:szCs w:val="26"/>
    </w:rPr>
  </w:style>
  <w:style w:type="paragraph" w:customStyle="1" w:styleId="SourceCode">
    <w:name w:val="Source Code"/>
    <w:pPr>
      <w:shd w:val="clear" w:color="auto" w:fill="F1F3F5"/>
      <w:wordWrap w:val="0"/>
    </w:pPr>
  </w:style>
  <w:style w:type="character" w:customStyle="1" w:styleId="KeywordTok">
    <w:name w:val="KeywordTok"/>
    <w:rPr>
      <w:color w:val="003B4F"/>
      <w:shd w:val="clear" w:color="auto" w:fill="F1F3F5"/>
    </w:rPr>
  </w:style>
  <w:style w:type="character" w:customStyle="1" w:styleId="DataTypeTok">
    <w:name w:val="DataTypeTok"/>
    <w:rPr>
      <w:color w:val="AD0000"/>
      <w:shd w:val="clear" w:color="auto" w:fill="F1F3F5"/>
    </w:rPr>
  </w:style>
  <w:style w:type="character" w:customStyle="1" w:styleId="DecValTok">
    <w:name w:val="DecValTok"/>
    <w:rPr>
      <w:color w:val="AD0000"/>
      <w:shd w:val="clear" w:color="auto" w:fill="F1F3F5"/>
    </w:rPr>
  </w:style>
  <w:style w:type="character" w:customStyle="1" w:styleId="BaseNTok">
    <w:name w:val="BaseNTok"/>
    <w:rPr>
      <w:color w:val="AD0000"/>
      <w:shd w:val="clear" w:color="auto" w:fill="F1F3F5"/>
    </w:rPr>
  </w:style>
  <w:style w:type="character" w:customStyle="1" w:styleId="FloatTok">
    <w:name w:val="FloatTok"/>
    <w:rPr>
      <w:color w:val="AD0000"/>
      <w:shd w:val="clear" w:color="auto" w:fill="F1F3F5"/>
    </w:rPr>
  </w:style>
  <w:style w:type="character" w:customStyle="1" w:styleId="ConstantTok">
    <w:name w:val="ConstantTok"/>
    <w:rPr>
      <w:color w:val="8F5902"/>
      <w:shd w:val="clear" w:color="auto" w:fill="F1F3F5"/>
    </w:rPr>
  </w:style>
  <w:style w:type="character" w:customStyle="1" w:styleId="CharTok">
    <w:name w:val="CharTok"/>
    <w:rPr>
      <w:color w:val="20794D"/>
      <w:shd w:val="clear" w:color="auto" w:fill="F1F3F5"/>
    </w:rPr>
  </w:style>
  <w:style w:type="character" w:customStyle="1" w:styleId="SpecialCharTok">
    <w:name w:val="SpecialCharTok"/>
    <w:rPr>
      <w:color w:val="5E5E5E"/>
      <w:shd w:val="clear" w:color="auto" w:fill="F1F3F5"/>
    </w:rPr>
  </w:style>
  <w:style w:type="character" w:customStyle="1" w:styleId="StringTok">
    <w:name w:val="StringTok"/>
    <w:rPr>
      <w:color w:val="20794D"/>
      <w:shd w:val="clear" w:color="auto" w:fill="F1F3F5"/>
    </w:rPr>
  </w:style>
  <w:style w:type="character" w:customStyle="1" w:styleId="VerbatimStringTok">
    <w:name w:val="VerbatimStringTok"/>
    <w:rPr>
      <w:color w:val="20794D"/>
      <w:shd w:val="clear" w:color="auto" w:fill="F1F3F5"/>
    </w:rPr>
  </w:style>
  <w:style w:type="character" w:customStyle="1" w:styleId="SpecialStringTok">
    <w:name w:val="SpecialStringTok"/>
    <w:rPr>
      <w:color w:val="20794D"/>
      <w:shd w:val="clear" w:color="auto" w:fill="F1F3F5"/>
    </w:rPr>
  </w:style>
  <w:style w:type="character" w:customStyle="1" w:styleId="ImportTok">
    <w:name w:val="ImportTok"/>
    <w:rPr>
      <w:color w:val="00769E"/>
      <w:shd w:val="clear" w:color="auto" w:fill="F1F3F5"/>
    </w:rPr>
  </w:style>
  <w:style w:type="character" w:customStyle="1" w:styleId="CommentTok">
    <w:name w:val="CommentTok"/>
    <w:rPr>
      <w:color w:val="5E5E5E"/>
      <w:shd w:val="clear" w:color="auto" w:fill="F1F3F5"/>
    </w:rPr>
  </w:style>
  <w:style w:type="character" w:customStyle="1" w:styleId="DocumentationTok">
    <w:name w:val="DocumentationTok"/>
    <w:rPr>
      <w:i/>
      <w:color w:val="5E5E5E"/>
      <w:shd w:val="clear" w:color="auto" w:fill="F1F3F5"/>
    </w:rPr>
  </w:style>
  <w:style w:type="character" w:customStyle="1" w:styleId="AnnotationTok">
    <w:name w:val="AnnotationTok"/>
    <w:rPr>
      <w:color w:val="5E5E5E"/>
      <w:shd w:val="clear" w:color="auto" w:fill="F1F3F5"/>
    </w:rPr>
  </w:style>
  <w:style w:type="character" w:customStyle="1" w:styleId="CommentVarTok">
    <w:name w:val="CommentVarTok"/>
    <w:rPr>
      <w:i/>
      <w:color w:val="5E5E5E"/>
      <w:shd w:val="clear" w:color="auto" w:fill="F1F3F5"/>
    </w:rPr>
  </w:style>
  <w:style w:type="character" w:customStyle="1" w:styleId="OtherTok">
    <w:name w:val="OtherTok"/>
    <w:rPr>
      <w:color w:val="003B4F"/>
      <w:shd w:val="clear" w:color="auto" w:fill="F1F3F5"/>
    </w:rPr>
  </w:style>
  <w:style w:type="character" w:customStyle="1" w:styleId="FunctionTok">
    <w:name w:val="FunctionTok"/>
    <w:rPr>
      <w:color w:val="4758AB"/>
      <w:shd w:val="clear" w:color="auto" w:fill="F1F3F5"/>
    </w:rPr>
  </w:style>
  <w:style w:type="character" w:customStyle="1" w:styleId="VariableTok">
    <w:name w:val="VariableTok"/>
    <w:rPr>
      <w:color w:val="111111"/>
      <w:shd w:val="clear" w:color="auto" w:fill="F1F3F5"/>
    </w:rPr>
  </w:style>
  <w:style w:type="character" w:customStyle="1" w:styleId="ControlFlowTok">
    <w:name w:val="ControlFlowTok"/>
    <w:rPr>
      <w:color w:val="003B4F"/>
      <w:shd w:val="clear" w:color="auto" w:fill="F1F3F5"/>
    </w:rPr>
  </w:style>
  <w:style w:type="character" w:customStyle="1" w:styleId="OperatorTok">
    <w:name w:val="OperatorTok"/>
    <w:rPr>
      <w:color w:val="5E5E5E"/>
      <w:shd w:val="clear" w:color="auto" w:fill="F1F3F5"/>
    </w:rPr>
  </w:style>
  <w:style w:type="character" w:customStyle="1" w:styleId="BuiltInTok">
    <w:name w:val="BuiltInTok"/>
    <w:rPr>
      <w:color w:val="003B4F"/>
      <w:shd w:val="clear" w:color="auto" w:fill="F1F3F5"/>
    </w:rPr>
  </w:style>
  <w:style w:type="character" w:customStyle="1" w:styleId="ExtensionTok">
    <w:name w:val="ExtensionTok"/>
    <w:rPr>
      <w:color w:val="003B4F"/>
      <w:shd w:val="clear" w:color="auto" w:fill="F1F3F5"/>
    </w:rPr>
  </w:style>
  <w:style w:type="character" w:customStyle="1" w:styleId="PreprocessorTok">
    <w:name w:val="PreprocessorTok"/>
    <w:rPr>
      <w:color w:val="AD0000"/>
      <w:shd w:val="clear" w:color="auto" w:fill="F1F3F5"/>
    </w:rPr>
  </w:style>
  <w:style w:type="character" w:customStyle="1" w:styleId="AttributeTok">
    <w:name w:val="AttributeTok"/>
    <w:rPr>
      <w:color w:val="657422"/>
      <w:shd w:val="clear" w:color="auto" w:fill="F1F3F5"/>
    </w:rPr>
  </w:style>
  <w:style w:type="character" w:customStyle="1" w:styleId="RegionMarkerTok">
    <w:name w:val="RegionMarkerTok"/>
    <w:rPr>
      <w:color w:val="003B4F"/>
      <w:shd w:val="clear" w:color="auto" w:fill="F1F3F5"/>
    </w:rPr>
  </w:style>
  <w:style w:type="character" w:customStyle="1" w:styleId="InformationTok">
    <w:name w:val="InformationTok"/>
    <w:rPr>
      <w:color w:val="5E5E5E"/>
      <w:shd w:val="clear" w:color="auto" w:fill="F1F3F5"/>
    </w:rPr>
  </w:style>
  <w:style w:type="character" w:customStyle="1" w:styleId="WarningTok">
    <w:name w:val="WarningTok"/>
    <w:rPr>
      <w:i/>
      <w:color w:val="5E5E5E"/>
      <w:shd w:val="clear" w:color="auto" w:fill="F1F3F5"/>
    </w:rPr>
  </w:style>
  <w:style w:type="character" w:customStyle="1" w:styleId="AlertTok">
    <w:name w:val="AlertTok"/>
    <w:rPr>
      <w:color w:val="AD0000"/>
      <w:shd w:val="clear" w:color="auto" w:fill="F1F3F5"/>
    </w:rPr>
  </w:style>
  <w:style w:type="character" w:customStyle="1" w:styleId="ErrorTok">
    <w:name w:val="ErrorTok"/>
    <w:rPr>
      <w:color w:val="AD0000"/>
      <w:shd w:val="clear" w:color="auto" w:fill="F1F3F5"/>
    </w:rPr>
  </w:style>
  <w:style w:type="character" w:customStyle="1" w:styleId="NormalTok">
    <w:name w:val="NormalTok"/>
    <w:rPr>
      <w:color w:val="003B4F"/>
      <w:shd w:val="clear" w:color="auto" w:fill="F1F3F5"/>
    </w:rPr>
  </w:style>
  <w:style w:type="character" w:styleId="LineNumber">
    <w:name w:val="line number"/>
    <w:basedOn w:val="DefaultParagraphFont"/>
    <w:uiPriority w:val="99"/>
    <w:semiHidden/>
    <w:unhideWhenUsed/>
    <w:rsid w:val="00A079EB"/>
  </w:style>
  <w:style w:type="paragraph" w:styleId="CommentSubject">
    <w:name w:val="annotation subject"/>
    <w:basedOn w:val="CommentText"/>
    <w:next w:val="CommentText"/>
    <w:link w:val="CommentSubjectChar"/>
    <w:uiPriority w:val="99"/>
    <w:semiHidden/>
    <w:unhideWhenUsed/>
    <w:rsid w:val="00C57549"/>
    <w:rPr>
      <w:b/>
      <w:bCs/>
    </w:rPr>
  </w:style>
  <w:style w:type="character" w:customStyle="1" w:styleId="CommentSubjectChar">
    <w:name w:val="Comment Subject Char"/>
    <w:basedOn w:val="CommentTextChar"/>
    <w:link w:val="CommentSubject"/>
    <w:uiPriority w:val="99"/>
    <w:semiHidden/>
    <w:rsid w:val="00C57549"/>
    <w:rPr>
      <w:b/>
      <w:bCs/>
      <w:sz w:val="20"/>
      <w:szCs w:val="20"/>
    </w:rPr>
  </w:style>
  <w:style w:type="paragraph" w:styleId="Revision">
    <w:name w:val="Revision"/>
    <w:hidden/>
    <w:uiPriority w:val="99"/>
    <w:semiHidden/>
    <w:rsid w:val="00014F08"/>
    <w:pPr>
      <w:spacing w:after="0" w:line="240" w:lineRule="auto"/>
    </w:pPr>
  </w:style>
  <w:style w:type="character" w:styleId="Hyperlink">
    <w:name w:val="Hyperlink"/>
    <w:basedOn w:val="DefaultParagraphFont"/>
    <w:uiPriority w:val="99"/>
    <w:unhideWhenUsed/>
    <w:rsid w:val="00DE4E73"/>
    <w:rPr>
      <w:color w:val="0563C1" w:themeColor="hyperlink"/>
      <w:u w:val="single"/>
    </w:rPr>
  </w:style>
  <w:style w:type="character" w:styleId="UnresolvedMention">
    <w:name w:val="Unresolved Mention"/>
    <w:basedOn w:val="DefaultParagraphFont"/>
    <w:uiPriority w:val="99"/>
    <w:semiHidden/>
    <w:unhideWhenUsed/>
    <w:rsid w:val="00DE4E73"/>
    <w:rPr>
      <w:color w:val="605E5C"/>
      <w:shd w:val="clear" w:color="auto" w:fill="E1DFDD"/>
    </w:rPr>
  </w:style>
  <w:style w:type="paragraph" w:styleId="Header">
    <w:name w:val="header"/>
    <w:basedOn w:val="Normal"/>
    <w:link w:val="HeaderChar"/>
    <w:uiPriority w:val="99"/>
    <w:unhideWhenUsed/>
    <w:rsid w:val="00A726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26D7"/>
  </w:style>
  <w:style w:type="paragraph" w:styleId="Footer">
    <w:name w:val="footer"/>
    <w:basedOn w:val="Normal"/>
    <w:link w:val="FooterChar"/>
    <w:uiPriority w:val="99"/>
    <w:unhideWhenUsed/>
    <w:rsid w:val="00A726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2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855">
      <w:bodyDiv w:val="1"/>
      <w:marLeft w:val="0"/>
      <w:marRight w:val="0"/>
      <w:marTop w:val="0"/>
      <w:marBottom w:val="0"/>
      <w:divBdr>
        <w:top w:val="none" w:sz="0" w:space="0" w:color="auto"/>
        <w:left w:val="none" w:sz="0" w:space="0" w:color="auto"/>
        <w:bottom w:val="none" w:sz="0" w:space="0" w:color="auto"/>
        <w:right w:val="none" w:sz="0" w:space="0" w:color="auto"/>
      </w:divBdr>
    </w:div>
    <w:div w:id="275144447">
      <w:bodyDiv w:val="1"/>
      <w:marLeft w:val="0"/>
      <w:marRight w:val="0"/>
      <w:marTop w:val="0"/>
      <w:marBottom w:val="0"/>
      <w:divBdr>
        <w:top w:val="none" w:sz="0" w:space="0" w:color="auto"/>
        <w:left w:val="none" w:sz="0" w:space="0" w:color="auto"/>
        <w:bottom w:val="none" w:sz="0" w:space="0" w:color="auto"/>
        <w:right w:val="none" w:sz="0" w:space="0" w:color="auto"/>
      </w:divBdr>
    </w:div>
    <w:div w:id="63394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1111/cea.14475" TargetMode="External"/><Relationship Id="rId18" Type="http://schemas.openxmlformats.org/officeDocument/2006/relationships/hyperlink" Target="https://www.ncbi.nlm.nih.gov/pmc/articles/PMC3530905/" TargetMode="External"/><Relationship Id="rId26" Type="http://schemas.openxmlformats.org/officeDocument/2006/relationships/hyperlink" Target="https://www.ncbi.nlm.nih.gov/pmc/articles/PMC3348564/" TargetMode="External"/><Relationship Id="rId3" Type="http://schemas.openxmlformats.org/officeDocument/2006/relationships/customXml" Target="../customXml/item3.xml"/><Relationship Id="rId21" Type="http://schemas.openxmlformats.org/officeDocument/2006/relationships/hyperlink" Target="https://doi.org/10.1093/bioinformatics/bts503" TargetMode="External"/><Relationship Id="rId7" Type="http://schemas.openxmlformats.org/officeDocument/2006/relationships/webSettings" Target="webSettings.xml"/><Relationship Id="rId12" Type="http://schemas.openxmlformats.org/officeDocument/2006/relationships/hyperlink" Target="https://doi.org/10.1164/rccm.200406-710ST" TargetMode="External"/><Relationship Id="rId17" Type="http://schemas.openxmlformats.org/officeDocument/2006/relationships/hyperlink" Target="https://doi.org/10.14806/ej.17.1.200" TargetMode="External"/><Relationship Id="rId25" Type="http://schemas.openxmlformats.org/officeDocument/2006/relationships/hyperlink" Target="https://www.ncbi.nlm.nih.gov/pmc/articles/PMC6610714/" TargetMode="External"/><Relationship Id="rId2" Type="http://schemas.openxmlformats.org/officeDocument/2006/relationships/customXml" Target="../customXml/item2.xml"/><Relationship Id="rId16" Type="http://schemas.openxmlformats.org/officeDocument/2006/relationships/hyperlink" Target="http://www.bioinformatics.babraham.ac.uk/projects/fastqc/" TargetMode="External"/><Relationship Id="rId20" Type="http://schemas.openxmlformats.org/officeDocument/2006/relationships/hyperlink" Target="https://www.ncbi.nlm.nih.gov/pmc/articles/PMC272300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tsjournals.org/doi/10.1164/rccm.201307-1198OC" TargetMode="External"/><Relationship Id="rId24" Type="http://schemas.openxmlformats.org/officeDocument/2006/relationships/hyperlink" Target="https://bmcbioinformatics.biomedcentral.com/articles/10.1186/1471-2105-9-559" TargetMode="External"/><Relationship Id="rId5" Type="http://schemas.openxmlformats.org/officeDocument/2006/relationships/styles" Target="styles.xml"/><Relationship Id="rId15" Type="http://schemas.openxmlformats.org/officeDocument/2006/relationships/hyperlink" Target="https://doi.org/10.1093/nar/gkz836" TargetMode="External"/><Relationship Id="rId23" Type="http://schemas.openxmlformats.org/officeDocument/2006/relationships/hyperlink" Target="https://doi.org/10.1186/s12874-022-01615-8" TargetMode="External"/><Relationship Id="rId28" Type="http://schemas.openxmlformats.org/officeDocument/2006/relationships/footer" Target="footer1.xml"/><Relationship Id="rId10" Type="http://schemas.openxmlformats.org/officeDocument/2006/relationships/hyperlink" Target="https://linkinghub.elsevier.com/retrieve/pii/S0091674916311356" TargetMode="External"/><Relationship Id="rId19" Type="http://schemas.openxmlformats.org/officeDocument/2006/relationships/hyperlink" Target="https://github.com/ENCODE-DCC/rna-seq-pipeline/tree/de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i.org/10.1038/nmeth.1785" TargetMode="External"/><Relationship Id="rId22" Type="http://schemas.openxmlformats.org/officeDocument/2006/relationships/hyperlink" Target="https://www.ncbi.nlm.nih.gov/pmc/articles/PMC5039924/" TargetMode="External"/><Relationship Id="rId27" Type="http://schemas.openxmlformats.org/officeDocument/2006/relationships/hyperlink" Target="https://www.ncbi.nlm.nih.gov/pmc/articles/PMC1950838/" TargetMode="Externa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656FE514EB64683B643F0E82B7D66" ma:contentTypeVersion="19" ma:contentTypeDescription="Create a new document." ma:contentTypeScope="" ma:versionID="48ee96554f12d70461d5656c18aeb7da">
  <xsd:schema xmlns:xsd="http://www.w3.org/2001/XMLSchema" xmlns:xs="http://www.w3.org/2001/XMLSchema" xmlns:p="http://schemas.microsoft.com/office/2006/metadata/properties" xmlns:ns2="0dc4dac6-ba28-4edb-933b-0ac810009bd4" xmlns:ns3="9bd12728-9539-46f6-a810-8ae472be8b3f" targetNamespace="http://schemas.microsoft.com/office/2006/metadata/properties" ma:root="true" ma:fieldsID="45d2d70aad892d54a79e528c3eac3467" ns2:_="" ns3:_="">
    <xsd:import namespace="0dc4dac6-ba28-4edb-933b-0ac810009bd4"/>
    <xsd:import namespace="9bd12728-9539-46f6-a810-8ae472be8b3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4dac6-ba28-4edb-933b-0ac810009b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634f73-809c-466d-bd15-43697f8be2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d12728-9539-46f6-a810-8ae472be8b3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5b086b-576b-4f54-91ec-0b569d403c78}" ma:internalName="TaxCatchAll" ma:showField="CatchAllData" ma:web="9bd12728-9539-46f6-a810-8ae472be8b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4dac6-ba28-4edb-933b-0ac810009bd4">
      <Terms xmlns="http://schemas.microsoft.com/office/infopath/2007/PartnerControls"/>
    </lcf76f155ced4ddcb4097134ff3c332f>
    <TaxCatchAll xmlns="9bd12728-9539-46f6-a810-8ae472be8b3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14C82-C377-4F17-9649-BB355669A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4dac6-ba28-4edb-933b-0ac810009bd4"/>
    <ds:schemaRef ds:uri="9bd12728-9539-46f6-a810-8ae472be8b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D4401-B62B-454C-8487-59D60832FBF7}">
  <ds:schemaRefs>
    <ds:schemaRef ds:uri="http://schemas.microsoft.com/office/2006/metadata/properties"/>
    <ds:schemaRef ds:uri="http://schemas.microsoft.com/office/infopath/2007/PartnerControls"/>
    <ds:schemaRef ds:uri="0dc4dac6-ba28-4edb-933b-0ac810009bd4"/>
    <ds:schemaRef ds:uri="9bd12728-9539-46f6-a810-8ae472be8b3f"/>
  </ds:schemaRefs>
</ds:datastoreItem>
</file>

<file path=customXml/itemProps3.xml><?xml version="1.0" encoding="utf-8"?>
<ds:datastoreItem xmlns:ds="http://schemas.openxmlformats.org/officeDocument/2006/customXml" ds:itemID="{ACD1CA1E-52B8-4CF3-8932-8007AD9C39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3974</Words>
  <Characters>22658</Characters>
  <Application>Microsoft Office Word</Application>
  <DocSecurity>0</DocSecurity>
  <Lines>188</Lines>
  <Paragraphs>53</Paragraphs>
  <ScaleCrop>false</ScaleCrop>
  <HeadingPairs>
    <vt:vector size="2" baseType="variant">
      <vt:variant>
        <vt:lpstr>Titel</vt:lpstr>
      </vt:variant>
      <vt:variant>
        <vt:i4>1</vt:i4>
      </vt:variant>
    </vt:vector>
  </HeadingPairs>
  <TitlesOfParts>
    <vt:vector size="1" baseType="lpstr">
      <vt:lpstr>SNP literature Paper Francesco</vt:lpstr>
    </vt:vector>
  </TitlesOfParts>
  <Company>LMU Klinikum</Company>
  <LinksUpToDate>false</LinksUpToDate>
  <CharactersWithSpaces>26579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SNP literature Paper Francesco</dc:title>
  <dc:creator>Foppiano Florez Estrada, Francesco</dc:creator>
  <cp:keywords/>
  <cp:lastModifiedBy>Rachel Horowitz-Benoit</cp:lastModifiedBy>
  <cp:revision>5</cp:revision>
  <cp:lastPrinted>2026-01-29T09:34:00Z</cp:lastPrinted>
  <dcterms:created xsi:type="dcterms:W3CDTF">2026-01-30T11:30:00Z</dcterms:created>
  <dcterms:modified xsi:type="dcterms:W3CDTF">2026-03-17T20:38:00Z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ibliography">
    <vt:lpwstr>N:/KIND-DATA2/W14SA5/FFoppiano/Notes/bibliography.json</vt:lpwstr>
  </property>
  <property fmtid="{D5CDD505-2E9C-101B-9397-08002B2CF9AE}" pid="5" name="by-author">
    <vt:lpwstr/>
  </property>
  <property fmtid="{D5CDD505-2E9C-101B-9397-08002B2CF9AE}" pid="6" name="csl">
    <vt:lpwstr>N:/KIND-DATA2/W14SA5/FFoppiano/Projects/PhD Project/PASTURE/Papers_PhD/Longitudinal_transcriptomics_asthma/Manuscript/vancouver_Supp.csl</vt:lpwstr>
  </property>
  <property fmtid="{D5CDD505-2E9C-101B-9397-08002B2CF9AE}" pid="7" name="date">
    <vt:lpwstr>5/22/25</vt:lpwstr>
  </property>
  <property fmtid="{D5CDD505-2E9C-101B-9397-08002B2CF9AE}" pid="8" name="execute">
    <vt:lpwstr/>
  </property>
  <property fmtid="{D5CDD505-2E9C-101B-9397-08002B2CF9AE}" pid="9" name="header-includes">
    <vt:lpwstr/>
  </property>
  <property fmtid="{D5CDD505-2E9C-101B-9397-08002B2CF9AE}" pid="10" name="include-after">
    <vt:lpwstr/>
  </property>
  <property fmtid="{D5CDD505-2E9C-101B-9397-08002B2CF9AE}" pid="11" name="include-before">
    <vt:lpwstr/>
  </property>
  <property fmtid="{D5CDD505-2E9C-101B-9397-08002B2CF9AE}" pid="12" name="labels">
    <vt:lpwstr/>
  </property>
  <property fmtid="{D5CDD505-2E9C-101B-9397-08002B2CF9AE}" pid="13" name="message">
    <vt:lpwstr>False</vt:lpwstr>
  </property>
  <property fmtid="{D5CDD505-2E9C-101B-9397-08002B2CF9AE}" pid="14" name="preview">
    <vt:lpwstr>False</vt:lpwstr>
  </property>
  <property fmtid="{D5CDD505-2E9C-101B-9397-08002B2CF9AE}" pid="15" name="toc-title">
    <vt:lpwstr>Table of contents</vt:lpwstr>
  </property>
  <property fmtid="{D5CDD505-2E9C-101B-9397-08002B2CF9AE}" pid="16" name="ZOTERO_PREF_1">
    <vt:lpwstr>&lt;data data-version="3" zotero-version="7.0.31"&gt;&lt;session id="fFe9gVxV"/&gt;&lt;style id="http://www.zotero.org/styles/vancouver" locale="en-US" hasBibliography="1" bibliographyStyleHasBeenSet="0"/&gt;&lt;prefs&gt;&lt;pref name="fieldType" value="Field"/&gt;&lt;/prefs&gt;&lt;/data&gt;</vt:lpwstr>
  </property>
  <property fmtid="{D5CDD505-2E9C-101B-9397-08002B2CF9AE}" pid="17" name="ContentTypeId">
    <vt:lpwstr>0x010100C30656FE514EB64683B643F0E82B7D66</vt:lpwstr>
  </property>
  <property fmtid="{D5CDD505-2E9C-101B-9397-08002B2CF9AE}" pid="18" name="MediaServiceImageTags">
    <vt:lpwstr/>
  </property>
</Properties>
</file>