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DF08" w14:textId="77777777" w:rsidR="002662E6" w:rsidRPr="002662E6" w:rsidRDefault="002662E6" w:rsidP="002662E6">
      <w:pPr>
        <w:keepNext/>
        <w:keepLines/>
        <w:spacing w:after="60" w:line="360" w:lineRule="auto"/>
        <w:jc w:val="center"/>
        <w:rPr>
          <w:rFonts w:ascii="Times New Roman" w:eastAsia="Times New Roman" w:hAnsi="Times New Roman" w:cs="Times New Roman"/>
          <w:sz w:val="44"/>
          <w:szCs w:val="20"/>
          <w:lang w:val="en-US" w:eastAsia="en-US"/>
        </w:rPr>
      </w:pPr>
      <w:bookmarkStart w:id="0" w:name="_121zqh387zpx" w:colFirst="0" w:colLast="0"/>
      <w:bookmarkEnd w:id="0"/>
      <w:r w:rsidRPr="002662E6">
        <w:rPr>
          <w:rFonts w:ascii="Times New Roman" w:eastAsia="Times New Roman" w:hAnsi="Times New Roman" w:cs="Times New Roman"/>
          <w:sz w:val="44"/>
          <w:szCs w:val="20"/>
          <w:lang w:val="en-US" w:eastAsia="en-US"/>
        </w:rPr>
        <w:t>AI-supported Colorimetric Multi-Biomarker Sensor to Enable Critical Neonatal Monitoring</w:t>
      </w:r>
    </w:p>
    <w:p w14:paraId="449701F9" w14:textId="14AA80A7" w:rsidR="00BE1522" w:rsidRPr="00BE1522" w:rsidRDefault="00BE1522" w:rsidP="00BE1522">
      <w:pPr>
        <w:spacing w:before="360" w:after="200" w:line="480" w:lineRule="auto"/>
        <w:jc w:val="center"/>
        <w:rPr>
          <w:rFonts w:ascii="Times New Roman" w:eastAsia="Times" w:hAnsi="Times New Roman" w:cs="Times New Roman"/>
          <w:i/>
          <w:iCs/>
          <w:color w:val="000000"/>
        </w:rPr>
      </w:pPr>
      <w:r w:rsidRPr="00BE1522">
        <w:rPr>
          <w:rFonts w:ascii="Times New Roman" w:eastAsia="Times" w:hAnsi="Times New Roman" w:cs="Times New Roman"/>
          <w:i/>
          <w:iCs/>
          <w:color w:val="000000"/>
        </w:rPr>
        <w:t>Alejandra Castelblanco</w:t>
      </w:r>
      <w:r w:rsidRPr="00BE1522">
        <w:rPr>
          <w:rFonts w:ascii="Times New Roman" w:eastAsia="Times" w:hAnsi="Times New Roman" w:cs="Times New Roman"/>
          <w:i/>
          <w:iCs/>
          <w:color w:val="000000"/>
          <w:vertAlign w:val="superscript"/>
        </w:rPr>
        <w:t>1,2,†</w:t>
      </w:r>
      <w:r w:rsidRPr="00BE1522">
        <w:rPr>
          <w:rFonts w:ascii="Times New Roman" w:eastAsia="Times" w:hAnsi="Times New Roman" w:cs="Times New Roman"/>
          <w:i/>
          <w:iCs/>
          <w:color w:val="000000"/>
        </w:rPr>
        <w:t>, Elisabetta Ruggeri</w:t>
      </w:r>
      <w:r w:rsidRPr="00BE1522">
        <w:rPr>
          <w:rFonts w:ascii="Times New Roman" w:eastAsia="Times" w:hAnsi="Times New Roman" w:cs="Times New Roman"/>
          <w:i/>
          <w:iCs/>
          <w:color w:val="000000"/>
          <w:vertAlign w:val="superscript"/>
        </w:rPr>
        <w:t>3,†</w:t>
      </w:r>
      <w:r w:rsidRPr="00BE1522">
        <w:rPr>
          <w:rFonts w:ascii="Times New Roman" w:eastAsia="Times" w:hAnsi="Times New Roman" w:cs="Times New Roman"/>
          <w:i/>
          <w:iCs/>
          <w:color w:val="000000"/>
        </w:rPr>
        <w:t>, Giusy Matzeu</w:t>
      </w:r>
      <w:r w:rsidRPr="00BE1522">
        <w:rPr>
          <w:rFonts w:ascii="Times New Roman" w:eastAsia="Times" w:hAnsi="Times New Roman" w:cs="Times New Roman"/>
          <w:i/>
          <w:iCs/>
          <w:color w:val="000000"/>
          <w:vertAlign w:val="superscript"/>
        </w:rPr>
        <w:t>3</w:t>
      </w:r>
      <w:r w:rsidRPr="00BE1522">
        <w:rPr>
          <w:rFonts w:ascii="Times New Roman" w:eastAsia="Times" w:hAnsi="Times New Roman" w:cs="Times New Roman"/>
          <w:i/>
          <w:iCs/>
          <w:color w:val="000000"/>
        </w:rPr>
        <w:t xml:space="preserve">, </w:t>
      </w:r>
      <w:proofErr w:type="spellStart"/>
      <w:r w:rsidRPr="00BE1522">
        <w:rPr>
          <w:rFonts w:ascii="Times New Roman" w:eastAsia="Times" w:hAnsi="Times New Roman" w:cs="Times New Roman"/>
          <w:i/>
          <w:iCs/>
          <w:color w:val="000000"/>
        </w:rPr>
        <w:t>Motaharehsadat</w:t>
      </w:r>
      <w:proofErr w:type="spellEnd"/>
      <w:r w:rsidR="00E04922">
        <w:rPr>
          <w:rFonts w:ascii="Times New Roman" w:eastAsia="Times" w:hAnsi="Times New Roman" w:cs="Times New Roman"/>
          <w:i/>
          <w:iCs/>
          <w:color w:val="000000"/>
        </w:rPr>
        <w:t xml:space="preserve"> </w:t>
      </w:r>
      <w:proofErr w:type="spellStart"/>
      <w:r w:rsidRPr="00BE1522">
        <w:rPr>
          <w:rFonts w:ascii="Times New Roman" w:eastAsia="Times" w:hAnsi="Times New Roman" w:cs="Times New Roman"/>
          <w:i/>
          <w:iCs/>
          <w:color w:val="000000"/>
        </w:rPr>
        <w:t>Heydarian</w:t>
      </w:r>
      <w:r w:rsidRPr="00BE1522">
        <w:rPr>
          <w:rFonts w:ascii="Times New Roman" w:eastAsia="Times" w:hAnsi="Times New Roman" w:cs="Times New Roman"/>
          <w:i/>
          <w:iCs/>
          <w:color w:val="000000"/>
          <w:vertAlign w:val="superscript"/>
        </w:rPr>
        <w:t>4</w:t>
      </w:r>
      <w:proofErr w:type="spellEnd"/>
      <w:r w:rsidRPr="00BE1522">
        <w:rPr>
          <w:rFonts w:ascii="Times New Roman" w:eastAsia="Times" w:hAnsi="Times New Roman" w:cs="Times New Roman"/>
          <w:i/>
          <w:iCs/>
          <w:color w:val="000000"/>
        </w:rPr>
        <w:t xml:space="preserve">, Kai </w:t>
      </w:r>
      <w:proofErr w:type="spellStart"/>
      <w:r w:rsidRPr="00BE1522">
        <w:rPr>
          <w:rFonts w:ascii="Times New Roman" w:eastAsia="Times" w:hAnsi="Times New Roman" w:cs="Times New Roman"/>
          <w:i/>
          <w:iCs/>
          <w:color w:val="000000"/>
        </w:rPr>
        <w:t>Foerster</w:t>
      </w:r>
      <w:r w:rsidRPr="00BE1522">
        <w:rPr>
          <w:rFonts w:ascii="Times New Roman" w:eastAsia="Times" w:hAnsi="Times New Roman" w:cs="Times New Roman"/>
          <w:i/>
          <w:iCs/>
          <w:color w:val="000000"/>
          <w:vertAlign w:val="superscript"/>
        </w:rPr>
        <w:t>4,5</w:t>
      </w:r>
      <w:proofErr w:type="spellEnd"/>
      <w:r w:rsidRPr="00BE1522">
        <w:rPr>
          <w:rFonts w:ascii="Times New Roman" w:eastAsia="Times" w:hAnsi="Times New Roman" w:cs="Times New Roman"/>
          <w:i/>
          <w:iCs/>
          <w:color w:val="000000"/>
        </w:rPr>
        <w:t>, Ahmed Bahnasy</w:t>
      </w:r>
      <w:r w:rsidRPr="00BE1522">
        <w:rPr>
          <w:rFonts w:ascii="Times New Roman" w:eastAsia="Times" w:hAnsi="Times New Roman" w:cs="Times New Roman"/>
          <w:i/>
          <w:iCs/>
          <w:color w:val="000000"/>
          <w:vertAlign w:val="superscript"/>
        </w:rPr>
        <w:t>2</w:t>
      </w:r>
      <w:r w:rsidRPr="00BE1522">
        <w:rPr>
          <w:rFonts w:ascii="Times New Roman" w:eastAsia="Times" w:hAnsi="Times New Roman" w:cs="Times New Roman"/>
          <w:i/>
          <w:iCs/>
          <w:color w:val="000000"/>
        </w:rPr>
        <w:t>, Andreas Flemmer</w:t>
      </w:r>
      <w:r w:rsidRPr="00BE1522">
        <w:rPr>
          <w:rFonts w:ascii="Times New Roman" w:eastAsia="Times" w:hAnsi="Times New Roman" w:cs="Times New Roman"/>
          <w:i/>
          <w:iCs/>
          <w:color w:val="000000"/>
          <w:vertAlign w:val="superscript"/>
        </w:rPr>
        <w:t>5</w:t>
      </w:r>
      <w:r w:rsidRPr="00BE1522">
        <w:rPr>
          <w:rFonts w:ascii="Times New Roman" w:eastAsia="Times" w:hAnsi="Times New Roman" w:cs="Times New Roman"/>
          <w:i/>
          <w:iCs/>
          <w:color w:val="000000"/>
        </w:rPr>
        <w:t>, Julia A. Schnabel</w:t>
      </w:r>
      <w:r w:rsidRPr="00BE1522">
        <w:rPr>
          <w:rFonts w:ascii="Times New Roman" w:eastAsia="Times" w:hAnsi="Times New Roman" w:cs="Times New Roman"/>
          <w:i/>
          <w:iCs/>
          <w:color w:val="000000"/>
          <w:vertAlign w:val="superscript"/>
        </w:rPr>
        <w:t>1,2,6</w:t>
      </w:r>
      <w:r w:rsidRPr="00BE1522">
        <w:rPr>
          <w:rFonts w:ascii="Times New Roman" w:eastAsia="Times" w:hAnsi="Times New Roman" w:cs="Times New Roman"/>
          <w:i/>
          <w:iCs/>
          <w:color w:val="000000"/>
        </w:rPr>
        <w:t>, Benjamin Schubert</w:t>
      </w:r>
      <w:r w:rsidRPr="00BE1522">
        <w:rPr>
          <w:rFonts w:ascii="Times New Roman" w:eastAsia="Times" w:hAnsi="Times New Roman" w:cs="Times New Roman"/>
          <w:i/>
          <w:iCs/>
          <w:color w:val="000000"/>
          <w:vertAlign w:val="superscript"/>
        </w:rPr>
        <w:t>1,*</w:t>
      </w:r>
      <w:r w:rsidRPr="00BE1522">
        <w:rPr>
          <w:rFonts w:ascii="Times New Roman" w:eastAsia="Times" w:hAnsi="Times New Roman" w:cs="Times New Roman"/>
          <w:i/>
          <w:iCs/>
          <w:color w:val="000000"/>
        </w:rPr>
        <w:t>, Fiorenzo G. Omenetto</w:t>
      </w:r>
      <w:r w:rsidRPr="00BE1522">
        <w:rPr>
          <w:rFonts w:ascii="Times New Roman" w:eastAsia="Times" w:hAnsi="Times New Roman" w:cs="Times New Roman"/>
          <w:i/>
          <w:iCs/>
          <w:color w:val="000000"/>
          <w:vertAlign w:val="superscript"/>
        </w:rPr>
        <w:t>3,8,9,*</w:t>
      </w:r>
      <w:r w:rsidRPr="00BE1522">
        <w:rPr>
          <w:rFonts w:ascii="Times New Roman" w:eastAsia="Times" w:hAnsi="Times New Roman" w:cs="Times New Roman"/>
          <w:i/>
          <w:iCs/>
          <w:color w:val="000000"/>
        </w:rPr>
        <w:t xml:space="preserve">, Anne Hilgendorff </w:t>
      </w:r>
      <w:r w:rsidRPr="00BE1522">
        <w:rPr>
          <w:rFonts w:ascii="Times New Roman" w:eastAsia="Times" w:hAnsi="Times New Roman" w:cs="Times New Roman"/>
          <w:i/>
          <w:iCs/>
          <w:color w:val="000000"/>
          <w:vertAlign w:val="superscript"/>
        </w:rPr>
        <w:t>4,5,7,*</w:t>
      </w:r>
    </w:p>
    <w:p w14:paraId="4694AE55" w14:textId="77777777" w:rsidR="002662E6" w:rsidRPr="002662E6" w:rsidRDefault="002662E6" w:rsidP="002662E6">
      <w:pPr>
        <w:spacing w:before="120" w:after="200" w:line="276" w:lineRule="auto"/>
        <w:jc w:val="center"/>
        <w:rPr>
          <w:rFonts w:ascii="Times" w:eastAsia="Times" w:hAnsi="Times" w:cs="Times"/>
          <w:color w:val="000000"/>
        </w:rPr>
      </w:pPr>
    </w:p>
    <w:p w14:paraId="50F0DF4D"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1</w:t>
      </w:r>
      <w:r w:rsidRPr="002662E6">
        <w:rPr>
          <w:rFonts w:ascii="Times" w:eastAsia="Times" w:hAnsi="Times" w:cs="Times"/>
          <w:color w:val="000000"/>
          <w:sz w:val="20"/>
          <w:szCs w:val="20"/>
        </w:rPr>
        <w:t xml:space="preserve">Computational Health Center, Helmholtz Center Munich, 85764 </w:t>
      </w:r>
      <w:proofErr w:type="spellStart"/>
      <w:r w:rsidRPr="002662E6">
        <w:rPr>
          <w:rFonts w:ascii="Times" w:eastAsia="Times" w:hAnsi="Times" w:cs="Times"/>
          <w:color w:val="000000"/>
          <w:sz w:val="20"/>
          <w:szCs w:val="20"/>
        </w:rPr>
        <w:t>Neuherberg</w:t>
      </w:r>
      <w:proofErr w:type="spellEnd"/>
      <w:r w:rsidRPr="002662E6">
        <w:rPr>
          <w:rFonts w:ascii="Times" w:eastAsia="Times" w:hAnsi="Times" w:cs="Times"/>
          <w:color w:val="000000"/>
          <w:sz w:val="20"/>
          <w:szCs w:val="20"/>
        </w:rPr>
        <w:t>, Germany.</w:t>
      </w:r>
    </w:p>
    <w:p w14:paraId="43B36071"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2</w:t>
      </w:r>
      <w:r w:rsidRPr="002662E6">
        <w:rPr>
          <w:rFonts w:ascii="Times" w:eastAsia="Times" w:hAnsi="Times" w:cs="Times"/>
          <w:color w:val="000000"/>
          <w:sz w:val="20"/>
          <w:szCs w:val="20"/>
        </w:rPr>
        <w:t xml:space="preserve">School of Computation, Information and Technology, Technical University of Munich, 85748 Munich, Germany. </w:t>
      </w:r>
    </w:p>
    <w:p w14:paraId="5387B63A"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3</w:t>
      </w:r>
      <w:r w:rsidRPr="002662E6">
        <w:rPr>
          <w:rFonts w:ascii="Times" w:eastAsia="Times" w:hAnsi="Times" w:cs="Times"/>
          <w:color w:val="000000"/>
          <w:sz w:val="20"/>
          <w:szCs w:val="20"/>
        </w:rPr>
        <w:t xml:space="preserve">Silklab, Dept. of Biomedical Engineering, Tufts University, Medford, MA 02155, USA. </w:t>
      </w:r>
    </w:p>
    <w:p w14:paraId="1866AD7C"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4</w:t>
      </w:r>
      <w:r w:rsidRPr="002662E6">
        <w:rPr>
          <w:rFonts w:ascii="Times" w:eastAsia="Times" w:hAnsi="Times" w:cs="Times"/>
          <w:color w:val="000000"/>
          <w:sz w:val="20"/>
          <w:szCs w:val="20"/>
        </w:rPr>
        <w:t xml:space="preserve">Comprehensive Pneumology Center with the CPC-M </w:t>
      </w:r>
      <w:proofErr w:type="spellStart"/>
      <w:r w:rsidRPr="002662E6">
        <w:rPr>
          <w:rFonts w:ascii="Times" w:eastAsia="Times" w:hAnsi="Times" w:cs="Times"/>
          <w:color w:val="000000"/>
          <w:sz w:val="20"/>
          <w:szCs w:val="20"/>
        </w:rPr>
        <w:t>bioArchive</w:t>
      </w:r>
      <w:proofErr w:type="spellEnd"/>
      <w:r w:rsidRPr="002662E6">
        <w:rPr>
          <w:rFonts w:ascii="Times" w:eastAsia="Times" w:hAnsi="Times" w:cs="Times"/>
          <w:color w:val="000000"/>
          <w:sz w:val="20"/>
          <w:szCs w:val="20"/>
        </w:rPr>
        <w:t xml:space="preserve"> and Institute of Lung Health and Immunity, Helmholtz Center Munich, Member of the German Center of Lung Research (DZL), 81399 Munich, Germany.</w:t>
      </w:r>
    </w:p>
    <w:p w14:paraId="361A1C6E"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5</w:t>
      </w:r>
      <w:r w:rsidRPr="002662E6">
        <w:rPr>
          <w:rFonts w:ascii="Times" w:eastAsia="Times" w:hAnsi="Times" w:cs="Times"/>
          <w:color w:val="000000"/>
          <w:sz w:val="20"/>
          <w:szCs w:val="20"/>
        </w:rPr>
        <w:t>Dr. von Hauner Children’s Hospital, Hospital of the Ludwig-Maximilians-Universität München, 80337 Munich, Germany.</w:t>
      </w:r>
    </w:p>
    <w:p w14:paraId="22C16C26"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6</w:t>
      </w:r>
      <w:r w:rsidRPr="002662E6">
        <w:rPr>
          <w:rFonts w:ascii="Times" w:eastAsia="Times" w:hAnsi="Times" w:cs="Times"/>
          <w:color w:val="000000"/>
          <w:sz w:val="20"/>
          <w:szCs w:val="20"/>
        </w:rPr>
        <w:t xml:space="preserve">School of Biomedical Engineering and Imaging Sciences, King’s College London, London WC2R 2LS, UK. </w:t>
      </w:r>
    </w:p>
    <w:p w14:paraId="715EAC84"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7</w:t>
      </w:r>
      <w:r w:rsidRPr="002662E6">
        <w:rPr>
          <w:rFonts w:ascii="Times" w:eastAsia="Times" w:hAnsi="Times" w:cs="Times"/>
          <w:color w:val="000000"/>
          <w:sz w:val="20"/>
          <w:szCs w:val="20"/>
        </w:rPr>
        <w:t xml:space="preserve">School of Medicine and Health Sciences, Department of </w:t>
      </w:r>
      <w:proofErr w:type="spellStart"/>
      <w:r w:rsidRPr="002662E6">
        <w:rPr>
          <w:rFonts w:ascii="Times" w:eastAsia="Times" w:hAnsi="Times" w:cs="Times"/>
          <w:color w:val="000000"/>
          <w:sz w:val="20"/>
          <w:szCs w:val="20"/>
        </w:rPr>
        <w:t>Paediatrics</w:t>
      </w:r>
      <w:proofErr w:type="spellEnd"/>
      <w:r w:rsidRPr="002662E6">
        <w:rPr>
          <w:rFonts w:ascii="Times" w:eastAsia="Times" w:hAnsi="Times" w:cs="Times"/>
          <w:color w:val="000000"/>
          <w:sz w:val="20"/>
          <w:szCs w:val="20"/>
        </w:rPr>
        <w:t>, Section of Neonatology, Pediatric Intensive Care, Pediatric Cardiology, Pediatric Pneumology and Allergology and Research Centre Neurosensory Science, Carl von Ossietzky University Oldenburg, 26129 Oldenburg, Germany</w:t>
      </w:r>
    </w:p>
    <w:p w14:paraId="580D456E"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vertAlign w:val="superscript"/>
        </w:rPr>
        <w:t>8</w:t>
      </w:r>
      <w:r w:rsidRPr="002662E6">
        <w:rPr>
          <w:rFonts w:ascii="Times" w:eastAsia="Times" w:hAnsi="Times" w:cs="Times"/>
          <w:color w:val="000000"/>
          <w:sz w:val="20"/>
          <w:szCs w:val="20"/>
        </w:rPr>
        <w:t xml:space="preserve">Dept. of. Electrical and Computer Engineering, Tufts University, Medford, MA 02155, USA. </w:t>
      </w:r>
    </w:p>
    <w:p w14:paraId="102D6202" w14:textId="77777777" w:rsidR="002662E6" w:rsidRPr="002662E6" w:rsidRDefault="002662E6" w:rsidP="002662E6">
      <w:pPr>
        <w:spacing w:before="120" w:after="0" w:line="360" w:lineRule="auto"/>
        <w:jc w:val="both"/>
        <w:rPr>
          <w:rFonts w:ascii="Times" w:eastAsia="Times" w:hAnsi="Times" w:cs="Times"/>
          <w:color w:val="000000"/>
        </w:rPr>
      </w:pPr>
      <w:r w:rsidRPr="002662E6">
        <w:rPr>
          <w:rFonts w:ascii="Times" w:eastAsia="Times" w:hAnsi="Times" w:cs="Times"/>
          <w:color w:val="000000"/>
          <w:sz w:val="20"/>
          <w:szCs w:val="20"/>
          <w:vertAlign w:val="superscript"/>
        </w:rPr>
        <w:t>9</w:t>
      </w:r>
      <w:r w:rsidRPr="002662E6">
        <w:rPr>
          <w:rFonts w:ascii="Times" w:eastAsia="Times" w:hAnsi="Times" w:cs="Times"/>
          <w:color w:val="000000"/>
          <w:sz w:val="20"/>
          <w:szCs w:val="20"/>
        </w:rPr>
        <w:t>Dept. Of Physics, Tufts University, Medford, MA 02155, USA.</w:t>
      </w:r>
      <w:r w:rsidRPr="002662E6">
        <w:rPr>
          <w:rFonts w:ascii="Times" w:eastAsia="Times" w:hAnsi="Times" w:cs="Times"/>
          <w:color w:val="000000"/>
        </w:rPr>
        <w:t xml:space="preserve"> </w:t>
      </w:r>
    </w:p>
    <w:p w14:paraId="3815A06C" w14:textId="77777777" w:rsidR="002662E6" w:rsidRPr="002662E6" w:rsidRDefault="002662E6" w:rsidP="002662E6">
      <w:pPr>
        <w:spacing w:after="0" w:line="276" w:lineRule="auto"/>
        <w:jc w:val="both"/>
        <w:rPr>
          <w:rFonts w:ascii="Times" w:eastAsia="Times" w:hAnsi="Times" w:cs="Times"/>
          <w:color w:val="000000"/>
        </w:rPr>
      </w:pPr>
    </w:p>
    <w:p w14:paraId="30B823D4"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rPr>
        <w:t>† Denotes equal contribution.</w:t>
      </w:r>
    </w:p>
    <w:p w14:paraId="234358A1"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rPr>
        <w:t>* Authors to whom correspondence should be addressed.</w:t>
      </w:r>
    </w:p>
    <w:p w14:paraId="69ABDF71" w14:textId="77777777" w:rsidR="002662E6" w:rsidRPr="002662E6" w:rsidRDefault="002662E6" w:rsidP="002662E6">
      <w:pPr>
        <w:spacing w:before="120"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rPr>
        <w:t>Corresponding Authors:</w:t>
      </w:r>
    </w:p>
    <w:p w14:paraId="01A7F2C8" w14:textId="77777777" w:rsidR="002662E6" w:rsidRPr="002662E6" w:rsidRDefault="002662E6" w:rsidP="002662E6">
      <w:pPr>
        <w:spacing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rPr>
        <w:t>Email: Anne.hilgendorff@uni-oldenburg.de</w:t>
      </w:r>
    </w:p>
    <w:p w14:paraId="23199862" w14:textId="77777777" w:rsidR="002662E6" w:rsidRPr="002662E6" w:rsidRDefault="002662E6" w:rsidP="002662E6">
      <w:pPr>
        <w:spacing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rPr>
        <w:t>Email: Fiorenzo.Omenetto@tufts.edu</w:t>
      </w:r>
    </w:p>
    <w:p w14:paraId="27F7A426" w14:textId="77777777" w:rsidR="002662E6" w:rsidRPr="002662E6" w:rsidRDefault="002662E6" w:rsidP="002662E6">
      <w:pPr>
        <w:spacing w:after="0" w:line="360" w:lineRule="auto"/>
        <w:jc w:val="both"/>
        <w:rPr>
          <w:rFonts w:ascii="Times" w:eastAsia="Times" w:hAnsi="Times" w:cs="Times"/>
          <w:color w:val="000000"/>
          <w:sz w:val="20"/>
          <w:szCs w:val="20"/>
        </w:rPr>
      </w:pPr>
      <w:r w:rsidRPr="002662E6">
        <w:rPr>
          <w:rFonts w:ascii="Times" w:eastAsia="Times" w:hAnsi="Times" w:cs="Times"/>
          <w:color w:val="000000"/>
          <w:sz w:val="20"/>
          <w:szCs w:val="20"/>
        </w:rPr>
        <w:t>Email: Benjamin.schubert@helmholtz-munich.de</w:t>
      </w:r>
    </w:p>
    <w:p w14:paraId="0DFEFA6E" w14:textId="77777777" w:rsidR="00106CEE" w:rsidRDefault="00106CEE">
      <w:pPr>
        <w:spacing w:line="240" w:lineRule="auto"/>
        <w:rPr>
          <w:rFonts w:ascii="Times" w:eastAsia="Times" w:hAnsi="Times" w:cs="Times"/>
          <w:sz w:val="32"/>
          <w:szCs w:val="32"/>
        </w:rPr>
      </w:pPr>
    </w:p>
    <w:p w14:paraId="09DA0556" w14:textId="77777777" w:rsidR="00106CEE" w:rsidRDefault="00000000">
      <w:pPr>
        <w:spacing w:line="240" w:lineRule="auto"/>
        <w:rPr>
          <w:rFonts w:ascii="Times" w:eastAsia="Times" w:hAnsi="Times" w:cs="Times"/>
          <w:sz w:val="32"/>
          <w:szCs w:val="32"/>
        </w:rPr>
      </w:pPr>
      <w:r>
        <w:lastRenderedPageBreak/>
        <w:br w:type="page"/>
      </w:r>
    </w:p>
    <w:p w14:paraId="0C0B70A3" w14:textId="77777777" w:rsidR="00106CEE" w:rsidRDefault="00000000">
      <w:pPr>
        <w:spacing w:line="240" w:lineRule="auto"/>
        <w:rPr>
          <w:rFonts w:ascii="Times" w:eastAsia="Times" w:hAnsi="Times" w:cs="Times"/>
          <w:sz w:val="32"/>
          <w:szCs w:val="32"/>
        </w:rPr>
      </w:pPr>
      <w:r>
        <w:rPr>
          <w:rFonts w:ascii="Times" w:eastAsia="Times" w:hAnsi="Times" w:cs="Times"/>
          <w:sz w:val="32"/>
          <w:szCs w:val="32"/>
        </w:rPr>
        <w:lastRenderedPageBreak/>
        <w:t>Supplementary Text</w:t>
      </w:r>
    </w:p>
    <w:p w14:paraId="2DECE021" w14:textId="77777777" w:rsidR="00106CEE" w:rsidRDefault="00000000">
      <w:pPr>
        <w:pStyle w:val="Heading2"/>
        <w:spacing w:before="360" w:after="120" w:line="240" w:lineRule="auto"/>
        <w:jc w:val="both"/>
        <w:rPr>
          <w:rFonts w:ascii="Times" w:eastAsia="Times" w:hAnsi="Times" w:cs="Times"/>
          <w:i/>
          <w:iCs/>
        </w:rPr>
      </w:pPr>
      <w:bookmarkStart w:id="1" w:name="_heading=h.30iyabsdard7" w:colFirst="0" w:colLast="0"/>
      <w:bookmarkEnd w:id="1"/>
      <w:r>
        <w:rPr>
          <w:rFonts w:ascii="Times" w:eastAsia="Times" w:hAnsi="Times" w:cs="Times"/>
          <w:color w:val="000000"/>
        </w:rPr>
        <w:t>Sensor Fabrication and Design</w:t>
      </w:r>
    </w:p>
    <w:p w14:paraId="735F0D54" w14:textId="77777777" w:rsidR="00106CEE" w:rsidRDefault="00000000">
      <w:pPr>
        <w:spacing w:before="240" w:after="240" w:line="276" w:lineRule="auto"/>
        <w:jc w:val="both"/>
        <w:rPr>
          <w:rFonts w:ascii="Times New Roman" w:eastAsia="Times New Roman" w:hAnsi="Times New Roman" w:cs="Times New Roman"/>
          <w:color w:val="000000"/>
        </w:rPr>
      </w:pPr>
      <w:r>
        <w:rPr>
          <w:rFonts w:ascii="Times" w:eastAsia="Times" w:hAnsi="Times" w:cs="Times"/>
          <w:i/>
          <w:iCs/>
        </w:rPr>
        <w:t xml:space="preserve">Materials: </w:t>
      </w:r>
      <w:r>
        <w:rPr>
          <w:rFonts w:ascii="Times" w:eastAsia="Times" w:hAnsi="Times" w:cs="Times"/>
        </w:rPr>
        <w:t xml:space="preserve">Sodium carbonate, lithium bromide, Glucose Oxidase from Aspergillus </w:t>
      </w:r>
      <w:proofErr w:type="spellStart"/>
      <w:r>
        <w:rPr>
          <w:rFonts w:ascii="Times" w:eastAsia="Times" w:hAnsi="Times" w:cs="Times"/>
        </w:rPr>
        <w:t>niger</w:t>
      </w:r>
      <w:proofErr w:type="spellEnd"/>
      <w:r>
        <w:rPr>
          <w:rFonts w:ascii="Times" w:eastAsia="Times" w:hAnsi="Times" w:cs="Times"/>
        </w:rPr>
        <w:t xml:space="preserve"> Type VII (Gox), Peroxidase from horseradish Type I (HRP), sodium 3,5-dichloro-2-hydroxybenzenesulfonate, 4-aminoantipyrine, chitosan, acetic acid, bromocresol green sodium salt, </w:t>
      </w:r>
      <w:proofErr w:type="spellStart"/>
      <w:r>
        <w:rPr>
          <w:rFonts w:ascii="Times" w:eastAsia="Times" w:hAnsi="Times" w:cs="Times"/>
        </w:rPr>
        <w:t>nitrazine</w:t>
      </w:r>
      <w:proofErr w:type="spellEnd"/>
      <w:r>
        <w:rPr>
          <w:rFonts w:ascii="Times" w:eastAsia="Times" w:hAnsi="Times" w:cs="Times"/>
        </w:rPr>
        <w:t xml:space="preserve"> yellow, phenol red sodium salt, </w:t>
      </w:r>
      <w:proofErr w:type="spellStart"/>
      <w:r>
        <w:rPr>
          <w:rFonts w:ascii="Times" w:eastAsia="Times" w:hAnsi="Times" w:cs="Times"/>
        </w:rPr>
        <w:t>chromoionophore</w:t>
      </w:r>
      <w:proofErr w:type="spellEnd"/>
      <w:r>
        <w:rPr>
          <w:rFonts w:ascii="Times" w:eastAsia="Times" w:hAnsi="Times" w:cs="Times"/>
        </w:rPr>
        <w:t xml:space="preserve"> I, sodium ionophore X, potassium </w:t>
      </w:r>
      <w:proofErr w:type="spellStart"/>
      <w:r>
        <w:rPr>
          <w:rFonts w:ascii="Times" w:eastAsia="Times" w:hAnsi="Times" w:cs="Times"/>
        </w:rPr>
        <w:t>tetrakis</w:t>
      </w:r>
      <w:proofErr w:type="spellEnd"/>
      <w:r>
        <w:rPr>
          <w:rFonts w:ascii="Times" w:eastAsia="Times" w:hAnsi="Times" w:cs="Times"/>
        </w:rPr>
        <w:t>(4-chlorophenyl)borate, poly(vinyl chloride), bis(2-</w:t>
      </w:r>
      <w:proofErr w:type="spellStart"/>
      <w:r>
        <w:rPr>
          <w:rFonts w:ascii="Times" w:eastAsia="Times" w:hAnsi="Times" w:cs="Times"/>
        </w:rPr>
        <w:t>ethylhexyl</w:t>
      </w:r>
      <w:proofErr w:type="spellEnd"/>
      <w:r>
        <w:rPr>
          <w:rFonts w:ascii="Times" w:eastAsia="Times" w:hAnsi="Times" w:cs="Times"/>
        </w:rPr>
        <w:t xml:space="preserve">) </w:t>
      </w:r>
      <w:proofErr w:type="spellStart"/>
      <w:r>
        <w:rPr>
          <w:rFonts w:ascii="Times" w:eastAsia="Times" w:hAnsi="Times" w:cs="Times"/>
        </w:rPr>
        <w:t>sebacate</w:t>
      </w:r>
      <w:proofErr w:type="spellEnd"/>
      <w:r>
        <w:rPr>
          <w:rFonts w:ascii="Times" w:eastAsia="Times" w:hAnsi="Times" w:cs="Times"/>
        </w:rPr>
        <w:t xml:space="preserve">, tetrahydrofuran, and Whatman™ Grade 1 filter paper were purchased from Sigma-Aldrich (USA). Acid Yellow 34 was purchased from Chem Cruz (USA). Thermochromic pigments were purchased from Atlanta Chemical (USA). Transparent double-sided adhesive films were provided by </w:t>
      </w:r>
      <w:proofErr w:type="spellStart"/>
      <w:r>
        <w:rPr>
          <w:rFonts w:ascii="Times" w:eastAsia="Times" w:hAnsi="Times" w:cs="Times"/>
        </w:rPr>
        <w:t>FLEXcon</w:t>
      </w:r>
      <w:proofErr w:type="spellEnd"/>
      <w:r>
        <w:rPr>
          <w:rFonts w:ascii="Times" w:eastAsia="Times" w:hAnsi="Times" w:cs="Times"/>
        </w:rPr>
        <w:t xml:space="preserve"> (USA). Tegaderm™ film dressings (size: 4.4 x 4.4 cm) were purchased from 3M (USA). Silk cocoons of </w:t>
      </w:r>
      <w:r>
        <w:rPr>
          <w:rFonts w:ascii="Times" w:eastAsia="Times" w:hAnsi="Times" w:cs="Times"/>
          <w:i/>
          <w:iCs/>
        </w:rPr>
        <w:t>Bombyx mori</w:t>
      </w:r>
      <w:r>
        <w:rPr>
          <w:rFonts w:ascii="Times" w:eastAsia="Times" w:hAnsi="Times" w:cs="Times"/>
        </w:rPr>
        <w:t xml:space="preserve"> silkworm were purchased from Tajima Shoji (Japan). Wax ink blocks were purchased from Xerox (USA). Deionized (DI) water with resistivity of 18.2 MΩ cm was obtained with a Milli-Q reagent-grade water system and used to prepare aqueous solutions.</w:t>
      </w:r>
    </w:p>
    <w:p w14:paraId="208F4A53" w14:textId="77777777" w:rsidR="00106CEE" w:rsidRDefault="00000000">
      <w:pPr>
        <w:pStyle w:val="Heading2"/>
        <w:spacing w:before="360" w:after="120"/>
        <w:jc w:val="both"/>
        <w:rPr>
          <w:color w:val="000000"/>
        </w:rPr>
      </w:pPr>
      <w:bookmarkStart w:id="2" w:name="_heading=h.k9z2tsjtggng" w:colFirst="0" w:colLast="0"/>
      <w:bookmarkEnd w:id="2"/>
      <w:r>
        <w:rPr>
          <w:color w:val="000000"/>
        </w:rPr>
        <w:t>Deep Learning Imaging Methods</w:t>
      </w:r>
    </w:p>
    <w:p w14:paraId="342320E7" w14:textId="6ED57954"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i/>
          <w:iCs/>
        </w:rPr>
        <w:t xml:space="preserve">Pipeline for Experimental Data Augmentation: </w:t>
      </w:r>
      <w:r>
        <w:rPr>
          <w:rFonts w:ascii="Times New Roman" w:eastAsia="Times New Roman" w:hAnsi="Times New Roman" w:cs="Times New Roman"/>
        </w:rPr>
        <w:t>Images of the sensors under white light (scene illuminated with LED 4500K) were used to capture the pixel color distributions for each of the variables (</w:t>
      </w:r>
      <w:r>
        <w:rPr>
          <w:rFonts w:ascii="Times New Roman" w:eastAsia="Times New Roman" w:hAnsi="Times New Roman" w:cs="Times New Roman"/>
          <w:b/>
          <w:bCs/>
          <w:i/>
          <w:iCs/>
        </w:rPr>
        <w:t xml:space="preserve">Fig. </w:t>
      </w:r>
      <w:r w:rsidR="00B83C7A">
        <w:rPr>
          <w:rFonts w:ascii="Times New Roman" w:eastAsia="Times New Roman" w:hAnsi="Times New Roman" w:cs="Times New Roman"/>
          <w:b/>
          <w:bCs/>
          <w:i/>
          <w:iCs/>
        </w:rPr>
        <w:t>S</w:t>
      </w:r>
      <w:r>
        <w:rPr>
          <w:rFonts w:ascii="Times New Roman" w:eastAsia="Times New Roman" w:hAnsi="Times New Roman" w:cs="Times New Roman"/>
          <w:b/>
          <w:bCs/>
          <w:i/>
          <w:iCs/>
        </w:rPr>
        <w:t>6-7</w:t>
      </w:r>
      <w:r>
        <w:rPr>
          <w:rFonts w:ascii="Times New Roman" w:eastAsia="Times New Roman" w:hAnsi="Times New Roman" w:cs="Times New Roman"/>
        </w:rPr>
        <w:t>). Pictures of multiple sensor skeletons (</w:t>
      </w:r>
      <w:r>
        <w:rPr>
          <w:rFonts w:ascii="Times New Roman" w:eastAsia="Times New Roman" w:hAnsi="Times New Roman" w:cs="Times New Roman"/>
          <w:i/>
          <w:iCs/>
        </w:rPr>
        <w:t>n=20</w:t>
      </w:r>
      <w:r>
        <w:rPr>
          <w:rFonts w:ascii="Times New Roman" w:eastAsia="Times New Roman" w:hAnsi="Times New Roman" w:cs="Times New Roman"/>
        </w:rPr>
        <w:t xml:space="preserve">) were obtained from the experimental </w:t>
      </w:r>
      <w:r>
        <w:rPr>
          <w:rFonts w:ascii="Times New Roman" w:eastAsia="Times New Roman" w:hAnsi="Times New Roman" w:cs="Times New Roman"/>
          <w:i/>
          <w:iCs/>
        </w:rPr>
        <w:t>in-vitro</w:t>
      </w:r>
      <w:r>
        <w:rPr>
          <w:rFonts w:ascii="Times New Roman" w:eastAsia="Times New Roman" w:hAnsi="Times New Roman" w:cs="Times New Roman"/>
        </w:rPr>
        <w:t xml:space="preserve"> validations, and sensing areas were masked. Random pixels from the experimental color distributions were sampled into the corresponding sensing areas of a sensor skeleton, generating augmented sensor images that contain different combinations of all the measured parameters (pH, temperature, glucose, sodium) at randomly sampled levels (</w:t>
      </w:r>
      <w:r>
        <w:rPr>
          <w:rFonts w:ascii="Times New Roman" w:eastAsia="Times New Roman" w:hAnsi="Times New Roman" w:cs="Times New Roman"/>
          <w:b/>
          <w:bCs/>
          <w:i/>
          <w:iCs/>
        </w:rPr>
        <w:t xml:space="preserve">Fig. </w:t>
      </w:r>
      <w:r w:rsidR="00B83C7A">
        <w:rPr>
          <w:rFonts w:ascii="Times New Roman" w:eastAsia="Times New Roman" w:hAnsi="Times New Roman" w:cs="Times New Roman"/>
          <w:b/>
          <w:bCs/>
          <w:i/>
          <w:iCs/>
        </w:rPr>
        <w:t>S</w:t>
      </w:r>
      <w:r>
        <w:rPr>
          <w:rFonts w:ascii="Times New Roman" w:eastAsia="Times New Roman" w:hAnsi="Times New Roman" w:cs="Times New Roman"/>
          <w:b/>
          <w:bCs/>
          <w:i/>
          <w:iCs/>
        </w:rPr>
        <w:t>5</w:t>
      </w:r>
      <w:r>
        <w:rPr>
          <w:rFonts w:ascii="Times New Roman" w:eastAsia="Times New Roman" w:hAnsi="Times New Roman" w:cs="Times New Roman"/>
        </w:rPr>
        <w:t xml:space="preserve">). </w:t>
      </w:r>
    </w:p>
    <w:p w14:paraId="42B21416" w14:textId="77777777"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i/>
          <w:iCs/>
        </w:rPr>
        <w:t xml:space="preserve">Illumination Perturbations: </w:t>
      </w:r>
      <w:r>
        <w:rPr>
          <w:rFonts w:ascii="Times New Roman" w:eastAsia="Times New Roman" w:hAnsi="Times New Roman" w:cs="Times New Roman"/>
        </w:rPr>
        <w:t xml:space="preserve">The data generation pipeline randomly sampled illumination noises with different spatial distribution kernels </w:t>
      </w:r>
      <m:oMath>
        <m:r>
          <w:rPr>
            <w:rFonts w:ascii="Times New Roman" w:eastAsia="Times New Roman" w:hAnsi="Times New Roman" w:cs="Times New Roman"/>
          </w:rPr>
          <m:t>f(x,y)</m:t>
        </m:r>
      </m:oMath>
      <w:r>
        <w:rPr>
          <w:rFonts w:ascii="Times New Roman" w:eastAsia="Times New Roman" w:hAnsi="Times New Roman" w:cs="Times New Roman"/>
        </w:rPr>
        <w:t xml:space="preserve">, with random linear, polynomial, and radial distributions </w:t>
      </w:r>
      <w:hyperlink r:id="rId7">
        <w:r w:rsidR="00106CEE">
          <w:rPr>
            <w:rFonts w:ascii="Times New Roman" w:eastAsia="Times New Roman" w:hAnsi="Times New Roman" w:cs="Times New Roman"/>
          </w:rPr>
          <w:t>[35]</w:t>
        </w:r>
      </w:hyperlink>
      <w:r>
        <w:rPr>
          <w:rFonts w:ascii="Times New Roman" w:eastAsia="Times New Roman" w:hAnsi="Times New Roman" w:cs="Times New Roman"/>
        </w:rPr>
        <w:t>, adding them to every color channel (</w:t>
      </w:r>
      <m:oMath>
        <m:sSub>
          <m:sSubPr>
            <m:ctrlPr>
              <w:rPr>
                <w:rFonts w:ascii="Times New Roman" w:eastAsia="Times New Roman" w:hAnsi="Times New Roman" w:cs="Times New Roman"/>
              </w:rPr>
            </m:ctrlPr>
          </m:sSubPr>
          <m:e>
            <m:r>
              <w:rPr>
                <w:rFonts w:ascii="Times New Roman" w:eastAsia="Times New Roman" w:hAnsi="Times New Roman" w:cs="Times New Roman"/>
              </w:rPr>
              <m:t>R</m:t>
            </m:r>
          </m:e>
          <m:sub>
            <m:r>
              <w:rPr>
                <w:rFonts w:ascii="Times New Roman" w:eastAsia="Times New Roman" w:hAnsi="Times New Roman" w:cs="Times New Roman"/>
              </w:rPr>
              <m:t>ch</m:t>
            </m:r>
          </m:sub>
        </m:sSub>
      </m:oMath>
      <w:r>
        <w:rPr>
          <w:rFonts w:ascii="Times New Roman" w:eastAsia="Times New Roman" w:hAnsi="Times New Roman" w:cs="Times New Roman"/>
        </w:rPr>
        <w:t xml:space="preserve">, </w:t>
      </w:r>
      <m:oMath>
        <m:sSub>
          <m:sSubPr>
            <m:ctrlPr>
              <w:rPr>
                <w:rFonts w:ascii="Times New Roman" w:eastAsia="Times New Roman" w:hAnsi="Times New Roman" w:cs="Times New Roman"/>
              </w:rPr>
            </m:ctrlPr>
          </m:sSubPr>
          <m:e>
            <m:r>
              <w:rPr>
                <w:rFonts w:ascii="Times New Roman" w:eastAsia="Times New Roman" w:hAnsi="Times New Roman" w:cs="Times New Roman"/>
              </w:rPr>
              <m:t xml:space="preserve"> G</m:t>
            </m:r>
          </m:e>
          <m:sub>
            <m:r>
              <w:rPr>
                <w:rFonts w:ascii="Times New Roman" w:eastAsia="Times New Roman" w:hAnsi="Times New Roman" w:cs="Times New Roman"/>
              </w:rPr>
              <m:t>ch</m:t>
            </m:r>
          </m:sub>
        </m:sSub>
      </m:oMath>
      <w:r>
        <w:rPr>
          <w:rFonts w:ascii="Times New Roman" w:eastAsia="Times New Roman" w:hAnsi="Times New Roman" w:cs="Times New Roman"/>
        </w:rPr>
        <w:t xml:space="preserve">, </w:t>
      </w:r>
      <m:oMath>
        <m:sSub>
          <m:sSubPr>
            <m:ctrlPr>
              <w:rPr>
                <w:rFonts w:ascii="Times New Roman" w:eastAsia="Times New Roman" w:hAnsi="Times New Roman" w:cs="Times New Roman"/>
              </w:rPr>
            </m:ctrlPr>
          </m:sSubPr>
          <m:e>
            <m:r>
              <w:rPr>
                <w:rFonts w:ascii="Times New Roman" w:eastAsia="Times New Roman" w:hAnsi="Times New Roman" w:cs="Times New Roman"/>
              </w:rPr>
              <m:t xml:space="preserve"> B</m:t>
            </m:r>
          </m:e>
          <m:sub>
            <m:r>
              <w:rPr>
                <w:rFonts w:ascii="Times New Roman" w:eastAsia="Times New Roman" w:hAnsi="Times New Roman" w:cs="Times New Roman"/>
              </w:rPr>
              <m:t>ch</m:t>
            </m:r>
          </m:sub>
        </m:sSub>
      </m:oMath>
      <w:r>
        <w:rPr>
          <w:rFonts w:ascii="Times New Roman" w:eastAsia="Times New Roman" w:hAnsi="Times New Roman" w:cs="Times New Roman"/>
        </w:rPr>
        <w:t>) with a different intensity value (</w:t>
      </w:r>
      <m:oMath>
        <m:r>
          <w:rPr>
            <w:rFonts w:ascii="Cambria Math" w:hAnsi="Cambria Math"/>
          </w:rPr>
          <m:t>α</m:t>
        </m:r>
      </m:oMath>
      <w:r>
        <w:rPr>
          <w:rFonts w:ascii="Times New Roman" w:eastAsia="Times New Roman" w:hAnsi="Times New Roman" w:cs="Times New Roman"/>
        </w:rPr>
        <w:t xml:space="preserve">, </w:t>
      </w:r>
      <m:oMath>
        <m:r>
          <w:rPr>
            <w:rFonts w:ascii="Cambria Math" w:hAnsi="Cambria Math"/>
          </w:rPr>
          <m:t>β</m:t>
        </m:r>
      </m:oMath>
      <w:r>
        <w:rPr>
          <w:rFonts w:ascii="Times New Roman" w:eastAsia="Times New Roman" w:hAnsi="Times New Roman" w:cs="Times New Roman"/>
        </w:rPr>
        <w:t xml:space="preserve">, </w:t>
      </w:r>
      <m:oMath>
        <m:r>
          <w:rPr>
            <w:rFonts w:ascii="Cambria Math" w:hAnsi="Cambria Math"/>
          </w:rPr>
          <m:t>γ</m:t>
        </m:r>
      </m:oMath>
      <w:r>
        <w:rPr>
          <w:rFonts w:ascii="Times New Roman" w:eastAsia="Times New Roman" w:hAnsi="Times New Roman" w:cs="Times New Roman"/>
        </w:rPr>
        <w:t xml:space="preserve">), bound from 0 to ±10% or ±20% of the overall intensity (0-255), </w:t>
      </w:r>
      <w:r>
        <w:rPr>
          <w:rFonts w:ascii="Times New Roman" w:eastAsia="Times New Roman" w:hAnsi="Times New Roman" w:cs="Times New Roman"/>
          <w:b/>
          <w:bCs/>
        </w:rPr>
        <w:t>(</w:t>
      </w:r>
      <w:r>
        <w:rPr>
          <w:rFonts w:ascii="Times New Roman" w:eastAsia="Times New Roman" w:hAnsi="Times New Roman" w:cs="Times New Roman"/>
          <w:b/>
          <w:bCs/>
          <w:i/>
          <w:iCs/>
        </w:rPr>
        <w:t>eq. 1</w:t>
      </w:r>
      <w:r>
        <w:rPr>
          <w:rFonts w:ascii="Times New Roman" w:eastAsia="Times New Roman" w:hAnsi="Times New Roman" w:cs="Times New Roman"/>
          <w:b/>
          <w:bCs/>
        </w:rPr>
        <w:t>)</w:t>
      </w:r>
      <w:r>
        <w:rPr>
          <w:rFonts w:ascii="Times New Roman" w:eastAsia="Times New Roman" w:hAnsi="Times New Roman" w:cs="Times New Roman"/>
        </w:rPr>
        <w:t xml:space="preserve">. After the noise kernel was added to each RGB channel, a min-max image normalization was applied. Image rotation (±20°), shear (±0.1%), and random cropping (±0.1%), as available in </w:t>
      </w:r>
      <w:proofErr w:type="spellStart"/>
      <w:r>
        <w:rPr>
          <w:rFonts w:ascii="Times New Roman" w:eastAsia="Times New Roman" w:hAnsi="Times New Roman" w:cs="Times New Roman"/>
        </w:rPr>
        <w:t>torchvision</w:t>
      </w:r>
      <w:proofErr w:type="spellEnd"/>
      <w:r>
        <w:rPr>
          <w:rFonts w:ascii="Times New Roman" w:eastAsia="Times New Roman" w:hAnsi="Times New Roman" w:cs="Times New Roman"/>
        </w:rPr>
        <w:t xml:space="preserve"> transforms, were added to simulate real test conditions and to generate a final noisy image </w:t>
      </w:r>
      <m:oMath>
        <m:sSub>
          <m:sSubPr>
            <m:ctrlPr>
              <w:rPr>
                <w:rFonts w:ascii="Times New Roman" w:eastAsia="Times New Roman" w:hAnsi="Times New Roman" w:cs="Times New Roman"/>
              </w:rPr>
            </m:ctrlPr>
          </m:sSubPr>
          <m:e>
            <m:r>
              <w:rPr>
                <w:rFonts w:ascii="Times New Roman" w:eastAsia="Times New Roman" w:hAnsi="Times New Roman" w:cs="Times New Roman"/>
              </w:rPr>
              <m:t>I</m:t>
            </m:r>
          </m:e>
          <m:sub>
            <m:r>
              <w:rPr>
                <w:rFonts w:ascii="Times New Roman" w:eastAsia="Times New Roman" w:hAnsi="Times New Roman" w:cs="Times New Roman"/>
              </w:rPr>
              <m:t>noise</m:t>
            </m:r>
          </m:sub>
        </m:sSub>
      </m:oMath>
      <w:r>
        <w:rPr>
          <w:rFonts w:ascii="Times New Roman" w:eastAsia="Times New Roman" w:hAnsi="Times New Roman" w:cs="Times New Roman"/>
        </w:rPr>
        <w:t xml:space="preserve">. </w:t>
      </w:r>
    </w:p>
    <w:p w14:paraId="44B9657C" w14:textId="77777777" w:rsidR="00106CEE" w:rsidRDefault="00106CEE">
      <w:pPr>
        <w:spacing w:after="200" w:line="276" w:lineRule="auto"/>
        <w:jc w:val="both"/>
        <w:rPr>
          <w:rFonts w:ascii="Times New Roman" w:eastAsia="Times New Roman" w:hAnsi="Times New Roman" w:cs="Times New Roman"/>
        </w:rPr>
      </w:pPr>
    </w:p>
    <w:p w14:paraId="1777298E" w14:textId="77777777" w:rsidR="00106CEE" w:rsidRDefault="00000000">
      <w:pPr>
        <w:spacing w:after="200" w:line="276" w:lineRule="auto"/>
        <w:jc w:val="center"/>
        <w:rPr>
          <w:rFonts w:ascii="Times New Roman" w:eastAsia="Times New Roman" w:hAnsi="Times New Roman" w:cs="Times New Roman"/>
        </w:rPr>
      </w:pPr>
      <m:oMath>
        <m:sSub>
          <m:sSubPr>
            <m:ctrlPr>
              <w:rPr>
                <w:rFonts w:ascii="Times New Roman" w:eastAsia="Times New Roman" w:hAnsi="Times New Roman" w:cs="Times New Roman"/>
              </w:rPr>
            </m:ctrlPr>
          </m:sSubPr>
          <m:e>
            <m:r>
              <w:rPr>
                <w:rFonts w:ascii="Times New Roman" w:eastAsia="Times New Roman" w:hAnsi="Times New Roman" w:cs="Times New Roman"/>
              </w:rPr>
              <m:t>I</m:t>
            </m:r>
          </m:e>
          <m:sub>
            <m:r>
              <w:rPr>
                <w:rFonts w:ascii="Times New Roman" w:eastAsia="Times New Roman" w:hAnsi="Times New Roman" w:cs="Times New Roman"/>
              </w:rPr>
              <m:t>noise</m:t>
            </m:r>
          </m:sub>
        </m:sSub>
        <m:r>
          <w:rPr>
            <w:rFonts w:ascii="Times New Roman" w:eastAsia="Times New Roman" w:hAnsi="Times New Roman" w:cs="Times New Roman"/>
          </w:rPr>
          <m:t>= [</m:t>
        </m:r>
        <m:sSub>
          <m:sSubPr>
            <m:ctrlPr>
              <w:rPr>
                <w:rFonts w:ascii="Times New Roman" w:eastAsia="Times New Roman" w:hAnsi="Times New Roman" w:cs="Times New Roman"/>
              </w:rPr>
            </m:ctrlPr>
          </m:sSubPr>
          <m:e>
            <m:r>
              <w:rPr>
                <w:rFonts w:ascii="Times New Roman" w:eastAsia="Times New Roman" w:hAnsi="Times New Roman" w:cs="Times New Roman"/>
              </w:rPr>
              <m:t>R</m:t>
            </m:r>
          </m:e>
          <m:sub>
            <m:r>
              <w:rPr>
                <w:rFonts w:ascii="Times New Roman" w:eastAsia="Times New Roman" w:hAnsi="Times New Roman" w:cs="Times New Roman"/>
              </w:rPr>
              <m:t>ch</m:t>
            </m:r>
          </m:sub>
        </m:sSub>
        <m:r>
          <w:rPr>
            <w:rFonts w:ascii="Times New Roman" w:eastAsia="Times New Roman" w:hAnsi="Times New Roman" w:cs="Times New Roman"/>
          </w:rPr>
          <m:t>+ α f(x,y) ;</m:t>
        </m:r>
        <m:sSub>
          <m:sSubPr>
            <m:ctrlPr>
              <w:rPr>
                <w:rFonts w:ascii="Times New Roman" w:eastAsia="Times New Roman" w:hAnsi="Times New Roman" w:cs="Times New Roman"/>
              </w:rPr>
            </m:ctrlPr>
          </m:sSubPr>
          <m:e>
            <m:r>
              <w:rPr>
                <w:rFonts w:ascii="Times New Roman" w:eastAsia="Times New Roman" w:hAnsi="Times New Roman" w:cs="Times New Roman"/>
              </w:rPr>
              <m:t xml:space="preserve"> G</m:t>
            </m:r>
          </m:e>
          <m:sub>
            <m:r>
              <w:rPr>
                <w:rFonts w:ascii="Times New Roman" w:eastAsia="Times New Roman" w:hAnsi="Times New Roman" w:cs="Times New Roman"/>
              </w:rPr>
              <m:t>ch</m:t>
            </m:r>
          </m:sub>
        </m:sSub>
        <m:r>
          <w:rPr>
            <w:rFonts w:ascii="Times New Roman" w:eastAsia="Times New Roman" w:hAnsi="Times New Roman" w:cs="Times New Roman"/>
          </w:rPr>
          <m:t>+ β f(x,y) ;</m:t>
        </m:r>
        <m:sSub>
          <m:sSubPr>
            <m:ctrlPr>
              <w:rPr>
                <w:rFonts w:ascii="Times New Roman" w:eastAsia="Times New Roman" w:hAnsi="Times New Roman" w:cs="Times New Roman"/>
              </w:rPr>
            </m:ctrlPr>
          </m:sSubPr>
          <m:e>
            <m:r>
              <w:rPr>
                <w:rFonts w:ascii="Times New Roman" w:eastAsia="Times New Roman" w:hAnsi="Times New Roman" w:cs="Times New Roman"/>
              </w:rPr>
              <m:t xml:space="preserve"> B</m:t>
            </m:r>
          </m:e>
          <m:sub>
            <m:r>
              <w:rPr>
                <w:rFonts w:ascii="Times New Roman" w:eastAsia="Times New Roman" w:hAnsi="Times New Roman" w:cs="Times New Roman"/>
              </w:rPr>
              <m:t>ch</m:t>
            </m:r>
          </m:sub>
        </m:sSub>
        <m:r>
          <w:rPr>
            <w:rFonts w:ascii="Times New Roman" w:eastAsia="Times New Roman" w:hAnsi="Times New Roman" w:cs="Times New Roman"/>
          </w:rPr>
          <m:t xml:space="preserve">+ γ f(x,y)] </m:t>
        </m:r>
      </m:oMath>
      <w:r>
        <w:rPr>
          <w:rFonts w:ascii="Times New Roman" w:eastAsia="Times New Roman" w:hAnsi="Times New Roman" w:cs="Times New Roman"/>
          <w:b/>
          <w:bCs/>
        </w:rPr>
        <w:t>(</w:t>
      </w:r>
      <w:r>
        <w:rPr>
          <w:rFonts w:ascii="Times New Roman" w:eastAsia="Times New Roman" w:hAnsi="Times New Roman" w:cs="Times New Roman"/>
          <w:b/>
          <w:bCs/>
          <w:i/>
          <w:iCs/>
        </w:rPr>
        <w:t>eq. 1</w:t>
      </w:r>
      <w:r>
        <w:rPr>
          <w:rFonts w:ascii="Times New Roman" w:eastAsia="Times New Roman" w:hAnsi="Times New Roman" w:cs="Times New Roman"/>
          <w:b/>
          <w:bCs/>
        </w:rPr>
        <w:t>)</w:t>
      </w:r>
    </w:p>
    <w:p w14:paraId="5181E874" w14:textId="77777777" w:rsidR="00106CEE" w:rsidRDefault="00106CEE">
      <w:pPr>
        <w:spacing w:after="200" w:line="276" w:lineRule="auto"/>
        <w:jc w:val="both"/>
        <w:rPr>
          <w:rFonts w:ascii="Times New Roman" w:eastAsia="Times New Roman" w:hAnsi="Times New Roman" w:cs="Times New Roman"/>
          <w:i/>
          <w:iCs/>
        </w:rPr>
      </w:pPr>
    </w:p>
    <w:p w14:paraId="162A5957" w14:textId="77777777" w:rsidR="00B83C7A" w:rsidRDefault="00B83C7A">
      <w:pPr>
        <w:spacing w:after="200" w:line="276" w:lineRule="auto"/>
        <w:jc w:val="both"/>
        <w:rPr>
          <w:rFonts w:ascii="Times New Roman" w:eastAsia="Times New Roman" w:hAnsi="Times New Roman" w:cs="Times New Roman"/>
          <w:i/>
          <w:iCs/>
        </w:rPr>
      </w:pPr>
    </w:p>
    <w:p w14:paraId="7FBF88FF" w14:textId="77777777"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i/>
          <w:iCs/>
        </w:rPr>
        <w:lastRenderedPageBreak/>
        <w:t>Colorimetric Parameter Reading - Baseline Model:</w:t>
      </w:r>
      <w:r>
        <w:rPr>
          <w:rFonts w:ascii="Times New Roman" w:eastAsia="Times New Roman" w:hAnsi="Times New Roman" w:cs="Times New Roman"/>
        </w:rPr>
        <w:t xml:space="preserve"> Estimation of parameters from the sensor images under reference white light (scene illuminated with LED 4500K), including image zoom/shear/rotation, was first performed with a deep learning model for every variable, consisting of a convolutional neural network (CNN) coupled with an multilayer perceptron (MLP) model, the model input consisted of the RGB sensor image and a mask of the target sensing areas, with an input size of (128,128,4). The ground truth label was the corresponding variable value, min-max normalized in the measured range from [0-1]. </w:t>
      </w:r>
    </w:p>
    <w:p w14:paraId="71F79D30" w14:textId="24DFD815"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CNN module consisted of two convolutional layers (32 filters and 64 filters, respectively, both with a kernel of 5), followed by max pooling and </w:t>
      </w:r>
      <w:proofErr w:type="spellStart"/>
      <w:r>
        <w:rPr>
          <w:rFonts w:ascii="Times New Roman" w:eastAsia="Times New Roman" w:hAnsi="Times New Roman" w:cs="Times New Roman"/>
        </w:rPr>
        <w:t>ReLU</w:t>
      </w:r>
      <w:proofErr w:type="spellEnd"/>
      <w:r>
        <w:rPr>
          <w:rFonts w:ascii="Times New Roman" w:eastAsia="Times New Roman" w:hAnsi="Times New Roman" w:cs="Times New Roman"/>
        </w:rPr>
        <w:t xml:space="preserve"> operations. After applying a flattening operation, the MLP module consisted of 3 fully connected layers (with 53824, 2600, and 1200 neurons), followed by a </w:t>
      </w:r>
      <w:proofErr w:type="spellStart"/>
      <w:r>
        <w:rPr>
          <w:rFonts w:ascii="Times New Roman" w:eastAsia="Times New Roman" w:hAnsi="Times New Roman" w:cs="Times New Roman"/>
        </w:rPr>
        <w:t>ReLU</w:t>
      </w:r>
      <w:proofErr w:type="spellEnd"/>
      <w:r>
        <w:rPr>
          <w:rFonts w:ascii="Times New Roman" w:eastAsia="Times New Roman" w:hAnsi="Times New Roman" w:cs="Times New Roman"/>
        </w:rPr>
        <w:t xml:space="preserve"> operation. The last neuron integrated a sigmoid activation function. The final model configuration was the result of a hyperparameter optimization using </w:t>
      </w:r>
      <w:proofErr w:type="spellStart"/>
      <w:r>
        <w:rPr>
          <w:rFonts w:ascii="Times New Roman" w:eastAsia="Times New Roman" w:hAnsi="Times New Roman" w:cs="Times New Roman"/>
        </w:rPr>
        <w:t>Optuna</w:t>
      </w:r>
      <w:proofErr w:type="spellEnd"/>
      <w:r>
        <w:rPr>
          <w:rFonts w:ascii="Times New Roman" w:eastAsia="Times New Roman" w:hAnsi="Times New Roman" w:cs="Times New Roman"/>
        </w:rPr>
        <w:t xml:space="preserve"> </w:t>
      </w:r>
      <w:hyperlink r:id="rId8">
        <w:r w:rsidR="00106CEE">
          <w:rPr>
            <w:rFonts w:ascii="Times New Roman" w:eastAsia="Times New Roman" w:hAnsi="Times New Roman" w:cs="Times New Roman"/>
          </w:rPr>
          <w:t>[51]</w:t>
        </w:r>
      </w:hyperlink>
      <w:r>
        <w:rPr>
          <w:rFonts w:ascii="Times New Roman" w:eastAsia="Times New Roman" w:hAnsi="Times New Roman" w:cs="Times New Roman"/>
        </w:rPr>
        <w:t xml:space="preserve">, aiming to minimize the mean square error of the predictions in the validation set. We also tested prediction performance with a RESNET18 module (testing both with pretrained weights and untrained) as a feature extractor, which showed lower performance. Different activation functions and learning rates were also evaluated (see final values of the hyperparameters in </w:t>
      </w:r>
      <w:r>
        <w:rPr>
          <w:rFonts w:ascii="Times New Roman" w:eastAsia="Times New Roman" w:hAnsi="Times New Roman" w:cs="Times New Roman"/>
          <w:b/>
          <w:bCs/>
          <w:i/>
          <w:iCs/>
        </w:rPr>
        <w:t xml:space="preserve">Table </w:t>
      </w:r>
      <w:r w:rsidR="00B83C7A">
        <w:rPr>
          <w:rFonts w:ascii="Times New Roman" w:eastAsia="Times New Roman" w:hAnsi="Times New Roman" w:cs="Times New Roman"/>
          <w:b/>
          <w:bCs/>
          <w:i/>
          <w:iCs/>
        </w:rPr>
        <w:t>S</w:t>
      </w:r>
      <w:r>
        <w:rPr>
          <w:rFonts w:ascii="Times New Roman" w:eastAsia="Times New Roman" w:hAnsi="Times New Roman" w:cs="Times New Roman"/>
          <w:b/>
          <w:bCs/>
          <w:i/>
          <w:iCs/>
        </w:rPr>
        <w:t>3</w:t>
      </w:r>
      <w:r>
        <w:rPr>
          <w:rFonts w:ascii="Times New Roman" w:eastAsia="Times New Roman" w:hAnsi="Times New Roman" w:cs="Times New Roman"/>
        </w:rPr>
        <w:t xml:space="preserve">). </w:t>
      </w:r>
    </w:p>
    <w:p w14:paraId="435632B3" w14:textId="77777777"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A total of 3200 images were used for training/validation of each CNN+MLP model for parameter regression, with a total of 20 epochs (128 training images and 32 validation images per epoch). Evaluation was performed on 240 images for every parameter.</w:t>
      </w:r>
    </w:p>
    <w:p w14:paraId="5CE3C508" w14:textId="77777777" w:rsidR="00106CEE" w:rsidRDefault="00000000">
      <w:pPr>
        <w:spacing w:after="200" w:line="276" w:lineRule="auto"/>
        <w:jc w:val="both"/>
        <w:rPr>
          <w:rFonts w:ascii="Times New Roman" w:eastAsia="Times New Roman" w:hAnsi="Times New Roman" w:cs="Times New Roman"/>
          <w:i/>
          <w:iCs/>
        </w:rPr>
      </w:pPr>
      <w:r>
        <w:rPr>
          <w:rFonts w:ascii="Times New Roman" w:eastAsia="Times New Roman" w:hAnsi="Times New Roman" w:cs="Times New Roman"/>
          <w:i/>
          <w:iCs/>
        </w:rPr>
        <w:t xml:space="preserve">Colorimetric Parameter Reading and Color Correction - U-Net Model: </w:t>
      </w:r>
      <w:r>
        <w:rPr>
          <w:rFonts w:ascii="Times New Roman" w:eastAsia="Times New Roman" w:hAnsi="Times New Roman" w:cs="Times New Roman"/>
        </w:rPr>
        <w:t xml:space="preserve">Estimation of the parameters from sensor images under varying non-uniform illumination noise, was conducted by developing denoising autoencoders based on the U-Net model </w:t>
      </w:r>
      <w:hyperlink r:id="rId9">
        <w:r w:rsidR="00106CEE">
          <w:rPr>
            <w:rFonts w:ascii="Times New Roman" w:eastAsia="Times New Roman" w:hAnsi="Times New Roman" w:cs="Times New Roman"/>
          </w:rPr>
          <w:t>[38]</w:t>
        </w:r>
      </w:hyperlink>
      <w:r>
        <w:rPr>
          <w:rFonts w:ascii="Times New Roman" w:eastAsia="Times New Roman" w:hAnsi="Times New Roman" w:cs="Times New Roman"/>
        </w:rPr>
        <w:t xml:space="preserve"> coupled with MLPs to perform regression for each variable from the latent features, thus integrating both the color correction and inference tasks into a single framework (</w:t>
      </w:r>
      <w:r>
        <w:rPr>
          <w:rFonts w:ascii="Times New Roman" w:eastAsia="Times New Roman" w:hAnsi="Times New Roman" w:cs="Times New Roman"/>
          <w:i/>
          <w:iCs/>
        </w:rPr>
        <w:t xml:space="preserve">code available in: </w:t>
      </w:r>
      <w:proofErr w:type="spellStart"/>
      <w:r>
        <w:rPr>
          <w:rFonts w:ascii="Times New Roman" w:eastAsia="Times New Roman" w:hAnsi="Times New Roman" w:cs="Times New Roman"/>
          <w:i/>
          <w:iCs/>
        </w:rPr>
        <w:t>github.com</w:t>
      </w:r>
      <w:proofErr w:type="spellEnd"/>
      <w:r>
        <w:rPr>
          <w:rFonts w:ascii="Times New Roman" w:eastAsia="Times New Roman" w:hAnsi="Times New Roman" w:cs="Times New Roman"/>
          <w:i/>
          <w:iCs/>
        </w:rPr>
        <w:t>/</w:t>
      </w:r>
      <w:proofErr w:type="spellStart"/>
      <w:r>
        <w:rPr>
          <w:rFonts w:ascii="Times New Roman" w:eastAsia="Times New Roman" w:hAnsi="Times New Roman" w:cs="Times New Roman"/>
          <w:i/>
          <w:iCs/>
        </w:rPr>
        <w:t>SchubertLab</w:t>
      </w:r>
      <w:proofErr w:type="spellEnd"/>
      <w:r>
        <w:rPr>
          <w:rFonts w:ascii="Times New Roman" w:eastAsia="Times New Roman" w:hAnsi="Times New Roman" w:cs="Times New Roman"/>
          <w:i/>
          <w:iCs/>
        </w:rPr>
        <w:t>/</w:t>
      </w:r>
      <w:proofErr w:type="spellStart"/>
      <w:r>
        <w:rPr>
          <w:rFonts w:ascii="Times New Roman" w:eastAsia="Times New Roman" w:hAnsi="Times New Roman" w:cs="Times New Roman"/>
          <w:i/>
          <w:iCs/>
        </w:rPr>
        <w:t>biofluid_colorimetric_sensors</w:t>
      </w:r>
      <w:proofErr w:type="spellEnd"/>
      <w:r>
        <w:rPr>
          <w:rFonts w:ascii="Times New Roman" w:eastAsia="Times New Roman" w:hAnsi="Times New Roman" w:cs="Times New Roman"/>
        </w:rPr>
        <w:t>). The input consisted of the noisy RGB image and a fourth channel with a mask of the corresponding sensing areas, with input image size (128, 128, 4); the models were trained to disentangle the illumination noise, by reconstructing the original RGB image colors (only the sensing areas), and an estimation of the spatial distribution of the illumination noise on the image (noise kernel) (</w:t>
      </w:r>
      <w:r>
        <w:rPr>
          <w:rFonts w:ascii="Times New Roman" w:eastAsia="Times New Roman" w:hAnsi="Times New Roman" w:cs="Times New Roman"/>
          <w:b/>
          <w:bCs/>
          <w:i/>
          <w:iCs/>
        </w:rPr>
        <w:t>Fig. 3a</w:t>
      </w:r>
      <w:r>
        <w:rPr>
          <w:rFonts w:ascii="Times New Roman" w:eastAsia="Times New Roman" w:hAnsi="Times New Roman" w:cs="Times New Roman"/>
        </w:rPr>
        <w:t xml:space="preserve">). The loss of the denoising autoencoder </w:t>
      </w:r>
      <m:oMath>
        <m:d>
          <m:dPr>
            <m:ctrlPr>
              <w:rPr>
                <w:rFonts w:ascii="Cambria Math" w:hAnsi="Cambria Math"/>
              </w:rPr>
            </m:ctrlPr>
          </m:dPr>
          <m:e>
            <m:sSub>
              <m:sSubPr>
                <m:ctrlPr>
                  <w:rPr>
                    <w:rFonts w:ascii="Times New Roman" w:eastAsia="Times New Roman" w:hAnsi="Times New Roman" w:cs="Times New Roman"/>
                  </w:rPr>
                </m:ctrlPr>
              </m:sSubPr>
              <m:e>
                <m:r>
                  <w:rPr>
                    <w:rFonts w:ascii="Times New Roman" w:eastAsia="Times New Roman" w:hAnsi="Times New Roman" w:cs="Times New Roman"/>
                  </w:rPr>
                  <m:t>D</m:t>
                </m:r>
              </m:e>
              <m:sub>
                <m:r>
                  <w:rPr>
                    <w:rFonts w:ascii="Times New Roman" w:eastAsia="Times New Roman" w:hAnsi="Times New Roman" w:cs="Times New Roman"/>
                  </w:rPr>
                  <m:t>loss</m:t>
                </m:r>
              </m:sub>
            </m:sSub>
          </m:e>
        </m:d>
      </m:oMath>
      <w:r>
        <w:rPr>
          <w:rFonts w:ascii="Times New Roman" w:eastAsia="Times New Roman" w:hAnsi="Times New Roman" w:cs="Times New Roman"/>
        </w:rPr>
        <w:t xml:space="preserve"> was therefore defined as the sum of the losses for each RGB channel and the illumination kernel loss </w:t>
      </w:r>
      <m:oMath>
        <m:d>
          <m:dPr>
            <m:ctrlPr>
              <w:rPr>
                <w:rFonts w:ascii="Cambria Math" w:hAnsi="Cambria Math"/>
              </w:rPr>
            </m:ctrlPr>
          </m:dPr>
          <m:e>
            <m:sSub>
              <m:sSubPr>
                <m:ctrlPr>
                  <w:rPr>
                    <w:rFonts w:ascii="Times New Roman" w:eastAsia="Times New Roman" w:hAnsi="Times New Roman" w:cs="Times New Roman"/>
                  </w:rPr>
                </m:ctrlPr>
              </m:sSubPr>
              <m:e>
                <m:r>
                  <w:rPr>
                    <w:rFonts w:ascii="Times New Roman" w:eastAsia="Times New Roman" w:hAnsi="Times New Roman" w:cs="Times New Roman"/>
                  </w:rPr>
                  <m:t>K</m:t>
                </m:r>
              </m:e>
              <m:sub>
                <m:r>
                  <w:rPr>
                    <w:rFonts w:ascii="Times New Roman" w:eastAsia="Times New Roman" w:hAnsi="Times New Roman" w:cs="Times New Roman"/>
                  </w:rPr>
                  <m:t>loss</m:t>
                </m:r>
              </m:sub>
            </m:sSub>
          </m:e>
        </m:d>
      </m:oMath>
      <w:r>
        <w:rPr>
          <w:rFonts w:ascii="Times New Roman" w:eastAsia="Times New Roman" w:hAnsi="Times New Roman" w:cs="Times New Roman"/>
        </w:rPr>
        <w:t xml:space="preserve"> (eq. 2). The best U-Net denoising loss combined a sigmoid function and a Binary Cross Entropy loss and was implemented as a </w:t>
      </w:r>
      <w:proofErr w:type="spellStart"/>
      <w:r>
        <w:rPr>
          <w:rFonts w:ascii="Times New Roman" w:eastAsia="Times New Roman" w:hAnsi="Times New Roman" w:cs="Times New Roman"/>
        </w:rPr>
        <w:t>pytorch</w:t>
      </w:r>
      <w:proofErr w:type="spellEnd"/>
      <w:r>
        <w:rPr>
          <w:rFonts w:ascii="Times New Roman" w:eastAsia="Times New Roman" w:hAnsi="Times New Roman" w:cs="Times New Roman"/>
        </w:rPr>
        <w:t xml:space="preserve"> function </w:t>
      </w:r>
      <w:proofErr w:type="spellStart"/>
      <w:r>
        <w:rPr>
          <w:rFonts w:ascii="Times New Roman" w:eastAsia="Times New Roman" w:hAnsi="Times New Roman" w:cs="Times New Roman"/>
          <w:i/>
          <w:iCs/>
        </w:rPr>
        <w:t>BCEWithLogitsLoss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pytorch</w:t>
      </w:r>
      <w:proofErr w:type="spellEnd"/>
      <w:r>
        <w:rPr>
          <w:rFonts w:ascii="Times New Roman" w:eastAsia="Times New Roman" w:hAnsi="Times New Roman" w:cs="Times New Roman"/>
          <w:i/>
          <w:iCs/>
        </w:rPr>
        <w:t xml:space="preserve"> 2.2.2). </w:t>
      </w:r>
    </w:p>
    <w:p w14:paraId="290AB31A" w14:textId="77777777" w:rsidR="00106CEE" w:rsidRDefault="00106CEE">
      <w:pPr>
        <w:spacing w:after="200" w:line="276" w:lineRule="auto"/>
        <w:jc w:val="both"/>
        <w:rPr>
          <w:rFonts w:ascii="Times New Roman" w:eastAsia="Times New Roman" w:hAnsi="Times New Roman" w:cs="Times New Roman"/>
          <w:i/>
          <w:iCs/>
        </w:rPr>
      </w:pPr>
    </w:p>
    <w:p w14:paraId="1A85B534" w14:textId="77777777" w:rsidR="00106CEE" w:rsidRDefault="00000000">
      <w:pPr>
        <w:spacing w:after="200" w:line="276" w:lineRule="auto"/>
        <w:jc w:val="center"/>
        <w:rPr>
          <w:rFonts w:ascii="Times New Roman" w:eastAsia="Times New Roman" w:hAnsi="Times New Roman" w:cs="Times New Roman"/>
          <w:b/>
          <w:bCs/>
        </w:rPr>
      </w:pPr>
      <m:oMath>
        <m:sSub>
          <m:sSubPr>
            <m:ctrlPr>
              <w:rPr>
                <w:rFonts w:ascii="Times New Roman" w:eastAsia="Times New Roman" w:hAnsi="Times New Roman" w:cs="Times New Roman"/>
              </w:rPr>
            </m:ctrlPr>
          </m:sSubPr>
          <m:e>
            <m:r>
              <w:rPr>
                <w:rFonts w:ascii="Times New Roman" w:eastAsia="Times New Roman" w:hAnsi="Times New Roman" w:cs="Times New Roman"/>
              </w:rPr>
              <m:t>D</m:t>
            </m:r>
          </m:e>
          <m:sub>
            <m:r>
              <w:rPr>
                <w:rFonts w:ascii="Times New Roman" w:eastAsia="Times New Roman" w:hAnsi="Times New Roman" w:cs="Times New Roman"/>
              </w:rPr>
              <m:t>loss</m:t>
            </m:r>
          </m:sub>
        </m:sSub>
        <m:r>
          <w:rPr>
            <w:rFonts w:ascii="Times New Roman" w:eastAsia="Times New Roman" w:hAnsi="Times New Roman" w:cs="Times New Roman"/>
          </w:rPr>
          <m:t xml:space="preserve"> = </m:t>
        </m:r>
        <m:sSub>
          <m:sSubPr>
            <m:ctrlPr>
              <w:rPr>
                <w:rFonts w:ascii="Times New Roman" w:eastAsia="Times New Roman" w:hAnsi="Times New Roman" w:cs="Times New Roman"/>
              </w:rPr>
            </m:ctrlPr>
          </m:sSubPr>
          <m:e>
            <m:r>
              <w:rPr>
                <w:rFonts w:ascii="Times New Roman" w:eastAsia="Times New Roman" w:hAnsi="Times New Roman" w:cs="Times New Roman"/>
              </w:rPr>
              <m:t>R</m:t>
            </m:r>
          </m:e>
          <m:sub>
            <m:r>
              <w:rPr>
                <w:rFonts w:ascii="Times New Roman" w:eastAsia="Times New Roman" w:hAnsi="Times New Roman" w:cs="Times New Roman"/>
              </w:rPr>
              <m:t>loss</m:t>
            </m:r>
          </m:sub>
        </m:sSub>
        <m:r>
          <w:rPr>
            <w:rFonts w:ascii="Times New Roman" w:eastAsia="Times New Roman" w:hAnsi="Times New Roman" w:cs="Times New Roman"/>
          </w:rPr>
          <m:t xml:space="preserve"> +</m:t>
        </m:r>
        <m:sSub>
          <m:sSubPr>
            <m:ctrlPr>
              <w:rPr>
                <w:rFonts w:ascii="Times New Roman" w:eastAsia="Times New Roman" w:hAnsi="Times New Roman" w:cs="Times New Roman"/>
              </w:rPr>
            </m:ctrlPr>
          </m:sSubPr>
          <m:e>
            <m:r>
              <w:rPr>
                <w:rFonts w:ascii="Times New Roman" w:eastAsia="Times New Roman" w:hAnsi="Times New Roman" w:cs="Times New Roman"/>
              </w:rPr>
              <m:t>G</m:t>
            </m:r>
          </m:e>
          <m:sub>
            <m:r>
              <w:rPr>
                <w:rFonts w:ascii="Times New Roman" w:eastAsia="Times New Roman" w:hAnsi="Times New Roman" w:cs="Times New Roman"/>
              </w:rPr>
              <m:t>loss</m:t>
            </m:r>
          </m:sub>
        </m:sSub>
        <m:r>
          <w:rPr>
            <w:rFonts w:ascii="Times New Roman" w:eastAsia="Times New Roman" w:hAnsi="Times New Roman" w:cs="Times New Roman"/>
          </w:rPr>
          <m:t xml:space="preserve"> </m:t>
        </m:r>
        <m:sSub>
          <m:sSubPr>
            <m:ctrlPr>
              <w:rPr>
                <w:rFonts w:ascii="Times New Roman" w:eastAsia="Times New Roman" w:hAnsi="Times New Roman" w:cs="Times New Roman"/>
              </w:rPr>
            </m:ctrlPr>
          </m:sSubPr>
          <m:e>
            <m:r>
              <w:rPr>
                <w:rFonts w:ascii="Times New Roman" w:eastAsia="Times New Roman" w:hAnsi="Times New Roman" w:cs="Times New Roman"/>
              </w:rPr>
              <m:t>+B</m:t>
            </m:r>
          </m:e>
          <m:sub>
            <m:r>
              <w:rPr>
                <w:rFonts w:ascii="Times New Roman" w:eastAsia="Times New Roman" w:hAnsi="Times New Roman" w:cs="Times New Roman"/>
              </w:rPr>
              <m:t>loss</m:t>
            </m:r>
          </m:sub>
        </m:sSub>
        <m:r>
          <w:rPr>
            <w:rFonts w:ascii="Times New Roman" w:eastAsia="Times New Roman" w:hAnsi="Times New Roman" w:cs="Times New Roman"/>
          </w:rPr>
          <m:t xml:space="preserve"> </m:t>
        </m:r>
        <m:sSub>
          <m:sSubPr>
            <m:ctrlPr>
              <w:rPr>
                <w:rFonts w:ascii="Times New Roman" w:eastAsia="Times New Roman" w:hAnsi="Times New Roman" w:cs="Times New Roman"/>
              </w:rPr>
            </m:ctrlPr>
          </m:sSubPr>
          <m:e>
            <m:r>
              <w:rPr>
                <w:rFonts w:ascii="Times New Roman" w:eastAsia="Times New Roman" w:hAnsi="Times New Roman" w:cs="Times New Roman"/>
              </w:rPr>
              <m:t>+K</m:t>
            </m:r>
          </m:e>
          <m:sub>
            <m:r>
              <w:rPr>
                <w:rFonts w:ascii="Times New Roman" w:eastAsia="Times New Roman" w:hAnsi="Times New Roman" w:cs="Times New Roman"/>
              </w:rPr>
              <m:t>loss</m:t>
            </m:r>
          </m:sub>
        </m:sSub>
        <m:r>
          <w:rPr>
            <w:rFonts w:ascii="Times New Roman" w:eastAsia="Times New Roman" w:hAnsi="Times New Roman" w:cs="Times New Roman"/>
          </w:rPr>
          <m:t xml:space="preserve">  </m:t>
        </m:r>
      </m:oMath>
      <w:r>
        <w:rPr>
          <w:rFonts w:ascii="Times New Roman" w:eastAsia="Times New Roman" w:hAnsi="Times New Roman" w:cs="Times New Roman"/>
          <w:b/>
          <w:bCs/>
        </w:rPr>
        <w:t xml:space="preserve">  (</w:t>
      </w:r>
      <w:r>
        <w:rPr>
          <w:rFonts w:ascii="Times New Roman" w:eastAsia="Times New Roman" w:hAnsi="Times New Roman" w:cs="Times New Roman"/>
          <w:b/>
          <w:bCs/>
          <w:i/>
          <w:iCs/>
        </w:rPr>
        <w:t>eq. 2</w:t>
      </w:r>
      <w:r>
        <w:rPr>
          <w:rFonts w:ascii="Times New Roman" w:eastAsia="Times New Roman" w:hAnsi="Times New Roman" w:cs="Times New Roman"/>
          <w:b/>
          <w:bCs/>
        </w:rPr>
        <w:t>)</w:t>
      </w:r>
    </w:p>
    <w:p w14:paraId="16854DAE" w14:textId="77777777" w:rsidR="00106CEE" w:rsidRDefault="00106CEE">
      <w:pPr>
        <w:spacing w:after="200" w:line="276" w:lineRule="auto"/>
        <w:jc w:val="center"/>
        <w:rPr>
          <w:rFonts w:ascii="Times New Roman" w:eastAsia="Times New Roman" w:hAnsi="Times New Roman" w:cs="Times New Roman"/>
          <w:b/>
          <w:bCs/>
        </w:rPr>
      </w:pPr>
    </w:p>
    <w:p w14:paraId="1301D21F" w14:textId="77777777"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Simultaneously, the U-Net latent features were passed to the MLP networks as input, the MLP models were trained with an L1 loss between the parameter predictions and the corresponding label for the sampled variable. Labels were min-max normalized in the sensing range from [0-1] for every variable in their measurement range. </w:t>
      </w:r>
    </w:p>
    <w:p w14:paraId="47E6B4CC" w14:textId="0C299622"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denoising U-Net architecture comprised four encoding blocks, each containing two convolutional layers, followed by batch normalization and </w:t>
      </w:r>
      <w:proofErr w:type="spellStart"/>
      <w:r>
        <w:rPr>
          <w:rFonts w:ascii="Times New Roman" w:eastAsia="Times New Roman" w:hAnsi="Times New Roman" w:cs="Times New Roman"/>
        </w:rPr>
        <w:t>ReLU</w:t>
      </w:r>
      <w:proofErr w:type="spellEnd"/>
      <w:r>
        <w:rPr>
          <w:rFonts w:ascii="Times New Roman" w:eastAsia="Times New Roman" w:hAnsi="Times New Roman" w:cs="Times New Roman"/>
        </w:rPr>
        <w:t xml:space="preserve"> activation functions. The first encoding block utilized 32 filters, with the number of filters increasing progressively in subsequent blocks by factors of 2, 4, and 8, respectively. This hierarchical encoding resulted in a latent representation with a dimensionality of 32768 neurons. The decoding path mirrored the encoder's structure, consisting of four up-convolutional layers. Each decoding stage incorporated skip connections from the corresponding encoding layer to facilitate spatial information recovery and enhance feature propagation. The MLP latent regression module consisted of 4 fully connected layers (the size corresponding to the latent dimensions divided by 4, 8, and 16, respectively). The last neuron had a sigmoid activation function. See model and training scripts in</w:t>
      </w:r>
      <w:r>
        <w:rPr>
          <w:rFonts w:ascii="Times New Roman" w:eastAsia="Times New Roman" w:hAnsi="Times New Roman" w:cs="Times New Roman"/>
          <w:color w:val="0000FF"/>
        </w:rPr>
        <w:t xml:space="preserve"> (</w:t>
      </w:r>
      <w:hyperlink r:id="rId10">
        <w:r w:rsidR="00106CEE">
          <w:rPr>
            <w:rFonts w:ascii="Times New Roman" w:eastAsia="Times New Roman" w:hAnsi="Times New Roman" w:cs="Times New Roman"/>
            <w:i/>
            <w:iCs/>
            <w:color w:val="1155CC"/>
            <w:u w:val="single"/>
          </w:rPr>
          <w:t>http://github.com/SchubertLab/biofluid_colorimetric_sensors</w:t>
        </w:r>
      </w:hyperlink>
      <w:r>
        <w:rPr>
          <w:rFonts w:ascii="Times New Roman" w:eastAsia="Times New Roman" w:hAnsi="Times New Roman" w:cs="Times New Roman"/>
          <w:color w:val="0000FF"/>
        </w:rPr>
        <w:t xml:space="preserve">). </w:t>
      </w:r>
      <w:r>
        <w:rPr>
          <w:rFonts w:ascii="Times New Roman" w:eastAsia="Times New Roman" w:hAnsi="Times New Roman" w:cs="Times New Roman"/>
        </w:rPr>
        <w:t xml:space="preserve">Evaluation with other loss types and learning rates was performed to select the optimal model configuration; the chosen configuration had the lowest MSE in the validation set, see final hyperparameter values in </w:t>
      </w:r>
      <w:r>
        <w:rPr>
          <w:rFonts w:ascii="Times New Roman" w:eastAsia="Times New Roman" w:hAnsi="Times New Roman" w:cs="Times New Roman"/>
          <w:b/>
          <w:bCs/>
          <w:i/>
          <w:iCs/>
        </w:rPr>
        <w:t xml:space="preserve">Table </w:t>
      </w:r>
      <w:r w:rsidR="00B83C7A">
        <w:rPr>
          <w:rFonts w:ascii="Times New Roman" w:eastAsia="Times New Roman" w:hAnsi="Times New Roman" w:cs="Times New Roman"/>
          <w:b/>
          <w:bCs/>
          <w:i/>
          <w:iCs/>
        </w:rPr>
        <w:t>S</w:t>
      </w:r>
      <w:r>
        <w:rPr>
          <w:rFonts w:ascii="Times New Roman" w:eastAsia="Times New Roman" w:hAnsi="Times New Roman" w:cs="Times New Roman"/>
          <w:b/>
          <w:bCs/>
          <w:i/>
          <w:iCs/>
        </w:rPr>
        <w:t>4</w:t>
      </w:r>
      <w:r>
        <w:rPr>
          <w:rFonts w:ascii="Times New Roman" w:eastAsia="Times New Roman" w:hAnsi="Times New Roman" w:cs="Times New Roman"/>
        </w:rPr>
        <w:t xml:space="preserve">. </w:t>
      </w:r>
    </w:p>
    <w:p w14:paraId="78B2BF29" w14:textId="77777777"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A total of 9600 sensor-generated images were used in training and 2560 for validation of the U-Net MLP model (40 epochs, 240 train images and 64 validation images per epoch); model evaluation was performed on 240 sensor images for every parameter.</w:t>
      </w:r>
    </w:p>
    <w:p w14:paraId="7C5C8BEA" w14:textId="3D6EDC6F"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i/>
          <w:iCs/>
        </w:rPr>
        <w:t xml:space="preserve">Sensor Segmentation in the Incubator: </w:t>
      </w:r>
      <w:r>
        <w:rPr>
          <w:rFonts w:ascii="Times New Roman" w:eastAsia="Times New Roman" w:hAnsi="Times New Roman" w:cs="Times New Roman"/>
        </w:rPr>
        <w:t xml:space="preserve">An instance segmentation model using a </w:t>
      </w:r>
      <w:r>
        <w:rPr>
          <w:rFonts w:ascii="Times New Roman" w:eastAsia="Times New Roman" w:hAnsi="Times New Roman" w:cs="Times New Roman"/>
          <w:i/>
          <w:iCs/>
        </w:rPr>
        <w:t xml:space="preserve">Mask R-CNN </w:t>
      </w:r>
      <w:r>
        <w:rPr>
          <w:rFonts w:ascii="Times New Roman" w:eastAsia="Times New Roman" w:hAnsi="Times New Roman" w:cs="Times New Roman"/>
        </w:rPr>
        <w:t xml:space="preserve">model with a feature pyramid network (FPN) </w:t>
      </w:r>
      <w:hyperlink r:id="rId11">
        <w:r w:rsidR="00106CEE">
          <w:rPr>
            <w:rFonts w:ascii="Times New Roman" w:eastAsia="Times New Roman" w:hAnsi="Times New Roman" w:cs="Times New Roman"/>
          </w:rPr>
          <w:t>[38], [45]</w:t>
        </w:r>
      </w:hyperlink>
      <w:r>
        <w:rPr>
          <w:rFonts w:ascii="Times New Roman" w:eastAsia="Times New Roman" w:hAnsi="Times New Roman" w:cs="Times New Roman"/>
        </w:rPr>
        <w:t>, was trained for real-time detection of the newborn wearable sensors in the neonatal incubator conditions. Models were trained and tested on challenging conditions such as movement of the infant, temporary occlusions (Sheets, hands, electrocardiography electrodes), and varying illumination (</w:t>
      </w:r>
      <w:r>
        <w:rPr>
          <w:rFonts w:ascii="Times New Roman" w:eastAsia="Times New Roman" w:hAnsi="Times New Roman" w:cs="Times New Roman"/>
          <w:b/>
          <w:bCs/>
          <w:i/>
          <w:iCs/>
        </w:rPr>
        <w:t xml:space="preserve">Table </w:t>
      </w:r>
      <w:r w:rsidR="00B83C7A">
        <w:rPr>
          <w:rFonts w:ascii="Times New Roman" w:eastAsia="Times New Roman" w:hAnsi="Times New Roman" w:cs="Times New Roman"/>
          <w:b/>
          <w:bCs/>
          <w:i/>
          <w:iCs/>
        </w:rPr>
        <w:t>S</w:t>
      </w:r>
      <w:r>
        <w:rPr>
          <w:rFonts w:ascii="Times New Roman" w:eastAsia="Times New Roman" w:hAnsi="Times New Roman" w:cs="Times New Roman"/>
          <w:b/>
          <w:bCs/>
          <w:i/>
          <w:iCs/>
        </w:rPr>
        <w:t>2</w:t>
      </w:r>
      <w:r>
        <w:rPr>
          <w:rFonts w:ascii="Times New Roman" w:eastAsia="Times New Roman" w:hAnsi="Times New Roman" w:cs="Times New Roman"/>
        </w:rPr>
        <w:t>). During training, input images were resized to 800</w:t>
      </w:r>
      <m:oMath>
        <m:r>
          <w:rPr>
            <w:rFonts w:ascii="Cambria Math" w:hAnsi="Cambria Math"/>
          </w:rPr>
          <m:t>×</m:t>
        </m:r>
      </m:oMath>
      <w:r>
        <w:rPr>
          <w:rFonts w:ascii="Times New Roman" w:eastAsia="Times New Roman" w:hAnsi="Times New Roman" w:cs="Times New Roman"/>
        </w:rPr>
        <w:t>1333 pixels and augmented via contrast and saturation jittering, as well as random rotations. The Region Proposal Network (RPN) used anchors at five scales and three aspect ratios. The model was trained for 7000 iterations using Adam (learning rate=4.5</w:t>
      </w:r>
      <m:oMath>
        <m:r>
          <w:rPr>
            <w:rFonts w:ascii="Cambria Math" w:hAnsi="Cambria Math"/>
          </w:rPr>
          <m:t>×</m:t>
        </m:r>
      </m:oMath>
      <w:r>
        <w:rPr>
          <w:rFonts w:ascii="Times New Roman" w:eastAsia="Times New Roman" w:hAnsi="Times New Roman" w:cs="Times New Roman"/>
        </w:rPr>
        <w:t>10</w:t>
      </w:r>
      <w:r>
        <w:rPr>
          <w:rFonts w:ascii="Times New Roman" w:eastAsia="Times New Roman" w:hAnsi="Times New Roman" w:cs="Times New Roman"/>
          <w:vertAlign w:val="superscript"/>
        </w:rPr>
        <w:t>-3</w:t>
      </w:r>
      <w:r>
        <w:rPr>
          <w:rFonts w:ascii="Times New Roman" w:eastAsia="Times New Roman" w:hAnsi="Times New Roman" w:cs="Times New Roman"/>
        </w:rPr>
        <w:t>, decayed by 0.1 at iterations 5000 and 6000; weight decay=1</w:t>
      </w:r>
      <m:oMath>
        <m:r>
          <w:rPr>
            <w:rFonts w:ascii="Cambria Math" w:hAnsi="Cambria Math"/>
          </w:rPr>
          <m:t>×</m:t>
        </m:r>
      </m:oMath>
      <w:r>
        <w:rPr>
          <w:rFonts w:ascii="Times New Roman" w:eastAsia="Times New Roman" w:hAnsi="Times New Roman" w:cs="Times New Roman"/>
        </w:rPr>
        <w:t>10</w:t>
      </w:r>
      <w:r>
        <w:rPr>
          <w:rFonts w:ascii="Times New Roman" w:eastAsia="Times New Roman" w:hAnsi="Times New Roman" w:cs="Times New Roman"/>
          <w:vertAlign w:val="superscript"/>
        </w:rPr>
        <w:t>-4</w:t>
      </w:r>
      <w:r>
        <w:rPr>
          <w:rFonts w:ascii="Times New Roman" w:eastAsia="Times New Roman" w:hAnsi="Times New Roman" w:cs="Times New Roman"/>
        </w:rPr>
        <w:t xml:space="preserve">; momentum=0.9). The model architecture was optimized through hyperparameter tuning using </w:t>
      </w:r>
      <w:proofErr w:type="spellStart"/>
      <w:r>
        <w:rPr>
          <w:rFonts w:ascii="Times New Roman" w:eastAsia="Times New Roman" w:hAnsi="Times New Roman" w:cs="Times New Roman"/>
        </w:rPr>
        <w:t>Optuna</w:t>
      </w:r>
      <w:proofErr w:type="spellEnd"/>
      <w:r>
        <w:rPr>
          <w:rFonts w:ascii="Times New Roman" w:eastAsia="Times New Roman" w:hAnsi="Times New Roman" w:cs="Times New Roman"/>
        </w:rPr>
        <w:t xml:space="preserve"> </w:t>
      </w:r>
      <w:hyperlink r:id="rId12">
        <w:r w:rsidR="00106CEE">
          <w:rPr>
            <w:rFonts w:ascii="Times New Roman" w:eastAsia="Times New Roman" w:hAnsi="Times New Roman" w:cs="Times New Roman"/>
          </w:rPr>
          <w:t>[51]</w:t>
        </w:r>
      </w:hyperlink>
      <w:r>
        <w:rPr>
          <w:rFonts w:ascii="Times New Roman" w:eastAsia="Times New Roman" w:hAnsi="Times New Roman" w:cs="Times New Roman"/>
        </w:rPr>
        <w:t xml:space="preserve"> (see </w:t>
      </w:r>
      <w:r>
        <w:rPr>
          <w:rFonts w:ascii="Times New Roman" w:eastAsia="Times New Roman" w:hAnsi="Times New Roman" w:cs="Times New Roman"/>
          <w:b/>
          <w:bCs/>
          <w:i/>
          <w:iCs/>
        </w:rPr>
        <w:t xml:space="preserve">Table </w:t>
      </w:r>
      <w:r w:rsidR="00B83C7A">
        <w:rPr>
          <w:rFonts w:ascii="Times New Roman" w:eastAsia="Times New Roman" w:hAnsi="Times New Roman" w:cs="Times New Roman"/>
          <w:b/>
          <w:bCs/>
          <w:i/>
          <w:iCs/>
        </w:rPr>
        <w:t>S</w:t>
      </w:r>
      <w:r>
        <w:rPr>
          <w:rFonts w:ascii="Times New Roman" w:eastAsia="Times New Roman" w:hAnsi="Times New Roman" w:cs="Times New Roman"/>
          <w:b/>
          <w:bCs/>
          <w:i/>
          <w:iCs/>
        </w:rPr>
        <w:t>5</w:t>
      </w:r>
      <w:r>
        <w:rPr>
          <w:rFonts w:ascii="Times New Roman" w:eastAsia="Times New Roman" w:hAnsi="Times New Roman" w:cs="Times New Roman"/>
        </w:rPr>
        <w:t xml:space="preserve">). </w:t>
      </w:r>
    </w:p>
    <w:p w14:paraId="0F21464E" w14:textId="71B224BC"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At inference, the top 1000 proposals were retained from the FPN stage, bounding-box regression was applied, followed by non-maximum suppression. The mask branch was then executed on the 100 highest-scoring detections. For each region of interest (ROI), only the mask corresponding to the predicted class was selected and resized to the ROI’s dimensions. The predicted masks were binarized at a 0.5 threshold to produce the final segmentations.</w:t>
      </w:r>
    </w:p>
    <w:p w14:paraId="3B263F36" w14:textId="77777777" w:rsidR="00B83C7A" w:rsidRDefault="00B83C7A">
      <w:pPr>
        <w:pStyle w:val="Heading2"/>
      </w:pPr>
      <w:bookmarkStart w:id="3" w:name="_heading=h.aef5jh10kl4s" w:colFirst="0" w:colLast="0"/>
      <w:bookmarkEnd w:id="3"/>
    </w:p>
    <w:p w14:paraId="3DD3699D" w14:textId="77777777" w:rsidR="00B83C7A" w:rsidRDefault="00B83C7A">
      <w:pPr>
        <w:pStyle w:val="Heading2"/>
      </w:pPr>
    </w:p>
    <w:p w14:paraId="0A92CBD2" w14:textId="4553E05F" w:rsidR="00106CEE" w:rsidRDefault="00000000">
      <w:pPr>
        <w:pStyle w:val="Heading2"/>
      </w:pPr>
      <w:r>
        <w:t>Statistical Analysis</w:t>
      </w:r>
    </w:p>
    <w:p w14:paraId="3CA1F495" w14:textId="77777777" w:rsidR="00106CEE"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i/>
          <w:iCs/>
        </w:rPr>
        <w:t>Pilot Evaluation in Human Biofluid Samples:</w:t>
      </w:r>
      <w:r>
        <w:rPr>
          <w:rFonts w:ascii="Times New Roman" w:eastAsia="Times New Roman" w:hAnsi="Times New Roman" w:cs="Times New Roman"/>
        </w:rPr>
        <w:t xml:space="preserve"> Statistically significant differences were observed among the sensor-predicted pixel-wise glucose distributions across all experimental conditions in saliva samples. A Kruskal–Wallis (KW) H test confirmed an overall effect (H = 5392.224, p &lt; 0.001), followed by one-sided paired Mann–Whitney U tests with Benjamini–Hochberg correction for multiple comparisons. Significant pairwise differences were detected between fasting and exercise (U=688352.5, p=2.65e-228), fasting and postprandial at 10 min and 25 min (U = 0, p &lt; 0.001), and postprandial at 10 min and 25 min (U = 165, p &lt; 0.001). Similarly, for pH measurements, the sensor-predicted distributions differed significantly across all conditions. The KW H test indicated a significant overall difference (H = 3902.37, p &lt; 0.001), with subsequent corrected one-sided Mann–Whitney U tests revealing significant differences between fasting and exercise (U=2581322, p &lt; 0.001), fasting and postprandial at 10 min (U = 65835, p =2.56e-310), and exercise and postprandial (U = 0, p &lt; 0.001). Complete analysis available in the code repository (</w:t>
      </w:r>
      <w:r>
        <w:rPr>
          <w:rFonts w:ascii="Times New Roman" w:eastAsia="Times New Roman" w:hAnsi="Times New Roman" w:cs="Times New Roman"/>
          <w:i/>
          <w:iCs/>
        </w:rPr>
        <w:t>github.com/SchubertLab/biofluid_colorimetric_sensors/notebooks/</w:t>
      </w:r>
      <w:r>
        <w:rPr>
          <w:rFonts w:ascii="Times New Roman" w:eastAsia="Times New Roman" w:hAnsi="Times New Roman" w:cs="Times New Roman"/>
        </w:rPr>
        <w:t xml:space="preserve">; in the files: </w:t>
      </w:r>
      <w:r>
        <w:rPr>
          <w:rFonts w:ascii="Times New Roman" w:eastAsia="Times New Roman" w:hAnsi="Times New Roman" w:cs="Times New Roman"/>
          <w:i/>
          <w:iCs/>
        </w:rPr>
        <w:t>2026_Statistical_tests_ph_saliva.ipynb; 2026_Statistical_tests_glucose_saliva.ipynb</w:t>
      </w:r>
      <w:r>
        <w:rPr>
          <w:rFonts w:ascii="Times New Roman" w:eastAsia="Times New Roman" w:hAnsi="Times New Roman" w:cs="Times New Roman"/>
        </w:rPr>
        <w:t>).</w:t>
      </w:r>
    </w:p>
    <w:p w14:paraId="2C30C1EF" w14:textId="77777777" w:rsidR="00106CEE" w:rsidRDefault="00000000">
      <w:pPr>
        <w:spacing w:before="120" w:line="276" w:lineRule="auto"/>
      </w:pPr>
      <w:r>
        <w:br w:type="page"/>
      </w:r>
    </w:p>
    <w:p w14:paraId="658CC470" w14:textId="77777777" w:rsidR="00106CEE" w:rsidRDefault="00000000">
      <w:pPr>
        <w:pStyle w:val="Heading1"/>
        <w:spacing w:before="120" w:line="276" w:lineRule="auto"/>
        <w:rPr>
          <w:color w:val="000000"/>
        </w:rPr>
      </w:pPr>
      <w:bookmarkStart w:id="4" w:name="_heading=h.sl0s84ojhps8" w:colFirst="0" w:colLast="0"/>
      <w:bookmarkEnd w:id="4"/>
      <w:r>
        <w:rPr>
          <w:color w:val="000000"/>
        </w:rPr>
        <w:lastRenderedPageBreak/>
        <w:t>Supplementary Tables</w:t>
      </w:r>
    </w:p>
    <w:p w14:paraId="6458FBFD" w14:textId="77777777" w:rsidR="00106CEE"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Sup. Table 1 - </w:t>
      </w:r>
      <w:r>
        <w:rPr>
          <w:rFonts w:ascii="Times New Roman" w:eastAsia="Times New Roman" w:hAnsi="Times New Roman" w:cs="Times New Roman"/>
        </w:rPr>
        <w:t>Reference values for targeted physiological variables for neonatal biological fluids (Perspiration / Interstitial Fluid or Saliva).</w:t>
      </w:r>
    </w:p>
    <w:tbl>
      <w:tblPr>
        <w:tblStyle w:val="a"/>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3691"/>
        <w:gridCol w:w="3691"/>
      </w:tblGrid>
      <w:tr w:rsidR="00106CEE" w14:paraId="79B06868" w14:textId="77777777">
        <w:tc>
          <w:tcPr>
            <w:tcW w:w="1680" w:type="dxa"/>
            <w:tcMar>
              <w:top w:w="100" w:type="dxa"/>
              <w:left w:w="100" w:type="dxa"/>
              <w:bottom w:w="100" w:type="dxa"/>
              <w:right w:w="100" w:type="dxa"/>
            </w:tcMar>
          </w:tcPr>
          <w:p w14:paraId="44C80A0D" w14:textId="77777777" w:rsidR="00106CEE" w:rsidRDefault="00000000">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Physiological Variable</w:t>
            </w:r>
          </w:p>
        </w:tc>
        <w:tc>
          <w:tcPr>
            <w:tcW w:w="3691" w:type="dxa"/>
            <w:tcMar>
              <w:top w:w="100" w:type="dxa"/>
              <w:left w:w="100" w:type="dxa"/>
              <w:bottom w:w="100" w:type="dxa"/>
              <w:right w:w="100" w:type="dxa"/>
            </w:tcMar>
          </w:tcPr>
          <w:p w14:paraId="49367934" w14:textId="77777777" w:rsidR="00106CEE" w:rsidRDefault="00000000">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Perspiration or Interstitial Fluid</w:t>
            </w:r>
          </w:p>
        </w:tc>
        <w:tc>
          <w:tcPr>
            <w:tcW w:w="3691" w:type="dxa"/>
            <w:tcMar>
              <w:top w:w="100" w:type="dxa"/>
              <w:left w:w="100" w:type="dxa"/>
              <w:bottom w:w="100" w:type="dxa"/>
              <w:right w:w="100" w:type="dxa"/>
            </w:tcMar>
          </w:tcPr>
          <w:p w14:paraId="49D4899F" w14:textId="77777777" w:rsidR="00106CEE" w:rsidRDefault="00000000">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Saliva</w:t>
            </w:r>
          </w:p>
        </w:tc>
      </w:tr>
      <w:tr w:rsidR="00106CEE" w14:paraId="4D73947C" w14:textId="77777777">
        <w:tc>
          <w:tcPr>
            <w:tcW w:w="1680" w:type="dxa"/>
            <w:tcMar>
              <w:top w:w="100" w:type="dxa"/>
              <w:left w:w="100" w:type="dxa"/>
              <w:bottom w:w="100" w:type="dxa"/>
              <w:right w:w="100" w:type="dxa"/>
            </w:tcMar>
          </w:tcPr>
          <w:p w14:paraId="7FA2613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w:t>
            </w:r>
          </w:p>
        </w:tc>
        <w:tc>
          <w:tcPr>
            <w:tcW w:w="3691" w:type="dxa"/>
            <w:tcMar>
              <w:top w:w="100" w:type="dxa"/>
              <w:left w:w="100" w:type="dxa"/>
              <w:bottom w:w="100" w:type="dxa"/>
              <w:right w:w="100" w:type="dxa"/>
            </w:tcMar>
          </w:tcPr>
          <w:p w14:paraId="1377F8A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Interstitial Fluid - Healthy Range:</w:t>
            </w:r>
          </w:p>
          <w:p w14:paraId="7C8B2D1A"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 xml:space="preserve">7.35–7.45 pH </w:t>
            </w:r>
            <w:r>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color w:val="000000"/>
                <w:sz w:val="20"/>
                <w:szCs w:val="20"/>
                <w:vertAlign w:val="superscript"/>
              </w:rPr>
              <w:t>]</w:t>
            </w:r>
          </w:p>
        </w:tc>
        <w:tc>
          <w:tcPr>
            <w:tcW w:w="3691" w:type="dxa"/>
            <w:tcMar>
              <w:top w:w="100" w:type="dxa"/>
              <w:left w:w="100" w:type="dxa"/>
              <w:bottom w:w="100" w:type="dxa"/>
              <w:right w:w="100" w:type="dxa"/>
            </w:tcMar>
          </w:tcPr>
          <w:p w14:paraId="024E4A1E" w14:textId="77777777" w:rsidR="00106CEE" w:rsidRDefault="00000000">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Healthy Range</w:t>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w:t>
            </w:r>
          </w:p>
          <w:p w14:paraId="107E0431"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color w:val="000000"/>
                <w:sz w:val="20"/>
                <w:szCs w:val="20"/>
              </w:rPr>
              <w:t xml:space="preserve">6.2 - 7.6 pH </w:t>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sz w:val="20"/>
                <w:szCs w:val="20"/>
                <w:vertAlign w:val="superscript"/>
              </w:rPr>
              <w:t>[48]</w:t>
            </w:r>
          </w:p>
        </w:tc>
      </w:tr>
      <w:tr w:rsidR="00106CEE" w14:paraId="2AC540E5" w14:textId="77777777">
        <w:tc>
          <w:tcPr>
            <w:tcW w:w="1680" w:type="dxa"/>
            <w:tcMar>
              <w:top w:w="100" w:type="dxa"/>
              <w:left w:w="100" w:type="dxa"/>
              <w:bottom w:w="100" w:type="dxa"/>
              <w:right w:w="100" w:type="dxa"/>
            </w:tcMar>
          </w:tcPr>
          <w:p w14:paraId="66142ADE"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Glucose</w:t>
            </w:r>
          </w:p>
        </w:tc>
        <w:tc>
          <w:tcPr>
            <w:tcW w:w="3691" w:type="dxa"/>
            <w:tcMar>
              <w:top w:w="100" w:type="dxa"/>
              <w:left w:w="100" w:type="dxa"/>
              <w:bottom w:w="100" w:type="dxa"/>
              <w:right w:w="100" w:type="dxa"/>
            </w:tcMar>
          </w:tcPr>
          <w:p w14:paraId="2EBD6DFA"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Interstitial Fluid - Healthy Range:</w:t>
            </w:r>
          </w:p>
          <w:p w14:paraId="3430D5CE"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 xml:space="preserve">2.6 - </w:t>
            </w:r>
            <w:r>
              <w:rPr>
                <w:rFonts w:ascii="Times New Roman" w:eastAsia="Times New Roman" w:hAnsi="Times New Roman" w:cs="Times New Roman"/>
                <w:color w:val="000000"/>
                <w:sz w:val="20"/>
                <w:szCs w:val="20"/>
              </w:rPr>
              <w:t>15 mmol/L</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[4]</w:t>
            </w:r>
          </w:p>
          <w:p w14:paraId="50870C56"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color w:val="000000"/>
                <w:sz w:val="20"/>
                <w:szCs w:val="20"/>
              </w:rPr>
              <w:t>2.2 - 8 mmol/L</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 xml:space="preserve"> [6]</w:t>
            </w:r>
          </w:p>
        </w:tc>
        <w:tc>
          <w:tcPr>
            <w:tcW w:w="3691" w:type="dxa"/>
            <w:tcMar>
              <w:top w:w="100" w:type="dxa"/>
              <w:left w:w="100" w:type="dxa"/>
              <w:bottom w:w="100" w:type="dxa"/>
              <w:right w:w="100" w:type="dxa"/>
            </w:tcMar>
          </w:tcPr>
          <w:p w14:paraId="67F12A8A" w14:textId="77777777" w:rsidR="00106CEE" w:rsidRDefault="00000000">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Healthy Range</w:t>
            </w:r>
            <w:r>
              <w:rPr>
                <w:rFonts w:ascii="Times New Roman" w:eastAsia="Times New Roman" w:hAnsi="Times New Roman" w:cs="Times New Roman"/>
                <w:color w:val="000000"/>
                <w:sz w:val="20"/>
                <w:szCs w:val="20"/>
                <w:vertAlign w:val="superscript"/>
              </w:rPr>
              <w:t>*</w:t>
            </w:r>
          </w:p>
          <w:p w14:paraId="29F9CE2B" w14:textId="77777777" w:rsidR="00106CEE" w:rsidRDefault="00000000">
            <w:pPr>
              <w:widowControl w:val="0"/>
              <w:spacing w:after="0" w:line="240" w:lineRule="auto"/>
              <w:rPr>
                <w:rFonts w:ascii="Times New Roman" w:eastAsia="Times New Roman" w:hAnsi="Times New Roman" w:cs="Times New Roman"/>
                <w:color w:val="4A86E8"/>
                <w:sz w:val="20"/>
                <w:szCs w:val="20"/>
                <w:vertAlign w:val="superscript"/>
              </w:rPr>
            </w:pPr>
            <w:r>
              <w:rPr>
                <w:rFonts w:ascii="Times New Roman" w:eastAsia="Times New Roman" w:hAnsi="Times New Roman" w:cs="Times New Roman"/>
                <w:color w:val="000000"/>
                <w:sz w:val="20"/>
                <w:szCs w:val="20"/>
              </w:rPr>
              <w:t>0.23 - 0.38 mmol/L</w:t>
            </w:r>
            <w:r>
              <w:rPr>
                <w:rFonts w:ascii="Times New Roman" w:eastAsia="Times New Roman" w:hAnsi="Times New Roman" w:cs="Times New Roman"/>
                <w:color w:val="4A86E8"/>
                <w:sz w:val="20"/>
                <w:szCs w:val="20"/>
                <w:vertAlign w:val="superscript"/>
              </w:rPr>
              <w:t xml:space="preserve"> </w:t>
            </w:r>
            <w:r>
              <w:rPr>
                <w:rFonts w:ascii="Times New Roman" w:eastAsia="Times New Roman" w:hAnsi="Times New Roman" w:cs="Times New Roman"/>
                <w:sz w:val="20"/>
                <w:szCs w:val="20"/>
                <w:vertAlign w:val="superscript"/>
              </w:rPr>
              <w:t>[48]</w:t>
            </w:r>
          </w:p>
          <w:p w14:paraId="6F671FE2" w14:textId="77777777" w:rsidR="00106CEE" w:rsidRDefault="00000000">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Diabetic:</w:t>
            </w:r>
          </w:p>
          <w:p w14:paraId="623F2041" w14:textId="77777777" w:rsidR="00106CEE" w:rsidRDefault="00000000">
            <w:pPr>
              <w:widowControl w:val="0"/>
              <w:spacing w:after="0" w:line="240" w:lineRule="auto"/>
              <w:rPr>
                <w:rFonts w:ascii="Times New Roman" w:eastAsia="Times New Roman" w:hAnsi="Times New Roman" w:cs="Times New Roman"/>
                <w:color w:val="4A86E8"/>
                <w:sz w:val="20"/>
                <w:szCs w:val="20"/>
                <w:vertAlign w:val="superscript"/>
              </w:rPr>
            </w:pPr>
            <w:r>
              <w:rPr>
                <w:rFonts w:ascii="Times New Roman" w:eastAsia="Times New Roman" w:hAnsi="Times New Roman" w:cs="Times New Roman"/>
                <w:color w:val="000000"/>
                <w:sz w:val="20"/>
                <w:szCs w:val="20"/>
              </w:rPr>
              <w:t xml:space="preserve">0.55-1.77 mmol/L </w:t>
            </w:r>
            <w:r>
              <w:rPr>
                <w:rFonts w:ascii="Times New Roman" w:eastAsia="Times New Roman" w:hAnsi="Times New Roman" w:cs="Times New Roman"/>
                <w:sz w:val="20"/>
                <w:szCs w:val="20"/>
                <w:vertAlign w:val="superscript"/>
              </w:rPr>
              <w:t>[48]</w:t>
            </w:r>
          </w:p>
        </w:tc>
      </w:tr>
      <w:tr w:rsidR="00106CEE" w14:paraId="534C306D" w14:textId="77777777">
        <w:tc>
          <w:tcPr>
            <w:tcW w:w="1680" w:type="dxa"/>
            <w:tcMar>
              <w:top w:w="100" w:type="dxa"/>
              <w:left w:w="100" w:type="dxa"/>
              <w:bottom w:w="100" w:type="dxa"/>
              <w:right w:w="100" w:type="dxa"/>
            </w:tcMar>
          </w:tcPr>
          <w:p w14:paraId="6C575E8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Sodium</w:t>
            </w:r>
          </w:p>
        </w:tc>
        <w:tc>
          <w:tcPr>
            <w:tcW w:w="3691" w:type="dxa"/>
            <w:tcMar>
              <w:top w:w="100" w:type="dxa"/>
              <w:left w:w="100" w:type="dxa"/>
              <w:bottom w:w="100" w:type="dxa"/>
              <w:right w:w="100" w:type="dxa"/>
            </w:tcMar>
          </w:tcPr>
          <w:p w14:paraId="6ED1D92C"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Healthy Range:</w:t>
            </w:r>
          </w:p>
          <w:p w14:paraId="03856A7E"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17.67 ± 7.58 mmol/L (Mean ± SD)</w:t>
            </w:r>
            <w:r>
              <w:rPr>
                <w:rFonts w:ascii="Times New Roman" w:eastAsia="Times New Roman" w:hAnsi="Times New Roman" w:cs="Times New Roman"/>
                <w:sz w:val="20"/>
                <w:szCs w:val="20"/>
                <w:vertAlign w:val="superscript"/>
              </w:rPr>
              <w:t xml:space="preserve"> [40]</w:t>
            </w:r>
          </w:p>
          <w:p w14:paraId="305320D7"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 xml:space="preserve">22 </w:t>
            </w:r>
            <w:r>
              <w:rPr>
                <w:rFonts w:ascii="Times New Roman" w:eastAsia="Times New Roman" w:hAnsi="Times New Roman" w:cs="Times New Roman"/>
                <w:color w:val="000000"/>
                <w:sz w:val="20"/>
                <w:szCs w:val="20"/>
              </w:rPr>
              <w:t>mmol/L</w:t>
            </w:r>
            <w:r>
              <w:rPr>
                <w:rFonts w:ascii="Times New Roman" w:eastAsia="Times New Roman" w:hAnsi="Times New Roman" w:cs="Times New Roman"/>
                <w:sz w:val="20"/>
                <w:szCs w:val="20"/>
                <w:vertAlign w:val="superscript"/>
              </w:rPr>
              <w:t>[46]</w:t>
            </w:r>
          </w:p>
          <w:p w14:paraId="001FB35F" w14:textId="77777777" w:rsidR="00106CEE" w:rsidRDefault="00106CEE">
            <w:pPr>
              <w:widowControl w:val="0"/>
              <w:spacing w:after="0" w:line="240" w:lineRule="auto"/>
              <w:rPr>
                <w:rFonts w:ascii="Times New Roman" w:eastAsia="Times New Roman" w:hAnsi="Times New Roman" w:cs="Times New Roman"/>
                <w:color w:val="000000"/>
                <w:sz w:val="20"/>
                <w:szCs w:val="20"/>
              </w:rPr>
            </w:pPr>
          </w:p>
          <w:p w14:paraId="5B310021" w14:textId="77777777" w:rsidR="00106CEE" w:rsidRDefault="00000000">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Cystic Fibrosis:</w:t>
            </w:r>
          </w:p>
          <w:p w14:paraId="01DEC9CF"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color w:val="000000"/>
                <w:sz w:val="20"/>
                <w:szCs w:val="20"/>
              </w:rPr>
              <w:t xml:space="preserve">95.62 ± 28.38 mmol/L (Mean ± </w:t>
            </w:r>
            <w:r>
              <w:rPr>
                <w:rFonts w:ascii="Times New Roman" w:eastAsia="Times New Roman" w:hAnsi="Times New Roman" w:cs="Times New Roman"/>
                <w:sz w:val="20"/>
                <w:szCs w:val="20"/>
              </w:rPr>
              <w:t>SD)</w:t>
            </w:r>
            <w:r>
              <w:rPr>
                <w:rFonts w:ascii="Times New Roman" w:eastAsia="Times New Roman" w:hAnsi="Times New Roman" w:cs="Times New Roman"/>
                <w:sz w:val="20"/>
                <w:szCs w:val="20"/>
                <w:vertAlign w:val="superscript"/>
              </w:rPr>
              <w:t xml:space="preserve"> [40]</w:t>
            </w:r>
          </w:p>
          <w:p w14:paraId="5AF0C790"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color w:val="000000"/>
                <w:sz w:val="20"/>
                <w:szCs w:val="20"/>
              </w:rPr>
              <w:t>89 (IQR 67–109)</w:t>
            </w:r>
            <w:r>
              <w:rPr>
                <w:rFonts w:ascii="Times New Roman" w:eastAsia="Times New Roman" w:hAnsi="Times New Roman" w:cs="Times New Roman"/>
                <w:sz w:val="20"/>
                <w:szCs w:val="20"/>
                <w:vertAlign w:val="superscript"/>
              </w:rPr>
              <w:t>[46]</w:t>
            </w:r>
          </w:p>
          <w:p w14:paraId="6224D673" w14:textId="77777777" w:rsidR="00106CEE" w:rsidRDefault="00106CEE">
            <w:pPr>
              <w:widowControl w:val="0"/>
              <w:spacing w:after="0" w:line="240" w:lineRule="auto"/>
              <w:rPr>
                <w:rFonts w:ascii="Times New Roman" w:eastAsia="Times New Roman" w:hAnsi="Times New Roman" w:cs="Times New Roman"/>
                <w:sz w:val="20"/>
                <w:szCs w:val="20"/>
              </w:rPr>
            </w:pPr>
          </w:p>
          <w:p w14:paraId="3A43E347"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Hypernatremia (electrolyte measurements in Serum):  0.155 mol/L (3.5 mg/mL)</w:t>
            </w:r>
            <w:r>
              <w:rPr>
                <w:rFonts w:ascii="Times New Roman" w:eastAsia="Times New Roman" w:hAnsi="Times New Roman" w:cs="Times New Roman"/>
                <w:sz w:val="20"/>
                <w:szCs w:val="20"/>
                <w:vertAlign w:val="superscript"/>
              </w:rPr>
              <w:t xml:space="preserve"> [41]</w:t>
            </w:r>
          </w:p>
          <w:p w14:paraId="5972EB0A" w14:textId="77777777" w:rsidR="00106CEE" w:rsidRDefault="00106CEE">
            <w:pPr>
              <w:widowControl w:val="0"/>
              <w:spacing w:after="0" w:line="240" w:lineRule="auto"/>
              <w:rPr>
                <w:rFonts w:ascii="Times New Roman" w:eastAsia="Times New Roman" w:hAnsi="Times New Roman" w:cs="Times New Roman"/>
                <w:sz w:val="20"/>
                <w:szCs w:val="20"/>
              </w:rPr>
            </w:pPr>
          </w:p>
        </w:tc>
        <w:tc>
          <w:tcPr>
            <w:tcW w:w="3691" w:type="dxa"/>
            <w:tcMar>
              <w:top w:w="100" w:type="dxa"/>
              <w:left w:w="100" w:type="dxa"/>
              <w:bottom w:w="100" w:type="dxa"/>
              <w:right w:w="100" w:type="dxa"/>
            </w:tcMar>
          </w:tcPr>
          <w:p w14:paraId="28AFCD1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Healthy Range:</w:t>
            </w:r>
          </w:p>
          <w:p w14:paraId="7B5B4810"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 xml:space="preserve">14.37 ± 6.50 mmol/L (Mean ± </w:t>
            </w:r>
            <w:r>
              <w:rPr>
                <w:rFonts w:ascii="Times New Roman" w:eastAsia="Times New Roman" w:hAnsi="Times New Roman" w:cs="Times New Roman"/>
                <w:color w:val="000000"/>
                <w:sz w:val="20"/>
                <w:szCs w:val="20"/>
              </w:rPr>
              <w:t xml:space="preserve">SD) </w:t>
            </w:r>
            <w:r>
              <w:rPr>
                <w:rFonts w:ascii="Times New Roman" w:eastAsia="Times New Roman" w:hAnsi="Times New Roman" w:cs="Times New Roman"/>
                <w:sz w:val="20"/>
                <w:szCs w:val="20"/>
                <w:vertAlign w:val="superscript"/>
              </w:rPr>
              <w:t>[10]</w:t>
            </w:r>
          </w:p>
          <w:p w14:paraId="77E878CF" w14:textId="77777777" w:rsidR="00106CEE" w:rsidRDefault="00106CEE">
            <w:pPr>
              <w:widowControl w:val="0"/>
              <w:spacing w:after="0" w:line="240" w:lineRule="auto"/>
              <w:rPr>
                <w:rFonts w:ascii="Times New Roman" w:eastAsia="Times New Roman" w:hAnsi="Times New Roman" w:cs="Times New Roman"/>
                <w:color w:val="000000"/>
                <w:sz w:val="20"/>
                <w:szCs w:val="20"/>
              </w:rPr>
            </w:pPr>
          </w:p>
          <w:p w14:paraId="2C6F85BA" w14:textId="77777777" w:rsidR="00106CEE" w:rsidRDefault="00106CEE">
            <w:pPr>
              <w:widowControl w:val="0"/>
              <w:spacing w:after="0" w:line="240" w:lineRule="auto"/>
              <w:rPr>
                <w:rFonts w:ascii="Times New Roman" w:eastAsia="Times New Roman" w:hAnsi="Times New Roman" w:cs="Times New Roman"/>
                <w:sz w:val="20"/>
                <w:szCs w:val="20"/>
              </w:rPr>
            </w:pPr>
          </w:p>
          <w:p w14:paraId="4D69F308"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Cystic Fibrosis:</w:t>
            </w:r>
          </w:p>
          <w:p w14:paraId="749D582A" w14:textId="77777777" w:rsidR="00106CEE" w:rsidRDefault="00000000">
            <w:pPr>
              <w:widowControl w:val="0"/>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21.09 ± 9.29 mmol/L</w:t>
            </w:r>
            <w:r>
              <w:rPr>
                <w:rFonts w:ascii="Times New Roman" w:eastAsia="Times New Roman" w:hAnsi="Times New Roman" w:cs="Times New Roman"/>
                <w:sz w:val="20"/>
                <w:szCs w:val="20"/>
                <w:vertAlign w:val="superscript"/>
              </w:rPr>
              <w:t xml:space="preserve"> [40]</w:t>
            </w:r>
          </w:p>
        </w:tc>
      </w:tr>
    </w:tbl>
    <w:p w14:paraId="2CEAB877" w14:textId="77777777" w:rsidR="00106CEE" w:rsidRDefault="00000000">
      <w:pPr>
        <w:keepNext/>
        <w:keepLines/>
        <w:spacing w:after="200" w:line="240" w:lineRule="auto"/>
        <w:jc w:val="both"/>
        <w:rPr>
          <w:rFonts w:ascii="Times New Roman" w:eastAsia="Times New Roman" w:hAnsi="Times New Roman" w:cs="Times New Roman"/>
          <w:sz w:val="20"/>
          <w:szCs w:val="20"/>
        </w:rPr>
      </w:pPr>
      <w:bookmarkStart w:id="5" w:name="_heading=h.qlje68844u2x" w:colFirst="0" w:colLast="0"/>
      <w:bookmarkEnd w:id="5"/>
      <w:r>
        <w:rPr>
          <w:rFonts w:ascii="Times New Roman" w:eastAsia="Times New Roman" w:hAnsi="Times New Roman" w:cs="Times New Roman"/>
          <w:sz w:val="20"/>
          <w:szCs w:val="20"/>
        </w:rPr>
        <w:t>All estimates are taken from studies with pediatric participants except the starred ones (*) that were acquired from adult studies. Standard Deviation (SD). Interquartile Range (IQR).</w:t>
      </w:r>
    </w:p>
    <w:p w14:paraId="43B3722A" w14:textId="77777777" w:rsidR="00106CEE" w:rsidRDefault="00106CEE">
      <w:pPr>
        <w:keepNext/>
        <w:keepLines/>
        <w:spacing w:after="200" w:line="240" w:lineRule="auto"/>
        <w:jc w:val="both"/>
        <w:rPr>
          <w:rFonts w:ascii="Times New Roman" w:eastAsia="Times New Roman" w:hAnsi="Times New Roman" w:cs="Times New Roman"/>
          <w:sz w:val="20"/>
          <w:szCs w:val="20"/>
        </w:rPr>
      </w:pPr>
      <w:bookmarkStart w:id="6" w:name="_heading=h.emmqwf2mpj7" w:colFirst="0" w:colLast="0"/>
      <w:bookmarkEnd w:id="6"/>
    </w:p>
    <w:p w14:paraId="562F934B" w14:textId="77777777" w:rsidR="00106CEE" w:rsidRDefault="00000000">
      <w:pPr>
        <w:keepNext/>
        <w:keepLines/>
        <w:spacing w:after="0"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rPr>
        <w:t>Sup.</w:t>
      </w:r>
      <w:r>
        <w:rPr>
          <w:rFonts w:ascii="Times New Roman" w:eastAsia="Times New Roman" w:hAnsi="Times New Roman" w:cs="Times New Roman"/>
        </w:rPr>
        <w:t xml:space="preserve"> </w:t>
      </w:r>
      <w:r>
        <w:rPr>
          <w:rFonts w:ascii="Times New Roman" w:eastAsia="Times New Roman" w:hAnsi="Times New Roman" w:cs="Times New Roman"/>
          <w:b/>
          <w:bCs/>
        </w:rPr>
        <w:t>Table</w:t>
      </w:r>
      <w:r>
        <w:rPr>
          <w:rFonts w:ascii="Times New Roman" w:eastAsia="Times New Roman" w:hAnsi="Times New Roman" w:cs="Times New Roman"/>
        </w:rPr>
        <w:t xml:space="preserve"> </w:t>
      </w:r>
      <w:r>
        <w:rPr>
          <w:rFonts w:ascii="Times New Roman" w:eastAsia="Times New Roman" w:hAnsi="Times New Roman" w:cs="Times New Roman"/>
          <w:b/>
          <w:bCs/>
        </w:rPr>
        <w:t xml:space="preserve">2 - </w:t>
      </w:r>
      <w:r>
        <w:rPr>
          <w:rFonts w:ascii="Times New Roman" w:eastAsia="Times New Roman" w:hAnsi="Times New Roman" w:cs="Times New Roman"/>
        </w:rPr>
        <w:t>Videos Dataset for Sensor Segmentation in the Neonatal Incubator.</w:t>
      </w:r>
    </w:p>
    <w:tbl>
      <w:tblPr>
        <w:tblStyle w:val="a0"/>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1425"/>
        <w:gridCol w:w="2565"/>
        <w:gridCol w:w="1350"/>
        <w:gridCol w:w="1050"/>
        <w:gridCol w:w="1500"/>
      </w:tblGrid>
      <w:tr w:rsidR="00106CEE" w14:paraId="6B2C3688" w14:textId="77777777">
        <w:tc>
          <w:tcPr>
            <w:tcW w:w="1125" w:type="dxa"/>
            <w:tcMar>
              <w:top w:w="100" w:type="dxa"/>
              <w:left w:w="100" w:type="dxa"/>
              <w:bottom w:w="100" w:type="dxa"/>
              <w:right w:w="100" w:type="dxa"/>
            </w:tcMar>
          </w:tcPr>
          <w:p w14:paraId="7A327C82" w14:textId="77777777" w:rsidR="00106CEE" w:rsidRDefault="00000000">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Mannequin Type</w:t>
            </w:r>
          </w:p>
        </w:tc>
        <w:tc>
          <w:tcPr>
            <w:tcW w:w="1425" w:type="dxa"/>
            <w:tcMar>
              <w:top w:w="100" w:type="dxa"/>
              <w:left w:w="100" w:type="dxa"/>
              <w:bottom w:w="100" w:type="dxa"/>
              <w:right w:w="100" w:type="dxa"/>
            </w:tcMar>
          </w:tcPr>
          <w:p w14:paraId="7DDF8660" w14:textId="77777777" w:rsidR="00106CEE" w:rsidRDefault="00000000">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Camera</w:t>
            </w:r>
          </w:p>
          <w:p w14:paraId="03331A86" w14:textId="77777777" w:rsidR="00106CEE" w:rsidRDefault="00000000">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Location </w:t>
            </w:r>
          </w:p>
        </w:tc>
        <w:tc>
          <w:tcPr>
            <w:tcW w:w="2565" w:type="dxa"/>
            <w:tcMar>
              <w:top w:w="100" w:type="dxa"/>
              <w:left w:w="100" w:type="dxa"/>
              <w:bottom w:w="100" w:type="dxa"/>
              <w:right w:w="100" w:type="dxa"/>
            </w:tcMar>
          </w:tcPr>
          <w:p w14:paraId="5A8D2DB7" w14:textId="77777777" w:rsidR="00106CEE"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Recording Conditions</w:t>
            </w:r>
          </w:p>
        </w:tc>
        <w:tc>
          <w:tcPr>
            <w:tcW w:w="1350" w:type="dxa"/>
            <w:tcMar>
              <w:top w:w="100" w:type="dxa"/>
              <w:left w:w="100" w:type="dxa"/>
              <w:bottom w:w="100" w:type="dxa"/>
              <w:right w:w="100" w:type="dxa"/>
            </w:tcMar>
          </w:tcPr>
          <w:p w14:paraId="751FB7AC" w14:textId="77777777" w:rsidR="00106CEE"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Illumination</w:t>
            </w:r>
          </w:p>
        </w:tc>
        <w:tc>
          <w:tcPr>
            <w:tcW w:w="1050" w:type="dxa"/>
            <w:tcMar>
              <w:top w:w="100" w:type="dxa"/>
              <w:left w:w="100" w:type="dxa"/>
              <w:bottom w:w="100" w:type="dxa"/>
              <w:right w:w="100" w:type="dxa"/>
            </w:tcMar>
          </w:tcPr>
          <w:p w14:paraId="5CD62B6E" w14:textId="77777777" w:rsidR="00106CEE"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Sensor(s) Location</w:t>
            </w:r>
          </w:p>
        </w:tc>
        <w:tc>
          <w:tcPr>
            <w:tcW w:w="1500" w:type="dxa"/>
            <w:tcMar>
              <w:top w:w="100" w:type="dxa"/>
              <w:left w:w="100" w:type="dxa"/>
              <w:bottom w:w="100" w:type="dxa"/>
              <w:right w:w="100" w:type="dxa"/>
            </w:tcMar>
          </w:tcPr>
          <w:p w14:paraId="1F4D1505" w14:textId="77777777" w:rsidR="00106CEE"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Train/Test Dataset</w:t>
            </w:r>
          </w:p>
        </w:tc>
      </w:tr>
      <w:tr w:rsidR="00106CEE" w14:paraId="2FA91742" w14:textId="77777777">
        <w:trPr>
          <w:trHeight w:val="420"/>
        </w:trPr>
        <w:tc>
          <w:tcPr>
            <w:tcW w:w="1125" w:type="dxa"/>
            <w:vMerge w:val="restart"/>
            <w:tcMar>
              <w:top w:w="100" w:type="dxa"/>
              <w:left w:w="100" w:type="dxa"/>
              <w:bottom w:w="100" w:type="dxa"/>
              <w:right w:w="100" w:type="dxa"/>
            </w:tcMar>
          </w:tcPr>
          <w:p w14:paraId="1A34F7D2"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Regular Baby Mannequin</w:t>
            </w:r>
          </w:p>
          <w:p w14:paraId="7D13E2DD" w14:textId="77777777" w:rsidR="00106CEE" w:rsidRDefault="00106CEE">
            <w:pPr>
              <w:widowControl w:val="0"/>
              <w:spacing w:after="0" w:line="240" w:lineRule="auto"/>
              <w:rPr>
                <w:rFonts w:ascii="Times New Roman" w:eastAsia="Times New Roman" w:hAnsi="Times New Roman" w:cs="Times New Roman"/>
                <w:sz w:val="20"/>
                <w:szCs w:val="20"/>
              </w:rPr>
            </w:pPr>
          </w:p>
          <w:p w14:paraId="7EF3459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 videos)</w:t>
            </w:r>
          </w:p>
        </w:tc>
        <w:tc>
          <w:tcPr>
            <w:tcW w:w="1425" w:type="dxa"/>
            <w:vMerge w:val="restart"/>
            <w:tcMar>
              <w:top w:w="100" w:type="dxa"/>
              <w:left w:w="100" w:type="dxa"/>
              <w:bottom w:w="100" w:type="dxa"/>
              <w:right w:w="100" w:type="dxa"/>
            </w:tcMar>
          </w:tcPr>
          <w:p w14:paraId="55C1EE73"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Top of the Incubator</w:t>
            </w:r>
          </w:p>
        </w:tc>
        <w:tc>
          <w:tcPr>
            <w:tcW w:w="2565" w:type="dxa"/>
            <w:vMerge w:val="restart"/>
            <w:tcMar>
              <w:top w:w="100" w:type="dxa"/>
              <w:left w:w="100" w:type="dxa"/>
              <w:bottom w:w="100" w:type="dxa"/>
              <w:right w:w="100" w:type="dxa"/>
            </w:tcMar>
          </w:tcPr>
          <w:p w14:paraId="0BE592F6" w14:textId="77777777" w:rsidR="00106CEE"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Mannequin in Different Body Orientations and Rotation</w:t>
            </w:r>
          </w:p>
        </w:tc>
        <w:tc>
          <w:tcPr>
            <w:tcW w:w="1350" w:type="dxa"/>
            <w:tcMar>
              <w:top w:w="100" w:type="dxa"/>
              <w:left w:w="100" w:type="dxa"/>
              <w:bottom w:w="100" w:type="dxa"/>
              <w:right w:w="100" w:type="dxa"/>
            </w:tcMar>
          </w:tcPr>
          <w:p w14:paraId="0143B167" w14:textId="77777777" w:rsidR="00106CEE"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Room LED white light </w:t>
            </w:r>
          </w:p>
        </w:tc>
        <w:tc>
          <w:tcPr>
            <w:tcW w:w="1050" w:type="dxa"/>
            <w:tcMar>
              <w:top w:w="100" w:type="dxa"/>
              <w:left w:w="100" w:type="dxa"/>
              <w:bottom w:w="100" w:type="dxa"/>
              <w:right w:w="100" w:type="dxa"/>
            </w:tcMar>
          </w:tcPr>
          <w:p w14:paraId="1CF95B37" w14:textId="77777777" w:rsidR="00106CEE"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tc>
        <w:tc>
          <w:tcPr>
            <w:tcW w:w="1500" w:type="dxa"/>
            <w:tcMar>
              <w:top w:w="100" w:type="dxa"/>
              <w:left w:w="100" w:type="dxa"/>
              <w:bottom w:w="100" w:type="dxa"/>
              <w:right w:w="100" w:type="dxa"/>
            </w:tcMar>
          </w:tcPr>
          <w:p w14:paraId="252D198F" w14:textId="77777777" w:rsidR="00106CEE"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 (N=25)</w:t>
            </w:r>
          </w:p>
          <w:p w14:paraId="4E3A5A5A" w14:textId="77777777" w:rsidR="00106CEE"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 (N=25)</w:t>
            </w:r>
          </w:p>
        </w:tc>
      </w:tr>
      <w:tr w:rsidR="00106CEE" w14:paraId="2E03F452" w14:textId="77777777">
        <w:trPr>
          <w:trHeight w:val="420"/>
        </w:trPr>
        <w:tc>
          <w:tcPr>
            <w:tcW w:w="1125" w:type="dxa"/>
            <w:vMerge/>
            <w:tcMar>
              <w:top w:w="100" w:type="dxa"/>
              <w:left w:w="100" w:type="dxa"/>
              <w:bottom w:w="100" w:type="dxa"/>
              <w:right w:w="100" w:type="dxa"/>
            </w:tcMar>
          </w:tcPr>
          <w:p w14:paraId="04EE1812"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25" w:type="dxa"/>
            <w:vMerge/>
            <w:tcMar>
              <w:top w:w="100" w:type="dxa"/>
              <w:left w:w="100" w:type="dxa"/>
              <w:bottom w:w="100" w:type="dxa"/>
              <w:right w:w="100" w:type="dxa"/>
            </w:tcMar>
          </w:tcPr>
          <w:p w14:paraId="3D1E1CE4"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565" w:type="dxa"/>
            <w:vMerge/>
            <w:tcMar>
              <w:top w:w="100" w:type="dxa"/>
              <w:left w:w="100" w:type="dxa"/>
              <w:bottom w:w="100" w:type="dxa"/>
              <w:right w:w="100" w:type="dxa"/>
            </w:tcMar>
          </w:tcPr>
          <w:p w14:paraId="47473311"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50" w:type="dxa"/>
            <w:tcMar>
              <w:top w:w="100" w:type="dxa"/>
              <w:left w:w="100" w:type="dxa"/>
              <w:bottom w:w="100" w:type="dxa"/>
              <w:right w:w="100" w:type="dxa"/>
            </w:tcMar>
          </w:tcPr>
          <w:p w14:paraId="117EDDA8"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Natural Daylight</w:t>
            </w:r>
          </w:p>
        </w:tc>
        <w:tc>
          <w:tcPr>
            <w:tcW w:w="1050" w:type="dxa"/>
            <w:tcMar>
              <w:top w:w="100" w:type="dxa"/>
              <w:left w:w="100" w:type="dxa"/>
              <w:bottom w:w="100" w:type="dxa"/>
              <w:right w:w="100" w:type="dxa"/>
            </w:tcMar>
          </w:tcPr>
          <w:p w14:paraId="4B0A3EA3"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tc>
        <w:tc>
          <w:tcPr>
            <w:tcW w:w="1500" w:type="dxa"/>
            <w:tcMar>
              <w:top w:w="100" w:type="dxa"/>
              <w:left w:w="100" w:type="dxa"/>
              <w:bottom w:w="100" w:type="dxa"/>
              <w:right w:w="100" w:type="dxa"/>
            </w:tcMar>
          </w:tcPr>
          <w:p w14:paraId="6311CD6D"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 (N=25)</w:t>
            </w:r>
          </w:p>
          <w:p w14:paraId="3D02C31D"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 (N=25)</w:t>
            </w:r>
          </w:p>
        </w:tc>
      </w:tr>
      <w:tr w:rsidR="00106CEE" w14:paraId="6AE56C9B" w14:textId="77777777">
        <w:trPr>
          <w:trHeight w:val="420"/>
        </w:trPr>
        <w:tc>
          <w:tcPr>
            <w:tcW w:w="1125" w:type="dxa"/>
            <w:vMerge/>
            <w:tcMar>
              <w:top w:w="100" w:type="dxa"/>
              <w:left w:w="100" w:type="dxa"/>
              <w:bottom w:w="100" w:type="dxa"/>
              <w:right w:w="100" w:type="dxa"/>
            </w:tcMar>
          </w:tcPr>
          <w:p w14:paraId="68C0BDE3"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25" w:type="dxa"/>
            <w:vMerge/>
            <w:tcMar>
              <w:top w:w="100" w:type="dxa"/>
              <w:left w:w="100" w:type="dxa"/>
              <w:bottom w:w="100" w:type="dxa"/>
              <w:right w:w="100" w:type="dxa"/>
            </w:tcMar>
          </w:tcPr>
          <w:p w14:paraId="45418DF9"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565" w:type="dxa"/>
            <w:vMerge/>
            <w:tcMar>
              <w:top w:w="100" w:type="dxa"/>
              <w:left w:w="100" w:type="dxa"/>
              <w:bottom w:w="100" w:type="dxa"/>
              <w:right w:w="100" w:type="dxa"/>
            </w:tcMar>
          </w:tcPr>
          <w:p w14:paraId="7EF0617F"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50" w:type="dxa"/>
            <w:tcMar>
              <w:top w:w="100" w:type="dxa"/>
              <w:left w:w="100" w:type="dxa"/>
              <w:bottom w:w="100" w:type="dxa"/>
              <w:right w:w="100" w:type="dxa"/>
            </w:tcMar>
          </w:tcPr>
          <w:p w14:paraId="66D92F62"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Low lights and Shadows (with incubator cover)</w:t>
            </w:r>
          </w:p>
        </w:tc>
        <w:tc>
          <w:tcPr>
            <w:tcW w:w="1050" w:type="dxa"/>
            <w:tcMar>
              <w:top w:w="100" w:type="dxa"/>
              <w:left w:w="100" w:type="dxa"/>
              <w:bottom w:w="100" w:type="dxa"/>
              <w:right w:w="100" w:type="dxa"/>
            </w:tcMar>
          </w:tcPr>
          <w:p w14:paraId="34FBB22C"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tc>
        <w:tc>
          <w:tcPr>
            <w:tcW w:w="1500" w:type="dxa"/>
            <w:tcMar>
              <w:top w:w="100" w:type="dxa"/>
              <w:left w:w="100" w:type="dxa"/>
              <w:bottom w:w="100" w:type="dxa"/>
              <w:right w:w="100" w:type="dxa"/>
            </w:tcMar>
          </w:tcPr>
          <w:p w14:paraId="36EF0738"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 (N=25)</w:t>
            </w:r>
          </w:p>
          <w:p w14:paraId="0AF4C2E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 (N=25)</w:t>
            </w:r>
          </w:p>
        </w:tc>
      </w:tr>
      <w:tr w:rsidR="00106CEE" w14:paraId="4E9FA63D" w14:textId="77777777">
        <w:trPr>
          <w:trHeight w:val="420"/>
        </w:trPr>
        <w:tc>
          <w:tcPr>
            <w:tcW w:w="1125" w:type="dxa"/>
            <w:vMerge/>
            <w:tcMar>
              <w:top w:w="100" w:type="dxa"/>
              <w:left w:w="100" w:type="dxa"/>
              <w:bottom w:w="100" w:type="dxa"/>
              <w:right w:w="100" w:type="dxa"/>
            </w:tcMar>
          </w:tcPr>
          <w:p w14:paraId="7E8476F5"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25" w:type="dxa"/>
            <w:vMerge/>
            <w:tcMar>
              <w:top w:w="100" w:type="dxa"/>
              <w:left w:w="100" w:type="dxa"/>
              <w:bottom w:w="100" w:type="dxa"/>
              <w:right w:w="100" w:type="dxa"/>
            </w:tcMar>
          </w:tcPr>
          <w:p w14:paraId="3AD49090"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565" w:type="dxa"/>
            <w:vMerge/>
            <w:tcMar>
              <w:top w:w="100" w:type="dxa"/>
              <w:left w:w="100" w:type="dxa"/>
              <w:bottom w:w="100" w:type="dxa"/>
              <w:right w:w="100" w:type="dxa"/>
            </w:tcMar>
          </w:tcPr>
          <w:p w14:paraId="07BAAC06"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50" w:type="dxa"/>
            <w:tcMar>
              <w:top w:w="100" w:type="dxa"/>
              <w:left w:w="100" w:type="dxa"/>
              <w:bottom w:w="100" w:type="dxa"/>
              <w:right w:w="100" w:type="dxa"/>
            </w:tcMar>
          </w:tcPr>
          <w:p w14:paraId="1F660F2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Low lights and Camera In/Out of Focus </w:t>
            </w:r>
          </w:p>
        </w:tc>
        <w:tc>
          <w:tcPr>
            <w:tcW w:w="1050" w:type="dxa"/>
            <w:tcMar>
              <w:top w:w="100" w:type="dxa"/>
              <w:left w:w="100" w:type="dxa"/>
              <w:bottom w:w="100" w:type="dxa"/>
              <w:right w:w="100" w:type="dxa"/>
            </w:tcMar>
          </w:tcPr>
          <w:p w14:paraId="295F8AF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tc>
        <w:tc>
          <w:tcPr>
            <w:tcW w:w="1500" w:type="dxa"/>
            <w:tcMar>
              <w:top w:w="100" w:type="dxa"/>
              <w:left w:w="100" w:type="dxa"/>
              <w:bottom w:w="100" w:type="dxa"/>
              <w:right w:w="100" w:type="dxa"/>
            </w:tcMar>
          </w:tcPr>
          <w:p w14:paraId="5162994B"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 (N=25)</w:t>
            </w:r>
          </w:p>
        </w:tc>
      </w:tr>
      <w:tr w:rsidR="00106CEE" w14:paraId="555CF5B4" w14:textId="77777777">
        <w:trPr>
          <w:trHeight w:val="420"/>
        </w:trPr>
        <w:tc>
          <w:tcPr>
            <w:tcW w:w="1125" w:type="dxa"/>
            <w:vMerge/>
            <w:tcMar>
              <w:top w:w="100" w:type="dxa"/>
              <w:left w:w="100" w:type="dxa"/>
              <w:bottom w:w="100" w:type="dxa"/>
              <w:right w:w="100" w:type="dxa"/>
            </w:tcMar>
          </w:tcPr>
          <w:p w14:paraId="5DB963C0"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25" w:type="dxa"/>
            <w:vMerge/>
            <w:tcMar>
              <w:top w:w="100" w:type="dxa"/>
              <w:left w:w="100" w:type="dxa"/>
              <w:bottom w:w="100" w:type="dxa"/>
              <w:right w:w="100" w:type="dxa"/>
            </w:tcMar>
          </w:tcPr>
          <w:p w14:paraId="2C34A4AD"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565" w:type="dxa"/>
            <w:tcMar>
              <w:top w:w="100" w:type="dxa"/>
              <w:left w:w="100" w:type="dxa"/>
              <w:bottom w:w="100" w:type="dxa"/>
              <w:right w:w="100" w:type="dxa"/>
            </w:tcMar>
          </w:tcPr>
          <w:p w14:paraId="7A9E5836"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Sheets/ Hand Occlusions</w:t>
            </w:r>
          </w:p>
        </w:tc>
        <w:tc>
          <w:tcPr>
            <w:tcW w:w="1350" w:type="dxa"/>
            <w:tcMar>
              <w:top w:w="100" w:type="dxa"/>
              <w:left w:w="100" w:type="dxa"/>
              <w:bottom w:w="100" w:type="dxa"/>
              <w:right w:w="100" w:type="dxa"/>
            </w:tcMar>
          </w:tcPr>
          <w:p w14:paraId="27AB07E1"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Room LED white light</w:t>
            </w:r>
          </w:p>
        </w:tc>
        <w:tc>
          <w:tcPr>
            <w:tcW w:w="1050" w:type="dxa"/>
            <w:tcMar>
              <w:top w:w="100" w:type="dxa"/>
              <w:left w:w="100" w:type="dxa"/>
              <w:bottom w:w="100" w:type="dxa"/>
              <w:right w:w="100" w:type="dxa"/>
            </w:tcMar>
          </w:tcPr>
          <w:p w14:paraId="675A0ABE"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p w14:paraId="045B0A3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Back</w:t>
            </w:r>
          </w:p>
        </w:tc>
        <w:tc>
          <w:tcPr>
            <w:tcW w:w="1500" w:type="dxa"/>
            <w:tcMar>
              <w:top w:w="100" w:type="dxa"/>
              <w:left w:w="100" w:type="dxa"/>
              <w:bottom w:w="100" w:type="dxa"/>
              <w:right w:w="100" w:type="dxa"/>
            </w:tcMar>
          </w:tcPr>
          <w:p w14:paraId="33A3CF1A"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 (N=25)</w:t>
            </w:r>
          </w:p>
          <w:p w14:paraId="2E4CDA3C"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 (N=25)</w:t>
            </w:r>
          </w:p>
        </w:tc>
      </w:tr>
      <w:tr w:rsidR="00106CEE" w14:paraId="3569C4B3" w14:textId="77777777">
        <w:trPr>
          <w:trHeight w:val="420"/>
        </w:trPr>
        <w:tc>
          <w:tcPr>
            <w:tcW w:w="1125" w:type="dxa"/>
            <w:vMerge/>
            <w:tcMar>
              <w:top w:w="100" w:type="dxa"/>
              <w:left w:w="100" w:type="dxa"/>
              <w:bottom w:w="100" w:type="dxa"/>
              <w:right w:w="100" w:type="dxa"/>
            </w:tcMar>
          </w:tcPr>
          <w:p w14:paraId="6A4AE649"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25" w:type="dxa"/>
            <w:vMerge/>
            <w:tcMar>
              <w:top w:w="100" w:type="dxa"/>
              <w:left w:w="100" w:type="dxa"/>
              <w:bottom w:w="100" w:type="dxa"/>
              <w:right w:w="100" w:type="dxa"/>
            </w:tcMar>
          </w:tcPr>
          <w:p w14:paraId="56716DF0"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565" w:type="dxa"/>
            <w:tcMar>
              <w:top w:w="100" w:type="dxa"/>
              <w:left w:w="100" w:type="dxa"/>
              <w:bottom w:w="100" w:type="dxa"/>
              <w:right w:w="100" w:type="dxa"/>
            </w:tcMar>
          </w:tcPr>
          <w:p w14:paraId="58936DD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ECG Cable and Hand Occlusions</w:t>
            </w:r>
          </w:p>
        </w:tc>
        <w:tc>
          <w:tcPr>
            <w:tcW w:w="1350" w:type="dxa"/>
            <w:tcMar>
              <w:top w:w="100" w:type="dxa"/>
              <w:left w:w="100" w:type="dxa"/>
              <w:bottom w:w="100" w:type="dxa"/>
              <w:right w:w="100" w:type="dxa"/>
            </w:tcMar>
          </w:tcPr>
          <w:p w14:paraId="2AE9F99F"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Room LED white light</w:t>
            </w:r>
          </w:p>
        </w:tc>
        <w:tc>
          <w:tcPr>
            <w:tcW w:w="1050" w:type="dxa"/>
            <w:tcMar>
              <w:top w:w="100" w:type="dxa"/>
              <w:left w:w="100" w:type="dxa"/>
              <w:bottom w:w="100" w:type="dxa"/>
              <w:right w:w="100" w:type="dxa"/>
            </w:tcMar>
          </w:tcPr>
          <w:p w14:paraId="6D1A0FCB"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p w14:paraId="1BDCC01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Back</w:t>
            </w:r>
          </w:p>
        </w:tc>
        <w:tc>
          <w:tcPr>
            <w:tcW w:w="1500" w:type="dxa"/>
            <w:tcMar>
              <w:top w:w="100" w:type="dxa"/>
              <w:left w:w="100" w:type="dxa"/>
              <w:bottom w:w="100" w:type="dxa"/>
              <w:right w:w="100" w:type="dxa"/>
            </w:tcMar>
          </w:tcPr>
          <w:p w14:paraId="7EC1974E"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 (N=25)</w:t>
            </w:r>
          </w:p>
          <w:p w14:paraId="63D6759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 (N=50)</w:t>
            </w:r>
          </w:p>
        </w:tc>
      </w:tr>
      <w:tr w:rsidR="00106CEE" w14:paraId="26975FC4" w14:textId="77777777">
        <w:trPr>
          <w:trHeight w:val="420"/>
        </w:trPr>
        <w:tc>
          <w:tcPr>
            <w:tcW w:w="1125" w:type="dxa"/>
            <w:vMerge/>
            <w:tcMar>
              <w:top w:w="100" w:type="dxa"/>
              <w:left w:w="100" w:type="dxa"/>
              <w:bottom w:w="100" w:type="dxa"/>
              <w:right w:w="100" w:type="dxa"/>
            </w:tcMar>
          </w:tcPr>
          <w:p w14:paraId="35ABCC43"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25" w:type="dxa"/>
            <w:vMerge/>
            <w:tcMar>
              <w:top w:w="100" w:type="dxa"/>
              <w:left w:w="100" w:type="dxa"/>
              <w:bottom w:w="100" w:type="dxa"/>
              <w:right w:w="100" w:type="dxa"/>
            </w:tcMar>
          </w:tcPr>
          <w:p w14:paraId="1AC7F9E3"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565" w:type="dxa"/>
            <w:tcMar>
              <w:top w:w="100" w:type="dxa"/>
              <w:left w:w="100" w:type="dxa"/>
              <w:bottom w:w="100" w:type="dxa"/>
              <w:right w:w="100" w:type="dxa"/>
            </w:tcMar>
          </w:tcPr>
          <w:p w14:paraId="04CA4140"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Plastic Film Reflections and High Exposure</w:t>
            </w:r>
          </w:p>
        </w:tc>
        <w:tc>
          <w:tcPr>
            <w:tcW w:w="1350" w:type="dxa"/>
            <w:tcMar>
              <w:top w:w="100" w:type="dxa"/>
              <w:left w:w="100" w:type="dxa"/>
              <w:bottom w:w="100" w:type="dxa"/>
              <w:right w:w="100" w:type="dxa"/>
            </w:tcMar>
          </w:tcPr>
          <w:p w14:paraId="5E35E82C"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Room LED white light</w:t>
            </w:r>
          </w:p>
        </w:tc>
        <w:tc>
          <w:tcPr>
            <w:tcW w:w="1050" w:type="dxa"/>
            <w:tcMar>
              <w:top w:w="100" w:type="dxa"/>
              <w:left w:w="100" w:type="dxa"/>
              <w:bottom w:w="100" w:type="dxa"/>
              <w:right w:w="100" w:type="dxa"/>
            </w:tcMar>
          </w:tcPr>
          <w:p w14:paraId="5518DB77"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tc>
        <w:tc>
          <w:tcPr>
            <w:tcW w:w="1500" w:type="dxa"/>
            <w:tcMar>
              <w:top w:w="100" w:type="dxa"/>
              <w:left w:w="100" w:type="dxa"/>
              <w:bottom w:w="100" w:type="dxa"/>
              <w:right w:w="100" w:type="dxa"/>
            </w:tcMar>
          </w:tcPr>
          <w:p w14:paraId="35A84B42"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 (N=25)</w:t>
            </w:r>
          </w:p>
          <w:p w14:paraId="145BF37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 (N=25)</w:t>
            </w:r>
          </w:p>
        </w:tc>
      </w:tr>
      <w:tr w:rsidR="00106CEE" w14:paraId="4C5228C8" w14:textId="77777777">
        <w:trPr>
          <w:trHeight w:val="420"/>
        </w:trPr>
        <w:tc>
          <w:tcPr>
            <w:tcW w:w="1125" w:type="dxa"/>
            <w:vMerge w:val="restart"/>
            <w:tcMar>
              <w:top w:w="100" w:type="dxa"/>
              <w:left w:w="100" w:type="dxa"/>
              <w:bottom w:w="100" w:type="dxa"/>
              <w:right w:w="100" w:type="dxa"/>
            </w:tcMar>
          </w:tcPr>
          <w:p w14:paraId="1841A5A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Mechanical Baby </w:t>
            </w:r>
          </w:p>
          <w:p w14:paraId="297C4A57"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Mannequin</w:t>
            </w:r>
          </w:p>
          <w:p w14:paraId="203CA334" w14:textId="77777777" w:rsidR="00106CEE" w:rsidRDefault="00106CEE">
            <w:pPr>
              <w:widowControl w:val="0"/>
              <w:spacing w:after="0" w:line="240" w:lineRule="auto"/>
              <w:rPr>
                <w:rFonts w:ascii="Times New Roman" w:eastAsia="Times New Roman" w:hAnsi="Times New Roman" w:cs="Times New Roman"/>
                <w:sz w:val="20"/>
                <w:szCs w:val="20"/>
              </w:rPr>
            </w:pPr>
          </w:p>
          <w:p w14:paraId="514DD330"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 videos)</w:t>
            </w:r>
          </w:p>
        </w:tc>
        <w:tc>
          <w:tcPr>
            <w:tcW w:w="1425" w:type="dxa"/>
            <w:vMerge w:val="restart"/>
            <w:tcMar>
              <w:top w:w="100" w:type="dxa"/>
              <w:left w:w="100" w:type="dxa"/>
              <w:bottom w:w="100" w:type="dxa"/>
              <w:right w:w="100" w:type="dxa"/>
            </w:tcMar>
          </w:tcPr>
          <w:p w14:paraId="31ABB55A" w14:textId="77777777" w:rsidR="00106CEE"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Top of the Incubator</w:t>
            </w:r>
          </w:p>
        </w:tc>
        <w:tc>
          <w:tcPr>
            <w:tcW w:w="2565" w:type="dxa"/>
            <w:tcMar>
              <w:top w:w="100" w:type="dxa"/>
              <w:left w:w="100" w:type="dxa"/>
              <w:bottom w:w="100" w:type="dxa"/>
              <w:right w:w="100" w:type="dxa"/>
            </w:tcMar>
          </w:tcPr>
          <w:p w14:paraId="2358FA2A"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2781E72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 60, 90 breaths per minute)</w:t>
            </w:r>
          </w:p>
        </w:tc>
        <w:tc>
          <w:tcPr>
            <w:tcW w:w="1350" w:type="dxa"/>
            <w:vMerge w:val="restart"/>
            <w:tcMar>
              <w:top w:w="100" w:type="dxa"/>
              <w:left w:w="100" w:type="dxa"/>
              <w:bottom w:w="100" w:type="dxa"/>
              <w:right w:w="100" w:type="dxa"/>
            </w:tcMar>
          </w:tcPr>
          <w:p w14:paraId="3D8D074D"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Room LED white light </w:t>
            </w:r>
          </w:p>
          <w:p w14:paraId="665DE9CA" w14:textId="77777777" w:rsidR="00106CEE" w:rsidRDefault="00106CEE">
            <w:pPr>
              <w:widowControl w:val="0"/>
              <w:spacing w:after="0" w:line="240" w:lineRule="auto"/>
              <w:rPr>
                <w:rFonts w:ascii="Times New Roman" w:eastAsia="Times New Roman" w:hAnsi="Times New Roman" w:cs="Times New Roman"/>
                <w:b/>
                <w:bCs/>
                <w:sz w:val="20"/>
                <w:szCs w:val="20"/>
              </w:rPr>
            </w:pPr>
          </w:p>
        </w:tc>
        <w:tc>
          <w:tcPr>
            <w:tcW w:w="1050" w:type="dxa"/>
            <w:tcMar>
              <w:top w:w="100" w:type="dxa"/>
              <w:left w:w="100" w:type="dxa"/>
              <w:bottom w:w="100" w:type="dxa"/>
              <w:right w:w="100" w:type="dxa"/>
            </w:tcMar>
          </w:tcPr>
          <w:p w14:paraId="3BDEDBE6"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Chest</w:t>
            </w:r>
          </w:p>
          <w:p w14:paraId="6FA6E782" w14:textId="77777777" w:rsidR="00106CEE" w:rsidRDefault="00106CEE">
            <w:pPr>
              <w:widowControl w:val="0"/>
              <w:spacing w:after="0" w:line="240"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710C6813"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 </w:t>
            </w:r>
          </w:p>
          <w:p w14:paraId="040198DE"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(N=45)</w:t>
            </w:r>
          </w:p>
        </w:tc>
      </w:tr>
      <w:tr w:rsidR="00106CEE" w14:paraId="226F470A" w14:textId="77777777">
        <w:trPr>
          <w:trHeight w:val="420"/>
        </w:trPr>
        <w:tc>
          <w:tcPr>
            <w:tcW w:w="1125" w:type="dxa"/>
            <w:vMerge/>
            <w:tcMar>
              <w:top w:w="100" w:type="dxa"/>
              <w:left w:w="100" w:type="dxa"/>
              <w:bottom w:w="100" w:type="dxa"/>
              <w:right w:w="100" w:type="dxa"/>
            </w:tcMar>
          </w:tcPr>
          <w:p w14:paraId="06F359F9"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25" w:type="dxa"/>
            <w:vMerge/>
            <w:tcMar>
              <w:top w:w="100" w:type="dxa"/>
              <w:left w:w="100" w:type="dxa"/>
              <w:bottom w:w="100" w:type="dxa"/>
              <w:right w:w="100" w:type="dxa"/>
            </w:tcMar>
          </w:tcPr>
          <w:p w14:paraId="40CF6CB7"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2565" w:type="dxa"/>
            <w:tcMar>
              <w:top w:w="100" w:type="dxa"/>
              <w:left w:w="100" w:type="dxa"/>
              <w:bottom w:w="100" w:type="dxa"/>
              <w:right w:w="100" w:type="dxa"/>
            </w:tcMar>
          </w:tcPr>
          <w:p w14:paraId="708A785A"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0B3806AA"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 60 breaths per minute) and limb movement</w:t>
            </w:r>
          </w:p>
        </w:tc>
        <w:tc>
          <w:tcPr>
            <w:tcW w:w="1350" w:type="dxa"/>
            <w:vMerge/>
            <w:tcMar>
              <w:top w:w="100" w:type="dxa"/>
              <w:left w:w="100" w:type="dxa"/>
              <w:bottom w:w="100" w:type="dxa"/>
              <w:right w:w="100" w:type="dxa"/>
            </w:tcMar>
          </w:tcPr>
          <w:p w14:paraId="7F6465DF"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0" w:type="dxa"/>
            <w:tcMar>
              <w:top w:w="100" w:type="dxa"/>
              <w:left w:w="100" w:type="dxa"/>
              <w:bottom w:w="100" w:type="dxa"/>
              <w:right w:w="100" w:type="dxa"/>
            </w:tcMar>
          </w:tcPr>
          <w:p w14:paraId="49A50C1B"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5BCE377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Leg</w:t>
            </w:r>
          </w:p>
          <w:p w14:paraId="11326091" w14:textId="77777777" w:rsidR="00106CEE" w:rsidRDefault="00106CEE">
            <w:pPr>
              <w:widowControl w:val="0"/>
              <w:spacing w:after="0" w:line="240"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4AF651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Test</w:t>
            </w:r>
          </w:p>
          <w:p w14:paraId="67C59844"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(N=30)</w:t>
            </w:r>
          </w:p>
        </w:tc>
      </w:tr>
      <w:tr w:rsidR="00106CEE" w14:paraId="2B4CB36C" w14:textId="77777777">
        <w:trPr>
          <w:trHeight w:val="420"/>
        </w:trPr>
        <w:tc>
          <w:tcPr>
            <w:tcW w:w="1125" w:type="dxa"/>
            <w:vMerge/>
            <w:tcMar>
              <w:top w:w="100" w:type="dxa"/>
              <w:left w:w="100" w:type="dxa"/>
              <w:bottom w:w="100" w:type="dxa"/>
              <w:right w:w="100" w:type="dxa"/>
            </w:tcMar>
          </w:tcPr>
          <w:p w14:paraId="22051869"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25" w:type="dxa"/>
            <w:vMerge/>
            <w:tcMar>
              <w:top w:w="100" w:type="dxa"/>
              <w:left w:w="100" w:type="dxa"/>
              <w:bottom w:w="100" w:type="dxa"/>
              <w:right w:w="100" w:type="dxa"/>
            </w:tcMar>
          </w:tcPr>
          <w:p w14:paraId="38863C73"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2565" w:type="dxa"/>
            <w:tcMar>
              <w:top w:w="100" w:type="dxa"/>
              <w:left w:w="100" w:type="dxa"/>
              <w:bottom w:w="100" w:type="dxa"/>
              <w:right w:w="100" w:type="dxa"/>
            </w:tcMar>
          </w:tcPr>
          <w:p w14:paraId="10C9EC7C"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2D820952"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(60, 90 breaths per minute) and limb movement</w:t>
            </w:r>
          </w:p>
        </w:tc>
        <w:tc>
          <w:tcPr>
            <w:tcW w:w="1350" w:type="dxa"/>
            <w:tcMar>
              <w:top w:w="100" w:type="dxa"/>
              <w:left w:w="100" w:type="dxa"/>
              <w:bottom w:w="100" w:type="dxa"/>
              <w:right w:w="100" w:type="dxa"/>
            </w:tcMar>
          </w:tcPr>
          <w:p w14:paraId="70AC5212"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Natural Daylight</w:t>
            </w:r>
          </w:p>
        </w:tc>
        <w:tc>
          <w:tcPr>
            <w:tcW w:w="1050" w:type="dxa"/>
            <w:tcMar>
              <w:top w:w="100" w:type="dxa"/>
              <w:left w:w="100" w:type="dxa"/>
              <w:bottom w:w="100" w:type="dxa"/>
              <w:right w:w="100" w:type="dxa"/>
            </w:tcMar>
          </w:tcPr>
          <w:p w14:paraId="1DD58117"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22C60F4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Leg</w:t>
            </w:r>
          </w:p>
        </w:tc>
        <w:tc>
          <w:tcPr>
            <w:tcW w:w="1500" w:type="dxa"/>
            <w:tcMar>
              <w:top w:w="100" w:type="dxa"/>
              <w:left w:w="100" w:type="dxa"/>
              <w:bottom w:w="100" w:type="dxa"/>
              <w:right w:w="100" w:type="dxa"/>
            </w:tcMar>
          </w:tcPr>
          <w:p w14:paraId="2344A196"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w:t>
            </w:r>
          </w:p>
          <w:p w14:paraId="1AF7B0F7"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(N=30)</w:t>
            </w:r>
          </w:p>
        </w:tc>
      </w:tr>
      <w:tr w:rsidR="00106CEE" w14:paraId="5BDADF96" w14:textId="77777777">
        <w:trPr>
          <w:trHeight w:val="420"/>
        </w:trPr>
        <w:tc>
          <w:tcPr>
            <w:tcW w:w="1125" w:type="dxa"/>
            <w:vMerge/>
            <w:tcMar>
              <w:top w:w="100" w:type="dxa"/>
              <w:left w:w="100" w:type="dxa"/>
              <w:bottom w:w="100" w:type="dxa"/>
              <w:right w:w="100" w:type="dxa"/>
            </w:tcMar>
          </w:tcPr>
          <w:p w14:paraId="388BF8D9"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25" w:type="dxa"/>
            <w:vMerge w:val="restart"/>
            <w:tcMar>
              <w:top w:w="100" w:type="dxa"/>
              <w:left w:w="100" w:type="dxa"/>
              <w:bottom w:w="100" w:type="dxa"/>
              <w:right w:w="100" w:type="dxa"/>
            </w:tcMar>
          </w:tcPr>
          <w:p w14:paraId="6CD662AA"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Side of the Incubator</w:t>
            </w:r>
          </w:p>
        </w:tc>
        <w:tc>
          <w:tcPr>
            <w:tcW w:w="2565" w:type="dxa"/>
            <w:tcMar>
              <w:top w:w="100" w:type="dxa"/>
              <w:left w:w="100" w:type="dxa"/>
              <w:bottom w:w="100" w:type="dxa"/>
              <w:right w:w="100" w:type="dxa"/>
            </w:tcMar>
          </w:tcPr>
          <w:p w14:paraId="7793F8AF"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02B84531"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 60 breaths per minute) and limb movement</w:t>
            </w:r>
          </w:p>
        </w:tc>
        <w:tc>
          <w:tcPr>
            <w:tcW w:w="1350" w:type="dxa"/>
            <w:vMerge w:val="restart"/>
            <w:tcMar>
              <w:top w:w="100" w:type="dxa"/>
              <w:left w:w="100" w:type="dxa"/>
              <w:bottom w:w="100" w:type="dxa"/>
              <w:right w:w="100" w:type="dxa"/>
            </w:tcMar>
          </w:tcPr>
          <w:p w14:paraId="724326C4"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Room LED white light</w:t>
            </w:r>
          </w:p>
          <w:p w14:paraId="15330F5D" w14:textId="77777777" w:rsidR="00106CEE" w:rsidRDefault="00106CEE">
            <w:pPr>
              <w:widowControl w:val="0"/>
              <w:spacing w:after="0" w:line="240" w:lineRule="auto"/>
              <w:rPr>
                <w:rFonts w:ascii="Times New Roman" w:eastAsia="Times New Roman" w:hAnsi="Times New Roman" w:cs="Times New Roman"/>
                <w:b/>
                <w:bCs/>
                <w:sz w:val="20"/>
                <w:szCs w:val="20"/>
              </w:rPr>
            </w:pPr>
          </w:p>
        </w:tc>
        <w:tc>
          <w:tcPr>
            <w:tcW w:w="1050" w:type="dxa"/>
            <w:tcMar>
              <w:top w:w="100" w:type="dxa"/>
              <w:left w:w="100" w:type="dxa"/>
              <w:bottom w:w="100" w:type="dxa"/>
              <w:right w:w="100" w:type="dxa"/>
            </w:tcMar>
          </w:tcPr>
          <w:p w14:paraId="62E12B3D"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7344B5CC"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Leg</w:t>
            </w:r>
          </w:p>
        </w:tc>
        <w:tc>
          <w:tcPr>
            <w:tcW w:w="1500" w:type="dxa"/>
            <w:tcMar>
              <w:top w:w="100" w:type="dxa"/>
              <w:left w:w="100" w:type="dxa"/>
              <w:bottom w:w="100" w:type="dxa"/>
              <w:right w:w="100" w:type="dxa"/>
            </w:tcMar>
          </w:tcPr>
          <w:p w14:paraId="2DFF4FDE"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 </w:t>
            </w:r>
          </w:p>
          <w:p w14:paraId="36A7BBC2"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(N=30)</w:t>
            </w:r>
          </w:p>
        </w:tc>
      </w:tr>
      <w:tr w:rsidR="00106CEE" w14:paraId="211BF369" w14:textId="77777777">
        <w:trPr>
          <w:trHeight w:val="420"/>
        </w:trPr>
        <w:tc>
          <w:tcPr>
            <w:tcW w:w="1125" w:type="dxa"/>
            <w:vMerge/>
            <w:tcMar>
              <w:top w:w="100" w:type="dxa"/>
              <w:left w:w="100" w:type="dxa"/>
              <w:bottom w:w="100" w:type="dxa"/>
              <w:right w:w="100" w:type="dxa"/>
            </w:tcMar>
          </w:tcPr>
          <w:p w14:paraId="76C05CB9"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25" w:type="dxa"/>
            <w:vMerge/>
            <w:tcMar>
              <w:top w:w="100" w:type="dxa"/>
              <w:left w:w="100" w:type="dxa"/>
              <w:bottom w:w="100" w:type="dxa"/>
              <w:right w:w="100" w:type="dxa"/>
            </w:tcMar>
          </w:tcPr>
          <w:p w14:paraId="4CB2203D"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2565" w:type="dxa"/>
            <w:tcMar>
              <w:top w:w="100" w:type="dxa"/>
              <w:left w:w="100" w:type="dxa"/>
              <w:bottom w:w="100" w:type="dxa"/>
              <w:right w:w="100" w:type="dxa"/>
            </w:tcMar>
          </w:tcPr>
          <w:p w14:paraId="688BA7BD"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50AEE6DC"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 breaths per minute) and limb movement</w:t>
            </w:r>
          </w:p>
        </w:tc>
        <w:tc>
          <w:tcPr>
            <w:tcW w:w="1350" w:type="dxa"/>
            <w:vMerge/>
            <w:tcMar>
              <w:top w:w="100" w:type="dxa"/>
              <w:left w:w="100" w:type="dxa"/>
              <w:bottom w:w="100" w:type="dxa"/>
              <w:right w:w="100" w:type="dxa"/>
            </w:tcMar>
          </w:tcPr>
          <w:p w14:paraId="60DB60A9"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0" w:type="dxa"/>
            <w:tcMar>
              <w:top w:w="100" w:type="dxa"/>
              <w:left w:w="100" w:type="dxa"/>
              <w:bottom w:w="100" w:type="dxa"/>
              <w:right w:w="100" w:type="dxa"/>
            </w:tcMar>
          </w:tcPr>
          <w:p w14:paraId="5B180BF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448FAAAB"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Leg</w:t>
            </w:r>
          </w:p>
        </w:tc>
        <w:tc>
          <w:tcPr>
            <w:tcW w:w="1500" w:type="dxa"/>
            <w:tcMar>
              <w:top w:w="100" w:type="dxa"/>
              <w:left w:w="100" w:type="dxa"/>
              <w:bottom w:w="100" w:type="dxa"/>
              <w:right w:w="100" w:type="dxa"/>
            </w:tcMar>
          </w:tcPr>
          <w:p w14:paraId="569334D7"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Test </w:t>
            </w:r>
          </w:p>
          <w:p w14:paraId="685F0A53"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(N=15)</w:t>
            </w:r>
          </w:p>
        </w:tc>
      </w:tr>
      <w:tr w:rsidR="00106CEE" w14:paraId="4BC49BA0" w14:textId="77777777">
        <w:trPr>
          <w:trHeight w:val="420"/>
        </w:trPr>
        <w:tc>
          <w:tcPr>
            <w:tcW w:w="1125" w:type="dxa"/>
            <w:vMerge/>
            <w:tcMar>
              <w:top w:w="100" w:type="dxa"/>
              <w:left w:w="100" w:type="dxa"/>
              <w:bottom w:w="100" w:type="dxa"/>
              <w:right w:w="100" w:type="dxa"/>
            </w:tcMar>
          </w:tcPr>
          <w:p w14:paraId="4855D424"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25" w:type="dxa"/>
            <w:vMerge/>
            <w:tcMar>
              <w:top w:w="100" w:type="dxa"/>
              <w:left w:w="100" w:type="dxa"/>
              <w:bottom w:w="100" w:type="dxa"/>
              <w:right w:w="100" w:type="dxa"/>
            </w:tcMar>
          </w:tcPr>
          <w:p w14:paraId="1FB8507B"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2565" w:type="dxa"/>
            <w:tcMar>
              <w:top w:w="100" w:type="dxa"/>
              <w:left w:w="100" w:type="dxa"/>
              <w:bottom w:w="100" w:type="dxa"/>
              <w:right w:w="100" w:type="dxa"/>
            </w:tcMar>
          </w:tcPr>
          <w:p w14:paraId="7CF44BA2"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4306749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 breaths per minute) and limb movement</w:t>
            </w:r>
          </w:p>
        </w:tc>
        <w:tc>
          <w:tcPr>
            <w:tcW w:w="1350" w:type="dxa"/>
            <w:tcMar>
              <w:top w:w="100" w:type="dxa"/>
              <w:left w:w="100" w:type="dxa"/>
              <w:bottom w:w="100" w:type="dxa"/>
              <w:right w:w="100" w:type="dxa"/>
            </w:tcMar>
          </w:tcPr>
          <w:p w14:paraId="69B3D6E3"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Natural Daylight</w:t>
            </w:r>
          </w:p>
        </w:tc>
        <w:tc>
          <w:tcPr>
            <w:tcW w:w="1050" w:type="dxa"/>
            <w:tcMar>
              <w:top w:w="100" w:type="dxa"/>
              <w:left w:w="100" w:type="dxa"/>
              <w:bottom w:w="100" w:type="dxa"/>
              <w:right w:w="100" w:type="dxa"/>
            </w:tcMar>
          </w:tcPr>
          <w:p w14:paraId="3347C358"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631DCAA1"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Leg</w:t>
            </w:r>
          </w:p>
        </w:tc>
        <w:tc>
          <w:tcPr>
            <w:tcW w:w="1500" w:type="dxa"/>
            <w:tcMar>
              <w:top w:w="100" w:type="dxa"/>
              <w:left w:w="100" w:type="dxa"/>
              <w:bottom w:w="100" w:type="dxa"/>
              <w:right w:w="100" w:type="dxa"/>
            </w:tcMar>
          </w:tcPr>
          <w:p w14:paraId="08F35D28"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Test </w:t>
            </w:r>
          </w:p>
          <w:p w14:paraId="7B4972C3"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(N=15)</w:t>
            </w:r>
          </w:p>
        </w:tc>
      </w:tr>
      <w:tr w:rsidR="00106CEE" w14:paraId="205B129D" w14:textId="77777777">
        <w:trPr>
          <w:trHeight w:val="420"/>
        </w:trPr>
        <w:tc>
          <w:tcPr>
            <w:tcW w:w="1125" w:type="dxa"/>
            <w:vMerge/>
            <w:tcMar>
              <w:top w:w="100" w:type="dxa"/>
              <w:left w:w="100" w:type="dxa"/>
              <w:bottom w:w="100" w:type="dxa"/>
              <w:right w:w="100" w:type="dxa"/>
            </w:tcMar>
          </w:tcPr>
          <w:p w14:paraId="50931B78"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25" w:type="dxa"/>
            <w:vMerge/>
            <w:tcMar>
              <w:top w:w="100" w:type="dxa"/>
              <w:left w:w="100" w:type="dxa"/>
              <w:bottom w:w="100" w:type="dxa"/>
              <w:right w:w="100" w:type="dxa"/>
            </w:tcMar>
          </w:tcPr>
          <w:p w14:paraId="3691BC56"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2565" w:type="dxa"/>
            <w:tcMar>
              <w:top w:w="100" w:type="dxa"/>
              <w:left w:w="100" w:type="dxa"/>
              <w:bottom w:w="100" w:type="dxa"/>
              <w:right w:w="100" w:type="dxa"/>
            </w:tcMar>
          </w:tcPr>
          <w:p w14:paraId="0FF2FEBF"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78238E2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(60 breaths per minute) and limb movement</w:t>
            </w:r>
          </w:p>
        </w:tc>
        <w:tc>
          <w:tcPr>
            <w:tcW w:w="1350" w:type="dxa"/>
            <w:tcMar>
              <w:top w:w="100" w:type="dxa"/>
              <w:left w:w="100" w:type="dxa"/>
              <w:bottom w:w="100" w:type="dxa"/>
              <w:right w:w="100" w:type="dxa"/>
            </w:tcMar>
          </w:tcPr>
          <w:p w14:paraId="07111A74"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Low lights (with incubator cover)</w:t>
            </w:r>
          </w:p>
        </w:tc>
        <w:tc>
          <w:tcPr>
            <w:tcW w:w="1050" w:type="dxa"/>
            <w:tcMar>
              <w:top w:w="100" w:type="dxa"/>
              <w:left w:w="100" w:type="dxa"/>
              <w:bottom w:w="100" w:type="dxa"/>
              <w:right w:w="100" w:type="dxa"/>
            </w:tcMar>
          </w:tcPr>
          <w:p w14:paraId="3630951B"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00D4F2CC"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Leg</w:t>
            </w:r>
          </w:p>
        </w:tc>
        <w:tc>
          <w:tcPr>
            <w:tcW w:w="1500" w:type="dxa"/>
            <w:tcMar>
              <w:top w:w="100" w:type="dxa"/>
              <w:left w:w="100" w:type="dxa"/>
              <w:bottom w:w="100" w:type="dxa"/>
              <w:right w:w="100" w:type="dxa"/>
            </w:tcMar>
          </w:tcPr>
          <w:p w14:paraId="04732240"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 </w:t>
            </w:r>
          </w:p>
          <w:p w14:paraId="4FF5B62F"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(N=15)</w:t>
            </w:r>
          </w:p>
        </w:tc>
      </w:tr>
      <w:tr w:rsidR="00106CEE" w14:paraId="6D21B7B5" w14:textId="77777777">
        <w:trPr>
          <w:trHeight w:val="420"/>
        </w:trPr>
        <w:tc>
          <w:tcPr>
            <w:tcW w:w="1125" w:type="dxa"/>
            <w:vMerge/>
            <w:tcMar>
              <w:top w:w="100" w:type="dxa"/>
              <w:left w:w="100" w:type="dxa"/>
              <w:bottom w:w="100" w:type="dxa"/>
              <w:right w:w="100" w:type="dxa"/>
            </w:tcMar>
          </w:tcPr>
          <w:p w14:paraId="60E5D19F"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25" w:type="dxa"/>
            <w:vMerge/>
            <w:tcMar>
              <w:top w:w="100" w:type="dxa"/>
              <w:left w:w="100" w:type="dxa"/>
              <w:bottom w:w="100" w:type="dxa"/>
              <w:right w:w="100" w:type="dxa"/>
            </w:tcMar>
          </w:tcPr>
          <w:p w14:paraId="6BA7B0A1"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2565" w:type="dxa"/>
            <w:tcMar>
              <w:top w:w="100" w:type="dxa"/>
              <w:left w:w="100" w:type="dxa"/>
              <w:bottom w:w="100" w:type="dxa"/>
              <w:right w:w="100" w:type="dxa"/>
            </w:tcMar>
          </w:tcPr>
          <w:p w14:paraId="1B2FF19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19543DA5"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 breaths per minute) and limb movement</w:t>
            </w:r>
          </w:p>
        </w:tc>
        <w:tc>
          <w:tcPr>
            <w:tcW w:w="1350" w:type="dxa"/>
            <w:tcMar>
              <w:top w:w="100" w:type="dxa"/>
              <w:left w:w="100" w:type="dxa"/>
              <w:bottom w:w="100" w:type="dxa"/>
              <w:right w:w="100" w:type="dxa"/>
            </w:tcMar>
          </w:tcPr>
          <w:p w14:paraId="4FCDAC38"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Low lights (with incubator cover)</w:t>
            </w:r>
          </w:p>
        </w:tc>
        <w:tc>
          <w:tcPr>
            <w:tcW w:w="1050" w:type="dxa"/>
            <w:tcMar>
              <w:top w:w="100" w:type="dxa"/>
              <w:left w:w="100" w:type="dxa"/>
              <w:bottom w:w="100" w:type="dxa"/>
              <w:right w:w="100" w:type="dxa"/>
            </w:tcMar>
          </w:tcPr>
          <w:p w14:paraId="2054D2E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712C0411"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Leg</w:t>
            </w:r>
          </w:p>
        </w:tc>
        <w:tc>
          <w:tcPr>
            <w:tcW w:w="1500" w:type="dxa"/>
            <w:tcMar>
              <w:top w:w="100" w:type="dxa"/>
              <w:left w:w="100" w:type="dxa"/>
              <w:bottom w:w="100" w:type="dxa"/>
              <w:right w:w="100" w:type="dxa"/>
            </w:tcMar>
          </w:tcPr>
          <w:p w14:paraId="40A4EEB2"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 </w:t>
            </w:r>
          </w:p>
          <w:p w14:paraId="1265F982"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(N=15)</w:t>
            </w:r>
          </w:p>
        </w:tc>
      </w:tr>
      <w:tr w:rsidR="00106CEE" w14:paraId="7CDA8CAC" w14:textId="77777777">
        <w:trPr>
          <w:trHeight w:val="420"/>
        </w:trPr>
        <w:tc>
          <w:tcPr>
            <w:tcW w:w="1125" w:type="dxa"/>
            <w:vMerge/>
            <w:tcMar>
              <w:top w:w="100" w:type="dxa"/>
              <w:left w:w="100" w:type="dxa"/>
              <w:bottom w:w="100" w:type="dxa"/>
              <w:right w:w="100" w:type="dxa"/>
            </w:tcMar>
          </w:tcPr>
          <w:p w14:paraId="41917F88" w14:textId="77777777" w:rsidR="00106CEE" w:rsidRDefault="00106CEE">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25" w:type="dxa"/>
            <w:tcMar>
              <w:top w:w="100" w:type="dxa"/>
              <w:left w:w="100" w:type="dxa"/>
              <w:bottom w:w="100" w:type="dxa"/>
              <w:right w:w="100" w:type="dxa"/>
            </w:tcMar>
          </w:tcPr>
          <w:p w14:paraId="05D66A16"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New Camera View (Top right/left corners in the incubator).</w:t>
            </w:r>
          </w:p>
        </w:tc>
        <w:tc>
          <w:tcPr>
            <w:tcW w:w="2565" w:type="dxa"/>
            <w:tcMar>
              <w:top w:w="100" w:type="dxa"/>
              <w:left w:w="100" w:type="dxa"/>
              <w:bottom w:w="100" w:type="dxa"/>
              <w:right w:w="100" w:type="dxa"/>
            </w:tcMar>
          </w:tcPr>
          <w:p w14:paraId="0DB09421"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Mannequin breathing </w:t>
            </w:r>
          </w:p>
          <w:p w14:paraId="4A2F6A10"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(90 breaths per minute) and limb movement</w:t>
            </w:r>
          </w:p>
        </w:tc>
        <w:tc>
          <w:tcPr>
            <w:tcW w:w="1350" w:type="dxa"/>
            <w:tcMar>
              <w:top w:w="100" w:type="dxa"/>
              <w:left w:w="100" w:type="dxa"/>
              <w:bottom w:w="100" w:type="dxa"/>
              <w:right w:w="100" w:type="dxa"/>
            </w:tcMar>
          </w:tcPr>
          <w:p w14:paraId="1804CADF"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Room LED white light</w:t>
            </w:r>
          </w:p>
          <w:p w14:paraId="0AE78570"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(with glass reflection).</w:t>
            </w:r>
          </w:p>
        </w:tc>
        <w:tc>
          <w:tcPr>
            <w:tcW w:w="1050" w:type="dxa"/>
            <w:tcMar>
              <w:top w:w="100" w:type="dxa"/>
              <w:left w:w="100" w:type="dxa"/>
              <w:bottom w:w="100" w:type="dxa"/>
              <w:right w:w="100" w:type="dxa"/>
            </w:tcMar>
          </w:tcPr>
          <w:p w14:paraId="6EF6C48B"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Chest, Arm, </w:t>
            </w:r>
          </w:p>
          <w:p w14:paraId="0BDF04CE" w14:textId="77777777" w:rsidR="00106CEE" w:rsidRDefault="00000000">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Leg</w:t>
            </w:r>
          </w:p>
        </w:tc>
        <w:tc>
          <w:tcPr>
            <w:tcW w:w="1500" w:type="dxa"/>
            <w:tcMar>
              <w:top w:w="100" w:type="dxa"/>
              <w:left w:w="100" w:type="dxa"/>
              <w:bottom w:w="100" w:type="dxa"/>
              <w:right w:w="100" w:type="dxa"/>
            </w:tcMar>
          </w:tcPr>
          <w:p w14:paraId="05C81381"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 </w:t>
            </w:r>
          </w:p>
          <w:p w14:paraId="67A0E5F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(N=15)</w:t>
            </w:r>
          </w:p>
          <w:p w14:paraId="22A35E72" w14:textId="77777777" w:rsidR="00106CEE" w:rsidRDefault="00106CEE">
            <w:pPr>
              <w:widowControl w:val="0"/>
              <w:spacing w:after="0" w:line="240" w:lineRule="auto"/>
              <w:rPr>
                <w:rFonts w:ascii="Times New Roman" w:eastAsia="Times New Roman" w:hAnsi="Times New Roman" w:cs="Times New Roman"/>
                <w:sz w:val="20"/>
                <w:szCs w:val="20"/>
              </w:rPr>
            </w:pPr>
          </w:p>
          <w:p w14:paraId="706AFED9"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Test </w:t>
            </w:r>
          </w:p>
          <w:p w14:paraId="53BFB6F4" w14:textId="77777777" w:rsidR="00106CEE"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(N=45)</w:t>
            </w:r>
          </w:p>
        </w:tc>
      </w:tr>
    </w:tbl>
    <w:p w14:paraId="6753A11C" w14:textId="77777777" w:rsidR="00106CEE" w:rsidRDefault="00000000">
      <w:pPr>
        <w:spacing w:line="360" w:lineRule="auto"/>
        <w:rPr>
          <w:rFonts w:ascii="Times New Roman" w:eastAsia="Times New Roman" w:hAnsi="Times New Roman" w:cs="Times New Roman"/>
          <w:sz w:val="20"/>
          <w:szCs w:val="20"/>
        </w:rPr>
      </w:pPr>
      <w:bookmarkStart w:id="7" w:name="_heading=h.r31libpr4odi" w:colFirst="0" w:colLast="0"/>
      <w:bookmarkEnd w:id="7"/>
      <w:r>
        <w:rPr>
          <w:rFonts w:ascii="Times New Roman" w:eastAsia="Times New Roman" w:hAnsi="Times New Roman" w:cs="Times New Roman"/>
          <w:sz w:val="20"/>
          <w:szCs w:val="20"/>
        </w:rPr>
        <w:t xml:space="preserve"> N = number of images with all sensor areas manually annotated.</w:t>
      </w:r>
    </w:p>
    <w:p w14:paraId="575455DA" w14:textId="77777777" w:rsidR="00161378" w:rsidRDefault="00161378">
      <w:pPr>
        <w:spacing w:after="0" w:line="240" w:lineRule="auto"/>
        <w:rPr>
          <w:rFonts w:ascii="Times New Roman" w:eastAsia="Times New Roman" w:hAnsi="Times New Roman" w:cs="Times New Roman"/>
          <w:b/>
          <w:bCs/>
        </w:rPr>
      </w:pPr>
    </w:p>
    <w:p w14:paraId="7DE53B10" w14:textId="77777777" w:rsidR="00161378" w:rsidRDefault="00161378">
      <w:pPr>
        <w:spacing w:after="0" w:line="240" w:lineRule="auto"/>
        <w:rPr>
          <w:rFonts w:ascii="Times New Roman" w:eastAsia="Times New Roman" w:hAnsi="Times New Roman" w:cs="Times New Roman"/>
          <w:b/>
          <w:bCs/>
        </w:rPr>
      </w:pPr>
    </w:p>
    <w:p w14:paraId="0E58AE54" w14:textId="596E7757" w:rsidR="00106C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lastRenderedPageBreak/>
        <w:t>Sup.</w:t>
      </w:r>
      <w:r>
        <w:rPr>
          <w:rFonts w:ascii="Times New Roman" w:eastAsia="Times New Roman" w:hAnsi="Times New Roman" w:cs="Times New Roman"/>
        </w:rPr>
        <w:t xml:space="preserve"> </w:t>
      </w:r>
      <w:r>
        <w:rPr>
          <w:rFonts w:ascii="Times New Roman" w:eastAsia="Times New Roman" w:hAnsi="Times New Roman" w:cs="Times New Roman"/>
          <w:b/>
          <w:bCs/>
        </w:rPr>
        <w:t>Table 3</w:t>
      </w:r>
      <w:r>
        <w:rPr>
          <w:rFonts w:ascii="Times New Roman" w:eastAsia="Times New Roman" w:hAnsi="Times New Roman" w:cs="Times New Roman"/>
          <w:b/>
          <w:bCs/>
          <w:sz w:val="20"/>
          <w:szCs w:val="20"/>
        </w:rPr>
        <w:t>:</w:t>
      </w:r>
      <w:r>
        <w:rPr>
          <w:rFonts w:ascii="Times New Roman" w:eastAsia="Times New Roman" w:hAnsi="Times New Roman" w:cs="Times New Roman"/>
          <w:b/>
          <w:bCs/>
          <w:color w:val="0000FF"/>
          <w:sz w:val="20"/>
          <w:szCs w:val="20"/>
        </w:rPr>
        <w:t xml:space="preserve"> </w:t>
      </w:r>
      <w:r>
        <w:rPr>
          <w:rFonts w:ascii="Times New Roman" w:eastAsia="Times New Roman" w:hAnsi="Times New Roman" w:cs="Times New Roman"/>
        </w:rPr>
        <w:t>Hyper-parameter search ranges and best values for the CNN+MLP color-based regression model.</w:t>
      </w:r>
    </w:p>
    <w:tbl>
      <w:tblPr>
        <w:tblStyle w:val="a1"/>
        <w:tblW w:w="9006" w:type="dxa"/>
        <w:tblLayout w:type="fixed"/>
        <w:tblLook w:val="0400" w:firstRow="0" w:lastRow="0" w:firstColumn="0" w:lastColumn="0" w:noHBand="0" w:noVBand="1"/>
      </w:tblPr>
      <w:tblGrid>
        <w:gridCol w:w="1523"/>
        <w:gridCol w:w="1551"/>
        <w:gridCol w:w="1169"/>
        <w:gridCol w:w="4763"/>
      </w:tblGrid>
      <w:tr w:rsidR="00106CEE" w14:paraId="522F9214" w14:textId="77777777">
        <w:trPr>
          <w:trHeight w:val="321"/>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4895B"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Hyper Parameter Name </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654C8"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Range / Options</w:t>
            </w:r>
          </w:p>
        </w:tc>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F45B6"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Best Value</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234C7"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Description</w:t>
            </w:r>
          </w:p>
        </w:tc>
      </w:tr>
      <w:tr w:rsidR="00106CEE" w14:paraId="54BC280C" w14:textId="77777777">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3F6AA"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Model Type</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A92BA"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CNN or RESNET18</w:t>
            </w:r>
          </w:p>
        </w:tc>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BC189"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CNN</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C880D"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Model for Extraction of Visual Features. If RESNET18 was chosen</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the options (pretrained or not pretrained) were evaluated.</w:t>
            </w:r>
          </w:p>
        </w:tc>
      </w:tr>
      <w:tr w:rsidR="00106CEE" w14:paraId="155CB8F2" w14:textId="77777777">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93F95"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Base LR</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90E32"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[1e-7, 1e-2]</w:t>
            </w:r>
          </w:p>
        </w:tc>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2708C"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7.952e-4</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4A9A4"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Learning rate</w:t>
            </w:r>
          </w:p>
        </w:tc>
      </w:tr>
      <w:tr w:rsidR="00106CEE" w14:paraId="56BA79DF" w14:textId="77777777">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FD084"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Dropout </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F1F0F"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[True, False]</w:t>
            </w:r>
          </w:p>
        </w:tc>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76AC0"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False</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71B99"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Apply 0.05 </w:t>
            </w:r>
            <w:r>
              <w:rPr>
                <w:rFonts w:ascii="Times New Roman" w:eastAsia="Times New Roman" w:hAnsi="Times New Roman" w:cs="Times New Roman"/>
                <w:sz w:val="20"/>
                <w:szCs w:val="20"/>
              </w:rPr>
              <w:t>dropout</w:t>
            </w:r>
            <w:r>
              <w:rPr>
                <w:rFonts w:ascii="Times New Roman" w:eastAsia="Times New Roman" w:hAnsi="Times New Roman" w:cs="Times New Roman"/>
                <w:color w:val="000000"/>
                <w:sz w:val="20"/>
                <w:szCs w:val="20"/>
              </w:rPr>
              <w:t xml:space="preserve"> after every CNN layer.</w:t>
            </w:r>
          </w:p>
        </w:tc>
      </w:tr>
      <w:tr w:rsidR="00106CEE" w14:paraId="17C6F3A3" w14:textId="77777777">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2502E"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Last Neuron Activation</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ACB53"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[sigmoid, </w:t>
            </w:r>
            <w:proofErr w:type="spellStart"/>
            <w:r>
              <w:rPr>
                <w:rFonts w:ascii="Times New Roman" w:eastAsia="Times New Roman" w:hAnsi="Times New Roman" w:cs="Times New Roman"/>
                <w:color w:val="000000"/>
                <w:sz w:val="20"/>
                <w:szCs w:val="20"/>
              </w:rPr>
              <w:t>softplus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ReLU</w:t>
            </w:r>
            <w:proofErr w:type="spellEnd"/>
            <w:r>
              <w:rPr>
                <w:rFonts w:ascii="Times New Roman" w:eastAsia="Times New Roman" w:hAnsi="Times New Roman" w:cs="Times New Roman"/>
                <w:color w:val="000000"/>
                <w:sz w:val="20"/>
                <w:szCs w:val="20"/>
              </w:rPr>
              <w:t>]</w:t>
            </w:r>
          </w:p>
        </w:tc>
        <w:tc>
          <w:tcPr>
            <w:tcW w:w="1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72E74"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sigmoid</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E0948"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Activation function of the last neuron in the CNN+MLP model.</w:t>
            </w:r>
          </w:p>
        </w:tc>
      </w:tr>
    </w:tbl>
    <w:p w14:paraId="467D7DF2" w14:textId="77777777" w:rsidR="00106CEE" w:rsidRDefault="00106CEE">
      <w:pPr>
        <w:rPr>
          <w:rFonts w:ascii="Times New Roman" w:eastAsia="Times New Roman" w:hAnsi="Times New Roman" w:cs="Times New Roman"/>
          <w:color w:val="000000"/>
          <w:sz w:val="20"/>
          <w:szCs w:val="20"/>
        </w:rPr>
      </w:pPr>
    </w:p>
    <w:p w14:paraId="57557C90" w14:textId="77777777" w:rsidR="00106C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Sup.</w:t>
      </w:r>
      <w:r>
        <w:rPr>
          <w:rFonts w:ascii="Times New Roman" w:eastAsia="Times New Roman" w:hAnsi="Times New Roman" w:cs="Times New Roman"/>
        </w:rPr>
        <w:t xml:space="preserve"> </w:t>
      </w:r>
      <w:r>
        <w:rPr>
          <w:rFonts w:ascii="Times New Roman" w:eastAsia="Times New Roman" w:hAnsi="Times New Roman" w:cs="Times New Roman"/>
          <w:b/>
          <w:bCs/>
        </w:rPr>
        <w:t>Table 4</w:t>
      </w:r>
      <w:r>
        <w:rPr>
          <w:rFonts w:ascii="Times New Roman" w:eastAsia="Times New Roman" w:hAnsi="Times New Roman" w:cs="Times New Roman"/>
          <w:b/>
          <w:bCs/>
          <w:sz w:val="20"/>
          <w:szCs w:val="20"/>
        </w:rPr>
        <w:t>:</w:t>
      </w:r>
      <w:r>
        <w:rPr>
          <w:rFonts w:ascii="Times New Roman" w:eastAsia="Times New Roman" w:hAnsi="Times New Roman" w:cs="Times New Roman"/>
          <w:b/>
          <w:bCs/>
          <w:color w:val="0000FF"/>
          <w:sz w:val="20"/>
          <w:szCs w:val="20"/>
        </w:rPr>
        <w:t xml:space="preserve"> </w:t>
      </w:r>
      <w:r>
        <w:rPr>
          <w:rFonts w:ascii="Times New Roman" w:eastAsia="Times New Roman" w:hAnsi="Times New Roman" w:cs="Times New Roman"/>
        </w:rPr>
        <w:t>Hyper-parameter search ranges and best values for the U-Net denoising, coupled with a latent MLP color-based regression model.</w:t>
      </w:r>
    </w:p>
    <w:tbl>
      <w:tblPr>
        <w:tblStyle w:val="a2"/>
        <w:tblW w:w="9006" w:type="dxa"/>
        <w:tblLayout w:type="fixed"/>
        <w:tblLook w:val="0400" w:firstRow="0" w:lastRow="0" w:firstColumn="0" w:lastColumn="0" w:noHBand="0" w:noVBand="1"/>
      </w:tblPr>
      <w:tblGrid>
        <w:gridCol w:w="1550"/>
        <w:gridCol w:w="1559"/>
        <w:gridCol w:w="1134"/>
        <w:gridCol w:w="4763"/>
      </w:tblGrid>
      <w:tr w:rsidR="00106CEE" w14:paraId="2859E668" w14:textId="77777777">
        <w:trPr>
          <w:trHeight w:val="321"/>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87D61"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Hyper Parameter Name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E9647"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Range / Options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809CB"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Best Value</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C8F15"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Description</w:t>
            </w:r>
          </w:p>
        </w:tc>
      </w:tr>
      <w:tr w:rsidR="00106CEE" w14:paraId="03F17A2A" w14:textId="77777777">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8EC17"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Model Type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5ECB2" w14:textId="77777777" w:rsidR="00106CEE" w:rsidRDefault="00000000">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Denosing</w:t>
            </w:r>
            <w:proofErr w:type="spellEnd"/>
            <w:r>
              <w:rPr>
                <w:rFonts w:ascii="Times New Roman" w:eastAsia="Times New Roman" w:hAnsi="Times New Roman" w:cs="Times New Roman"/>
                <w:color w:val="000000"/>
                <w:sz w:val="20"/>
                <w:szCs w:val="20"/>
              </w:rPr>
              <w:t xml:space="preserve"> U-Net or Autoencoder</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6474C"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U-Net</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A1842"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Model for performing the denoising task and extraction of latent features.</w:t>
            </w:r>
          </w:p>
        </w:tc>
      </w:tr>
      <w:tr w:rsidR="00106CEE" w14:paraId="62A4AC11" w14:textId="77777777">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85D18"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Denoising U-Net Loss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858A2"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[BCE, MSE]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CFC72"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BCE</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D60BB"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Loss for training the </w:t>
            </w:r>
            <w:proofErr w:type="spellStart"/>
            <w:r>
              <w:rPr>
                <w:rFonts w:ascii="Times New Roman" w:eastAsia="Times New Roman" w:hAnsi="Times New Roman" w:cs="Times New Roman"/>
                <w:color w:val="000000"/>
                <w:sz w:val="20"/>
                <w:szCs w:val="20"/>
              </w:rPr>
              <w:t>Denosing</w:t>
            </w:r>
            <w:proofErr w:type="spellEnd"/>
            <w:r>
              <w:rPr>
                <w:rFonts w:ascii="Times New Roman" w:eastAsia="Times New Roman" w:hAnsi="Times New Roman" w:cs="Times New Roman"/>
                <w:color w:val="000000"/>
                <w:sz w:val="20"/>
                <w:szCs w:val="20"/>
              </w:rPr>
              <w:t xml:space="preserve"> U-Net</w:t>
            </w:r>
          </w:p>
        </w:tc>
      </w:tr>
      <w:tr w:rsidR="00106CEE" w14:paraId="6A3C2AEA" w14:textId="77777777">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9E29D"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Denoising U-Net LR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78418"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[1e-7, 1e-1]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34523"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0474E"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Initial learning rate with a reduction to 0.05 (10% of initial value) after 20 epochs.</w:t>
            </w:r>
          </w:p>
        </w:tc>
      </w:tr>
      <w:tr w:rsidR="00106CEE" w14:paraId="560E746E" w14:textId="77777777">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739F6"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Latent MLP LR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75BDF"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[1e-4, 1e-2]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C5B1F"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1e-2</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07752"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Learning rate for latent MLP model</w:t>
            </w:r>
          </w:p>
        </w:tc>
      </w:tr>
      <w:tr w:rsidR="00106CEE" w14:paraId="14D3D9D5" w14:textId="77777777">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59288"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Latent MLP Neuron Activation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31478"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[sigmoid, </w:t>
            </w:r>
            <w:proofErr w:type="spellStart"/>
            <w:r>
              <w:rPr>
                <w:rFonts w:ascii="Times New Roman" w:eastAsia="Times New Roman" w:hAnsi="Times New Roman" w:cs="Times New Roman"/>
                <w:color w:val="000000"/>
                <w:sz w:val="20"/>
                <w:szCs w:val="20"/>
              </w:rPr>
              <w:t>softplus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ReLU</w:t>
            </w:r>
            <w:proofErr w:type="spellEnd"/>
            <w:r>
              <w:rPr>
                <w:rFonts w:ascii="Times New Roman" w:eastAsia="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507C1"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sigmoid</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72784"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Activation function of the last neuron in the latent MLP model.</w:t>
            </w:r>
          </w:p>
        </w:tc>
      </w:tr>
      <w:tr w:rsidR="00106CEE" w14:paraId="28F1F208" w14:textId="77777777">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882FE"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Latent MLP Loss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6101B"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[L1, MSE]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4C0BD"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L1</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2DFD6" w14:textId="77777777" w:rsidR="00106CEE"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Loss function for training latent MLP model.</w:t>
            </w:r>
          </w:p>
        </w:tc>
      </w:tr>
    </w:tbl>
    <w:p w14:paraId="64DED5DA" w14:textId="77777777" w:rsidR="00106CEE" w:rsidRDefault="00106CEE">
      <w:pPr>
        <w:spacing w:after="0" w:line="240" w:lineRule="auto"/>
        <w:rPr>
          <w:rFonts w:ascii="Times New Roman" w:eastAsia="Times New Roman" w:hAnsi="Times New Roman" w:cs="Times New Roman"/>
          <w:b/>
          <w:bCs/>
          <w:sz w:val="20"/>
          <w:szCs w:val="20"/>
        </w:rPr>
      </w:pPr>
    </w:p>
    <w:p w14:paraId="53BEE7D5" w14:textId="77777777" w:rsidR="00106CEE" w:rsidRDefault="00106CEE">
      <w:pPr>
        <w:spacing w:after="0" w:line="240" w:lineRule="auto"/>
        <w:rPr>
          <w:rFonts w:ascii="Times New Roman" w:eastAsia="Times New Roman" w:hAnsi="Times New Roman" w:cs="Times New Roman"/>
          <w:b/>
          <w:bCs/>
        </w:rPr>
      </w:pPr>
    </w:p>
    <w:p w14:paraId="5DD0B5D6" w14:textId="77777777" w:rsidR="00106C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Sup.</w:t>
      </w:r>
      <w:r>
        <w:rPr>
          <w:rFonts w:ascii="Times New Roman" w:eastAsia="Times New Roman" w:hAnsi="Times New Roman" w:cs="Times New Roman"/>
        </w:rPr>
        <w:t xml:space="preserve"> </w:t>
      </w:r>
      <w:r>
        <w:rPr>
          <w:rFonts w:ascii="Times New Roman" w:eastAsia="Times New Roman" w:hAnsi="Times New Roman" w:cs="Times New Roman"/>
          <w:b/>
          <w:bCs/>
        </w:rPr>
        <w:t>Table 5</w:t>
      </w:r>
      <w:r>
        <w:rPr>
          <w:rFonts w:ascii="Times New Roman" w:eastAsia="Times New Roman" w:hAnsi="Times New Roman" w:cs="Times New Roman"/>
          <w:b/>
          <w:bCs/>
          <w:sz w:val="20"/>
          <w:szCs w:val="20"/>
        </w:rPr>
        <w:t>:</w:t>
      </w:r>
      <w:r>
        <w:rPr>
          <w:rFonts w:ascii="Times New Roman" w:eastAsia="Times New Roman" w:hAnsi="Times New Roman" w:cs="Times New Roman"/>
          <w:b/>
          <w:bCs/>
          <w:color w:val="0000FF"/>
          <w:sz w:val="20"/>
          <w:szCs w:val="20"/>
        </w:rPr>
        <w:t xml:space="preserve"> </w:t>
      </w:r>
      <w:r>
        <w:rPr>
          <w:rFonts w:ascii="Times New Roman" w:eastAsia="Times New Roman" w:hAnsi="Times New Roman" w:cs="Times New Roman"/>
        </w:rPr>
        <w:t>Hyper-parameter search ranges and best values for the Mask</w:t>
      </w:r>
      <w:r>
        <w:rPr>
          <w:rFonts w:ascii="Times New Roman" w:eastAsia="Times New Roman" w:hAnsi="Times New Roman" w:cs="Times New Roman"/>
          <w:i/>
          <w:iCs/>
        </w:rPr>
        <w:t xml:space="preserve"> </w:t>
      </w:r>
      <w:r>
        <w:rPr>
          <w:rFonts w:ascii="Times New Roman" w:eastAsia="Times New Roman" w:hAnsi="Times New Roman" w:cs="Times New Roman"/>
        </w:rPr>
        <w:t>RCNN-based sensor detection and segmentation model.</w:t>
      </w:r>
    </w:p>
    <w:tbl>
      <w:tblPr>
        <w:tblStyle w:val="a3"/>
        <w:tblW w:w="9006" w:type="dxa"/>
        <w:tblLayout w:type="fixed"/>
        <w:tblLook w:val="0400" w:firstRow="0" w:lastRow="0" w:firstColumn="0" w:lastColumn="0" w:noHBand="0" w:noVBand="1"/>
      </w:tblPr>
      <w:tblGrid>
        <w:gridCol w:w="2139"/>
        <w:gridCol w:w="1218"/>
        <w:gridCol w:w="1050"/>
        <w:gridCol w:w="4599"/>
      </w:tblGrid>
      <w:tr w:rsidR="00106CEE" w14:paraId="2D00B2B4" w14:textId="77777777">
        <w:trPr>
          <w:trHeight w:val="321"/>
        </w:trPr>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CBC51"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Hyper Parameter Name </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146A4"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Range </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FEBE8"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Best Value</w:t>
            </w:r>
          </w:p>
        </w:tc>
        <w:tc>
          <w:tcPr>
            <w:tcW w:w="4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9CD2C"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Description</w:t>
            </w:r>
          </w:p>
        </w:tc>
      </w:tr>
      <w:tr w:rsidR="00106CEE" w14:paraId="3DBFDA96" w14:textId="77777777">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47332"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Freeze Stage</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3FA71"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[0, 5]</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B7A26"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2</w:t>
            </w:r>
          </w:p>
        </w:tc>
        <w:tc>
          <w:tcPr>
            <w:tcW w:w="4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9C704"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Backbone Freeze Stage.</w:t>
            </w:r>
          </w:p>
          <w:p w14:paraId="0364BBAC"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0 means all the backbone is trainable, 5 means</w:t>
            </w:r>
          </w:p>
          <w:p w14:paraId="4A807972"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all backbone stages are frozen.</w:t>
            </w:r>
          </w:p>
        </w:tc>
      </w:tr>
      <w:tr w:rsidR="00106CEE" w14:paraId="1D4B2A33" w14:textId="77777777">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193F9"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lastRenderedPageBreak/>
              <w:t>Base LR</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66503"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[1e-6, 1e-1]</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E0EB6"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4.57e-5</w:t>
            </w:r>
          </w:p>
        </w:tc>
        <w:tc>
          <w:tcPr>
            <w:tcW w:w="4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7483E"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Learning rate</w:t>
            </w:r>
          </w:p>
        </w:tc>
      </w:tr>
      <w:tr w:rsidR="00106CEE" w14:paraId="5634C5C4" w14:textId="77777777">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E986D"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Backbone Length</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A8CC0"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50, 101</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684F5"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50</w:t>
            </w:r>
          </w:p>
        </w:tc>
        <w:tc>
          <w:tcPr>
            <w:tcW w:w="4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7715C"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Feature Extractor Length</w:t>
            </w:r>
          </w:p>
        </w:tc>
      </w:tr>
      <w:tr w:rsidR="00106CEE" w14:paraId="58C3592E" w14:textId="77777777">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3C6E5"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Detection Per Image</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21F19"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[5, 10]</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EF1A"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9</w:t>
            </w:r>
          </w:p>
        </w:tc>
        <w:tc>
          <w:tcPr>
            <w:tcW w:w="4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49D4D"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Top K scoring bounding boxes considered for final prediction</w:t>
            </w:r>
          </w:p>
        </w:tc>
      </w:tr>
      <w:tr w:rsidR="00106CEE" w14:paraId="3AE7F815" w14:textId="77777777">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11B1E" w14:textId="77777777" w:rsidR="00106CEE" w:rsidRDefault="00000000">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0"/>
                <w:szCs w:val="20"/>
              </w:rPr>
              <w:t>RoI</w:t>
            </w:r>
            <w:proofErr w:type="spellEnd"/>
            <w:r>
              <w:rPr>
                <w:rFonts w:ascii="Times New Roman" w:eastAsia="Times New Roman" w:hAnsi="Times New Roman" w:cs="Times New Roman"/>
                <w:color w:val="000000"/>
                <w:sz w:val="20"/>
                <w:szCs w:val="20"/>
              </w:rPr>
              <w:t xml:space="preserve"> Head Threshold Score</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A2CD5"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[0.5, 0.9]</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6C68A"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0.68</w:t>
            </w:r>
          </w:p>
        </w:tc>
        <w:tc>
          <w:tcPr>
            <w:tcW w:w="4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B69D5"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Threshold at which the </w:t>
            </w:r>
            <w:proofErr w:type="spellStart"/>
            <w:r>
              <w:rPr>
                <w:rFonts w:ascii="Times New Roman" w:eastAsia="Times New Roman" w:hAnsi="Times New Roman" w:cs="Times New Roman"/>
                <w:color w:val="000000"/>
                <w:sz w:val="20"/>
                <w:szCs w:val="20"/>
              </w:rPr>
              <w:t>RoI</w:t>
            </w:r>
            <w:proofErr w:type="spellEnd"/>
            <w:r>
              <w:rPr>
                <w:rFonts w:ascii="Times New Roman" w:eastAsia="Times New Roman" w:hAnsi="Times New Roman" w:cs="Times New Roman"/>
                <w:color w:val="000000"/>
                <w:sz w:val="20"/>
                <w:szCs w:val="20"/>
              </w:rPr>
              <w:t xml:space="preserve"> is considered as Positive prediction</w:t>
            </w:r>
          </w:p>
        </w:tc>
      </w:tr>
      <w:tr w:rsidR="00106CEE" w14:paraId="7207448A" w14:textId="77777777">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50016"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Batch size</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1509D"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2, 4, 8, 16, 32</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E8435"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16</w:t>
            </w:r>
          </w:p>
        </w:tc>
        <w:tc>
          <w:tcPr>
            <w:tcW w:w="4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2B1AE" w14:textId="77777777" w:rsidR="00106CEE"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Mini-batch size</w:t>
            </w:r>
          </w:p>
        </w:tc>
      </w:tr>
    </w:tbl>
    <w:p w14:paraId="3F32862F" w14:textId="77777777" w:rsidR="009A3F5E" w:rsidRDefault="009A3F5E" w:rsidP="009A3F5E"/>
    <w:p w14:paraId="129482B9" w14:textId="45829FA0" w:rsidR="00106CEE" w:rsidRDefault="00000000" w:rsidP="009A3F5E">
      <w:pPr>
        <w:rPr>
          <w:rFonts w:ascii="Times New Roman" w:eastAsia="Times New Roman" w:hAnsi="Times New Roman" w:cs="Times New Roman"/>
        </w:rPr>
      </w:pPr>
      <w:r>
        <w:rPr>
          <w:rFonts w:ascii="Times New Roman" w:eastAsia="Times New Roman" w:hAnsi="Times New Roman" w:cs="Times New Roman"/>
          <w:b/>
          <w:bCs/>
        </w:rPr>
        <w:t>Sup. Table 6.</w:t>
      </w:r>
      <w:r>
        <w:rPr>
          <w:rFonts w:ascii="Times New Roman" w:eastAsia="Times New Roman" w:hAnsi="Times New Roman" w:cs="Times New Roman"/>
        </w:rPr>
        <w:t xml:space="preserve"> Per Category Instance Segmentation Results on the Incubator Dataset</w:t>
      </w:r>
    </w:p>
    <w:tbl>
      <w:tblPr>
        <w:tblStyle w:val="a4"/>
        <w:tblW w:w="8310" w:type="dxa"/>
        <w:tblBorders>
          <w:top w:val="nil"/>
          <w:left w:val="nil"/>
          <w:bottom w:val="nil"/>
          <w:right w:val="nil"/>
          <w:insideH w:val="nil"/>
          <w:insideV w:val="nil"/>
        </w:tblBorders>
        <w:tblLayout w:type="fixed"/>
        <w:tblLook w:val="0600" w:firstRow="0" w:lastRow="0" w:firstColumn="0" w:lastColumn="0" w:noHBand="1" w:noVBand="1"/>
      </w:tblPr>
      <w:tblGrid>
        <w:gridCol w:w="3240"/>
        <w:gridCol w:w="1740"/>
        <w:gridCol w:w="1665"/>
        <w:gridCol w:w="1665"/>
      </w:tblGrid>
      <w:tr w:rsidR="00106CEE" w14:paraId="5AFF87C4" w14:textId="77777777">
        <w:trPr>
          <w:trHeight w:val="597"/>
        </w:trPr>
        <w:tc>
          <w:tcPr>
            <w:tcW w:w="324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sdt>
            <w:sdtPr>
              <w:tag w:val="goog_rdk_0"/>
              <w:id w:val="-454185842"/>
            </w:sdtPr>
            <w:sdtContent>
              <w:p w14:paraId="6667AC00" w14:textId="77777777" w:rsidR="00106CEE" w:rsidRDefault="00000000">
                <w:pPr>
                  <w:pStyle w:val="Heading1"/>
                  <w:spacing w:before="200" w:after="0" w:line="240" w:lineRule="auto"/>
                  <w:rPr>
                    <w:rFonts w:ascii="Times" w:eastAsia="Times" w:hAnsi="Times" w:cs="Times"/>
                    <w:b/>
                    <w:bCs/>
                    <w:sz w:val="20"/>
                    <w:szCs w:val="20"/>
                  </w:rPr>
                </w:pPr>
                <w:r>
                  <w:rPr>
                    <w:rFonts w:ascii="Times" w:eastAsia="Times" w:hAnsi="Times" w:cs="Times"/>
                    <w:b/>
                    <w:bCs/>
                    <w:sz w:val="20"/>
                    <w:szCs w:val="20"/>
                  </w:rPr>
                  <w:t>Category of Video Recording</w:t>
                </w:r>
              </w:p>
            </w:sdtContent>
          </w:sdt>
        </w:tc>
        <w:tc>
          <w:tcPr>
            <w:tcW w:w="174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sdt>
            <w:sdtPr>
              <w:tag w:val="goog_rdk_1"/>
              <w:id w:val="2019787050"/>
            </w:sdtPr>
            <w:sdtContent>
              <w:p w14:paraId="323E7011" w14:textId="77777777" w:rsidR="00106CEE" w:rsidRDefault="00000000">
                <w:pPr>
                  <w:pStyle w:val="Heading1"/>
                  <w:spacing w:before="200" w:after="0" w:line="240" w:lineRule="auto"/>
                  <w:rPr>
                    <w:rFonts w:ascii="Times" w:eastAsia="Times" w:hAnsi="Times" w:cs="Times"/>
                    <w:b/>
                    <w:bCs/>
                    <w:sz w:val="22"/>
                    <w:szCs w:val="22"/>
                    <w:vertAlign w:val="subscript"/>
                  </w:rPr>
                </w:pPr>
                <w:r>
                  <w:rPr>
                    <w:rFonts w:ascii="Times" w:eastAsia="Times" w:hAnsi="Times" w:cs="Times"/>
                    <w:b/>
                    <w:bCs/>
                    <w:sz w:val="20"/>
                    <w:szCs w:val="20"/>
                  </w:rPr>
                  <w:t>AP</w:t>
                </w:r>
                <w:r>
                  <w:rPr>
                    <w:rFonts w:ascii="Times" w:eastAsia="Times" w:hAnsi="Times" w:cs="Times"/>
                    <w:b/>
                    <w:bCs/>
                    <w:sz w:val="22"/>
                    <w:szCs w:val="22"/>
                    <w:vertAlign w:val="subscript"/>
                  </w:rPr>
                  <w:t>IOU=0.50:0.95</w:t>
                </w:r>
              </w:p>
            </w:sdtContent>
          </w:sdt>
        </w:tc>
        <w:tc>
          <w:tcPr>
            <w:tcW w:w="166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sdt>
            <w:sdtPr>
              <w:tag w:val="goog_rdk_2"/>
              <w:id w:val="-571227649"/>
            </w:sdtPr>
            <w:sdtContent>
              <w:p w14:paraId="205DFD84" w14:textId="77777777" w:rsidR="00106CEE" w:rsidRDefault="00000000">
                <w:pPr>
                  <w:pStyle w:val="Heading1"/>
                  <w:spacing w:before="200" w:after="0" w:line="240" w:lineRule="auto"/>
                  <w:rPr>
                    <w:rFonts w:ascii="Times" w:eastAsia="Times" w:hAnsi="Times" w:cs="Times"/>
                    <w:b/>
                    <w:bCs/>
                    <w:sz w:val="22"/>
                    <w:szCs w:val="22"/>
                    <w:vertAlign w:val="subscript"/>
                  </w:rPr>
                </w:pPr>
                <w:r>
                  <w:rPr>
                    <w:rFonts w:ascii="Times" w:eastAsia="Times" w:hAnsi="Times" w:cs="Times"/>
                    <w:b/>
                    <w:bCs/>
                    <w:sz w:val="20"/>
                    <w:szCs w:val="20"/>
                  </w:rPr>
                  <w:t>AP</w:t>
                </w:r>
                <w:r>
                  <w:rPr>
                    <w:rFonts w:ascii="Times" w:eastAsia="Times" w:hAnsi="Times" w:cs="Times"/>
                    <w:b/>
                    <w:bCs/>
                    <w:sz w:val="22"/>
                    <w:szCs w:val="22"/>
                    <w:vertAlign w:val="subscript"/>
                  </w:rPr>
                  <w:t>IOU=0.50</w:t>
                </w:r>
              </w:p>
            </w:sdtContent>
          </w:sdt>
        </w:tc>
        <w:tc>
          <w:tcPr>
            <w:tcW w:w="166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sdt>
            <w:sdtPr>
              <w:tag w:val="goog_rdk_3"/>
              <w:id w:val="543212495"/>
            </w:sdtPr>
            <w:sdtContent>
              <w:p w14:paraId="50D3736A" w14:textId="77777777" w:rsidR="00106CEE" w:rsidRDefault="00000000">
                <w:pPr>
                  <w:pStyle w:val="Heading1"/>
                  <w:spacing w:before="200" w:after="0" w:line="240" w:lineRule="auto"/>
                  <w:rPr>
                    <w:rFonts w:ascii="Times" w:eastAsia="Times" w:hAnsi="Times" w:cs="Times"/>
                    <w:b/>
                    <w:bCs/>
                    <w:sz w:val="22"/>
                    <w:szCs w:val="22"/>
                    <w:vertAlign w:val="subscript"/>
                  </w:rPr>
                </w:pPr>
                <w:r>
                  <w:rPr>
                    <w:rFonts w:ascii="Times" w:eastAsia="Times" w:hAnsi="Times" w:cs="Times"/>
                    <w:b/>
                    <w:bCs/>
                    <w:sz w:val="20"/>
                    <w:szCs w:val="20"/>
                  </w:rPr>
                  <w:t>AP</w:t>
                </w:r>
                <w:r>
                  <w:rPr>
                    <w:rFonts w:ascii="Times" w:eastAsia="Times" w:hAnsi="Times" w:cs="Times"/>
                    <w:b/>
                    <w:bCs/>
                    <w:sz w:val="22"/>
                    <w:szCs w:val="22"/>
                    <w:vertAlign w:val="subscript"/>
                  </w:rPr>
                  <w:t>IOU=0.75</w:t>
                </w:r>
              </w:p>
            </w:sdtContent>
          </w:sdt>
        </w:tc>
      </w:tr>
      <w:tr w:rsidR="00106CEE" w14:paraId="4F6D55E1" w14:textId="77777777">
        <w:trPr>
          <w:trHeight w:val="413"/>
        </w:trPr>
        <w:tc>
          <w:tcPr>
            <w:tcW w:w="324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sdt>
            <w:sdtPr>
              <w:tag w:val="goog_rdk_4"/>
              <w:id w:val="-1437682671"/>
            </w:sdtPr>
            <w:sdtContent>
              <w:p w14:paraId="18085760"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Patient Movement Simulation</w:t>
                </w:r>
              </w:p>
            </w:sdtContent>
          </w:sdt>
        </w:tc>
        <w:tc>
          <w:tcPr>
            <w:tcW w:w="1740"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5"/>
              <w:id w:val="799134811"/>
            </w:sdtPr>
            <w:sdtContent>
              <w:p w14:paraId="130CCA4E"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0.823</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6"/>
              <w:id w:val="-777325324"/>
            </w:sdtPr>
            <w:sdtContent>
              <w:p w14:paraId="6CB9D04D"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0.983</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7"/>
              <w:id w:val="282587540"/>
            </w:sdtPr>
            <w:sdtContent>
              <w:p w14:paraId="2F78FC21"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0.880</w:t>
                </w:r>
              </w:p>
            </w:sdtContent>
          </w:sdt>
        </w:tc>
      </w:tr>
      <w:tr w:rsidR="00106CEE" w14:paraId="55E557EF" w14:textId="77777777">
        <w:trPr>
          <w:trHeight w:val="486"/>
        </w:trPr>
        <w:tc>
          <w:tcPr>
            <w:tcW w:w="324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sdt>
            <w:sdtPr>
              <w:tag w:val="goog_rdk_8"/>
              <w:id w:val="-1192378182"/>
            </w:sdtPr>
            <w:sdtContent>
              <w:p w14:paraId="3084750D"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Obstructions</w:t>
                </w:r>
              </w:p>
            </w:sdtContent>
          </w:sdt>
          <w:sdt>
            <w:sdtPr>
              <w:tag w:val="goog_rdk_9"/>
              <w:id w:val="902127841"/>
            </w:sdtPr>
            <w:sdtContent>
              <w:p w14:paraId="648B452B" w14:textId="77777777" w:rsidR="00106CEE" w:rsidRDefault="00000000">
                <w:pPr>
                  <w:pStyle w:val="Heading1"/>
                  <w:spacing w:before="0" w:after="0" w:line="240" w:lineRule="auto"/>
                  <w:rPr>
                    <w:rFonts w:ascii="Times" w:eastAsia="Times" w:hAnsi="Times" w:cs="Times"/>
                    <w:i/>
                    <w:iCs/>
                    <w:sz w:val="20"/>
                    <w:szCs w:val="20"/>
                  </w:rPr>
                </w:pPr>
                <w:r>
                  <w:rPr>
                    <w:rFonts w:ascii="Times" w:eastAsia="Times" w:hAnsi="Times" w:cs="Times"/>
                    <w:i/>
                    <w:iCs/>
                    <w:sz w:val="20"/>
                    <w:szCs w:val="20"/>
                  </w:rPr>
                  <w:t>(Hands, Bedclothes, Electrodes)</w:t>
                </w:r>
              </w:p>
            </w:sdtContent>
          </w:sdt>
        </w:tc>
        <w:tc>
          <w:tcPr>
            <w:tcW w:w="1740"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0"/>
              <w:id w:val="2144840891"/>
            </w:sdtPr>
            <w:sdtContent>
              <w:p w14:paraId="4DE96D78"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0.695</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1"/>
              <w:id w:val="-1376823950"/>
            </w:sdtPr>
            <w:sdtContent>
              <w:p w14:paraId="0F196F2F"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0.925</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2"/>
              <w:id w:val="-730323514"/>
            </w:sdtPr>
            <w:sdtContent>
              <w:p w14:paraId="5DCB28B4"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0.730</w:t>
                </w:r>
              </w:p>
            </w:sdtContent>
          </w:sdt>
        </w:tc>
      </w:tr>
      <w:tr w:rsidR="00106CEE" w14:paraId="5D373EBE" w14:textId="77777777">
        <w:trPr>
          <w:trHeight w:val="413"/>
        </w:trPr>
        <w:tc>
          <w:tcPr>
            <w:tcW w:w="324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sdt>
            <w:sdtPr>
              <w:tag w:val="goog_rdk_13"/>
              <w:id w:val="-1854295817"/>
            </w:sdtPr>
            <w:sdtContent>
              <w:p w14:paraId="5A6B3DCB"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Low Illumination</w:t>
                </w:r>
              </w:p>
            </w:sdtContent>
          </w:sdt>
        </w:tc>
        <w:tc>
          <w:tcPr>
            <w:tcW w:w="1740"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4"/>
              <w:id w:val="107399029"/>
            </w:sdtPr>
            <w:sdtContent>
              <w:p w14:paraId="5F2E8A02"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0.820</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5"/>
              <w:id w:val="-1501157388"/>
            </w:sdtPr>
            <w:sdtContent>
              <w:p w14:paraId="177152D5"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1.000</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6"/>
              <w:id w:val="1403103783"/>
            </w:sdtPr>
            <w:sdtContent>
              <w:p w14:paraId="718382A1"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1.000</w:t>
                </w:r>
              </w:p>
            </w:sdtContent>
          </w:sdt>
        </w:tc>
      </w:tr>
      <w:tr w:rsidR="00106CEE" w14:paraId="68836AC3" w14:textId="77777777">
        <w:trPr>
          <w:trHeight w:val="413"/>
        </w:trPr>
        <w:tc>
          <w:tcPr>
            <w:tcW w:w="324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sdt>
            <w:sdtPr>
              <w:tag w:val="goog_rdk_17"/>
              <w:id w:val="-184252658"/>
            </w:sdtPr>
            <w:sdtContent>
              <w:p w14:paraId="2B6EDA36"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Reflections in the Incubator Glass</w:t>
                </w:r>
              </w:p>
            </w:sdtContent>
          </w:sdt>
        </w:tc>
        <w:tc>
          <w:tcPr>
            <w:tcW w:w="1740"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8"/>
              <w:id w:val="87954317"/>
            </w:sdtPr>
            <w:sdtContent>
              <w:p w14:paraId="56B625A1"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0.770</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19"/>
              <w:id w:val="662315798"/>
            </w:sdtPr>
            <w:sdtContent>
              <w:p w14:paraId="24CE6D6D"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0.995</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20"/>
              <w:id w:val="1561011724"/>
            </w:sdtPr>
            <w:sdtContent>
              <w:p w14:paraId="1E48C392"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0.995</w:t>
                </w:r>
              </w:p>
            </w:sdtContent>
          </w:sdt>
        </w:tc>
      </w:tr>
      <w:tr w:rsidR="00106CEE" w14:paraId="65B4D124" w14:textId="77777777">
        <w:trPr>
          <w:trHeight w:val="413"/>
        </w:trPr>
        <w:tc>
          <w:tcPr>
            <w:tcW w:w="324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sdt>
            <w:sdtPr>
              <w:tag w:val="goog_rdk_21"/>
              <w:id w:val="-350047309"/>
            </w:sdtPr>
            <w:sdtContent>
              <w:p w14:paraId="14A3B9EC"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Unseen Camera View</w:t>
                </w:r>
              </w:p>
            </w:sdtContent>
          </w:sdt>
        </w:tc>
        <w:tc>
          <w:tcPr>
            <w:tcW w:w="1740"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22"/>
              <w:id w:val="1427929200"/>
            </w:sdtPr>
            <w:sdtContent>
              <w:p w14:paraId="6820489B"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0.890</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23"/>
              <w:id w:val="-819126651"/>
            </w:sdtPr>
            <w:sdtContent>
              <w:p w14:paraId="398E5327"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1.000</w:t>
                </w:r>
              </w:p>
            </w:sdtContent>
          </w:sdt>
        </w:tc>
        <w:tc>
          <w:tcPr>
            <w:tcW w:w="1665" w:type="dxa"/>
            <w:tcBorders>
              <w:top w:val="nil"/>
              <w:left w:val="nil"/>
              <w:bottom w:val="single" w:sz="7" w:space="0" w:color="000000"/>
              <w:right w:val="single" w:sz="7" w:space="0" w:color="000000"/>
            </w:tcBorders>
            <w:tcMar>
              <w:top w:w="100" w:type="dxa"/>
              <w:left w:w="100" w:type="dxa"/>
              <w:bottom w:w="100" w:type="dxa"/>
              <w:right w:w="100" w:type="dxa"/>
            </w:tcMar>
          </w:tcPr>
          <w:sdt>
            <w:sdtPr>
              <w:tag w:val="goog_rdk_24"/>
              <w:id w:val="-1322469915"/>
            </w:sdtPr>
            <w:sdtContent>
              <w:p w14:paraId="2418C7C7" w14:textId="77777777" w:rsidR="00106CEE" w:rsidRDefault="00000000">
                <w:pPr>
                  <w:pStyle w:val="Heading1"/>
                  <w:spacing w:before="0" w:after="0" w:line="240" w:lineRule="auto"/>
                  <w:rPr>
                    <w:rFonts w:ascii="Times" w:eastAsia="Times" w:hAnsi="Times" w:cs="Times"/>
                    <w:sz w:val="20"/>
                    <w:szCs w:val="20"/>
                  </w:rPr>
                </w:pPr>
                <w:r>
                  <w:rPr>
                    <w:rFonts w:ascii="Times" w:eastAsia="Times" w:hAnsi="Times" w:cs="Times"/>
                    <w:sz w:val="20"/>
                    <w:szCs w:val="20"/>
                  </w:rPr>
                  <w:t>1.000</w:t>
                </w:r>
              </w:p>
            </w:sdtContent>
          </w:sdt>
        </w:tc>
      </w:tr>
    </w:tbl>
    <w:bookmarkStart w:id="8" w:name="_heading=h.4zjcqy942log" w:colFirst="0" w:colLast="0" w:displacedByCustomXml="next"/>
    <w:bookmarkEnd w:id="8" w:displacedByCustomXml="next"/>
    <w:sdt>
      <w:sdtPr>
        <w:tag w:val="goog_rdk_25"/>
        <w:id w:val="-33884000"/>
      </w:sdtPr>
      <w:sdtContent>
        <w:p w14:paraId="64C84697" w14:textId="77777777" w:rsidR="00106CEE" w:rsidRDefault="00000000">
          <w:pPr>
            <w:pStyle w:val="Heading1"/>
            <w:spacing w:before="0" w:after="200" w:line="480" w:lineRule="auto"/>
            <w:rPr>
              <w:rFonts w:ascii="Times" w:eastAsia="Times" w:hAnsi="Times" w:cs="Times"/>
              <w:i/>
              <w:iCs/>
              <w:sz w:val="18"/>
              <w:szCs w:val="18"/>
            </w:rPr>
          </w:pPr>
          <w:r>
            <w:rPr>
              <w:rFonts w:ascii="Times" w:eastAsia="Times" w:hAnsi="Times" w:cs="Times"/>
              <w:i/>
              <w:iCs/>
              <w:sz w:val="18"/>
              <w:szCs w:val="18"/>
            </w:rPr>
            <w:t>Best (1 Class) Mask R-CNN Model. AP=average precision. IOU=Intersection over Union.</w:t>
          </w:r>
        </w:p>
      </w:sdtContent>
    </w:sdt>
    <w:p w14:paraId="7248FA00" w14:textId="77777777" w:rsidR="00106CEE" w:rsidRDefault="00106CEE">
      <w:pPr>
        <w:pStyle w:val="Heading1"/>
      </w:pPr>
      <w:bookmarkStart w:id="9" w:name="_heading=h.zi79ihmha7be" w:colFirst="0" w:colLast="0"/>
      <w:bookmarkEnd w:id="9"/>
    </w:p>
    <w:p w14:paraId="74ABC875" w14:textId="77777777" w:rsidR="00106CEE" w:rsidRDefault="00106CEE">
      <w:pPr>
        <w:pStyle w:val="Heading1"/>
      </w:pPr>
      <w:bookmarkStart w:id="10" w:name="_heading=h.3bhakcdltrq0" w:colFirst="0" w:colLast="0"/>
      <w:bookmarkEnd w:id="10"/>
    </w:p>
    <w:p w14:paraId="7D363772" w14:textId="77777777" w:rsidR="00106CEE" w:rsidRDefault="00000000">
      <w:pPr>
        <w:pStyle w:val="Heading1"/>
      </w:pPr>
      <w:bookmarkStart w:id="11" w:name="_heading=h.ww3e8jx0n2zf" w:colFirst="0" w:colLast="0"/>
      <w:bookmarkEnd w:id="11"/>
      <w:r>
        <w:br w:type="page"/>
      </w:r>
    </w:p>
    <w:p w14:paraId="23FA15DD" w14:textId="77777777" w:rsidR="00106CEE" w:rsidRDefault="00000000">
      <w:pPr>
        <w:pStyle w:val="Heading1"/>
        <w:rPr>
          <w:color w:val="000000"/>
        </w:rPr>
      </w:pPr>
      <w:bookmarkStart w:id="12" w:name="_heading=h.cfdau11ynsrw" w:colFirst="0" w:colLast="0"/>
      <w:bookmarkEnd w:id="12"/>
      <w:r>
        <w:rPr>
          <w:color w:val="000000"/>
        </w:rPr>
        <w:lastRenderedPageBreak/>
        <w:t>Supplementary Figures</w:t>
      </w:r>
    </w:p>
    <w:bookmarkStart w:id="13" w:name="_heading=h.okg5w12z1d7o" w:colFirst="0" w:colLast="0" w:displacedByCustomXml="next"/>
    <w:bookmarkEnd w:id="13" w:displacedByCustomXml="next"/>
    <w:sdt>
      <w:sdtPr>
        <w:tag w:val="goog_rdk_26"/>
        <w:id w:val="774286974"/>
      </w:sdtPr>
      <w:sdtContent>
        <w:p w14:paraId="4C258618" w14:textId="77777777" w:rsidR="00106CEE" w:rsidRDefault="00000000">
          <w:pPr>
            <w:pStyle w:val="Heading1"/>
            <w:rPr>
              <w:b/>
              <w:bCs/>
              <w:color w:val="000000"/>
              <w:sz w:val="22"/>
              <w:szCs w:val="22"/>
            </w:rPr>
          </w:pPr>
          <w:r>
            <w:rPr>
              <w:b/>
              <w:bCs/>
              <w:color w:val="000000"/>
              <w:sz w:val="22"/>
              <w:szCs w:val="22"/>
            </w:rPr>
            <w:t xml:space="preserve">Supplementary Figure 1. </w:t>
          </w:r>
        </w:p>
      </w:sdtContent>
    </w:sdt>
    <w:p w14:paraId="56961325" w14:textId="77777777" w:rsidR="00106CEE"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Confusion matrices for newborn disease classification using relevant biomarker thresholds (label 0 is healthy, and label 1 is unhealthy). </w:t>
      </w:r>
      <w:r>
        <w:rPr>
          <w:rFonts w:ascii="Times New Roman" w:eastAsia="Times New Roman" w:hAnsi="Times New Roman" w:cs="Times New Roman"/>
          <w:b/>
          <w:bCs/>
          <w:sz w:val="22"/>
          <w:szCs w:val="22"/>
        </w:rPr>
        <w:t>A.</w:t>
      </w:r>
      <w:r>
        <w:rPr>
          <w:rFonts w:ascii="Times New Roman" w:eastAsia="Times New Roman" w:hAnsi="Times New Roman" w:cs="Times New Roman"/>
          <w:sz w:val="22"/>
          <w:szCs w:val="22"/>
        </w:rPr>
        <w:t xml:space="preserve"> Hypernatremia (for sodium above 3.5 mg/mL in perspiration fluid).  </w:t>
      </w:r>
      <w:r>
        <w:rPr>
          <w:rFonts w:ascii="Times New Roman" w:eastAsia="Times New Roman" w:hAnsi="Times New Roman" w:cs="Times New Roman"/>
          <w:b/>
          <w:bCs/>
          <w:sz w:val="22"/>
          <w:szCs w:val="22"/>
        </w:rPr>
        <w:t>B.</w:t>
      </w:r>
      <w:r>
        <w:rPr>
          <w:rFonts w:ascii="Times New Roman" w:eastAsia="Times New Roman" w:hAnsi="Times New Roman" w:cs="Times New Roman"/>
          <w:sz w:val="22"/>
          <w:szCs w:val="22"/>
        </w:rPr>
        <w:t xml:space="preserve"> Cystic fibrosis (for sodium above 2.0 mg/mL in perspiration fluid). </w:t>
      </w:r>
      <w:r>
        <w:rPr>
          <w:rFonts w:ascii="Times New Roman" w:eastAsia="Times New Roman" w:hAnsi="Times New Roman" w:cs="Times New Roman"/>
          <w:b/>
          <w:bCs/>
          <w:sz w:val="22"/>
          <w:szCs w:val="22"/>
        </w:rPr>
        <w:t xml:space="preserve">C. </w:t>
      </w:r>
      <w:r>
        <w:rPr>
          <w:rFonts w:ascii="Times New Roman" w:eastAsia="Times New Roman" w:hAnsi="Times New Roman" w:cs="Times New Roman"/>
          <w:sz w:val="22"/>
          <w:szCs w:val="22"/>
        </w:rPr>
        <w:t xml:space="preserve">Hypoglycemia (for glucose below 0.5 mg/mL in interstitial subcutaneous fluid). </w:t>
      </w:r>
      <w:r>
        <w:rPr>
          <w:rFonts w:ascii="Times New Roman" w:eastAsia="Times New Roman" w:hAnsi="Times New Roman" w:cs="Times New Roman"/>
          <w:b/>
          <w:bCs/>
          <w:sz w:val="22"/>
          <w:szCs w:val="22"/>
        </w:rPr>
        <w:t>D.</w:t>
      </w:r>
      <w:r>
        <w:rPr>
          <w:rFonts w:ascii="Times New Roman" w:eastAsia="Times New Roman" w:hAnsi="Times New Roman" w:cs="Times New Roman"/>
          <w:sz w:val="22"/>
          <w:szCs w:val="22"/>
        </w:rPr>
        <w:t xml:space="preserve"> pH imbalance (below 7)</w:t>
      </w:r>
      <w:r>
        <w:rPr>
          <w:rFonts w:ascii="Times New Roman" w:eastAsia="Times New Roman" w:hAnsi="Times New Roman" w:cs="Times New Roman"/>
          <w:b/>
          <w:bCs/>
          <w:sz w:val="22"/>
          <w:szCs w:val="22"/>
        </w:rPr>
        <w:t xml:space="preserve"> E. </w:t>
      </w:r>
      <w:r>
        <w:rPr>
          <w:rFonts w:ascii="Times New Roman" w:eastAsia="Times New Roman" w:hAnsi="Times New Roman" w:cs="Times New Roman"/>
          <w:sz w:val="22"/>
          <w:szCs w:val="22"/>
        </w:rPr>
        <w:t xml:space="preserve">pH imbalance (above 7.5), for a healthy pH range of 7.30-7.45 in interstitial fluid. </w:t>
      </w:r>
      <w:r>
        <w:rPr>
          <w:rFonts w:ascii="Times New Roman" w:eastAsia="Times New Roman" w:hAnsi="Times New Roman" w:cs="Times New Roman"/>
          <w:b/>
          <w:bCs/>
          <w:sz w:val="22"/>
          <w:szCs w:val="22"/>
        </w:rPr>
        <w:t>F.</w:t>
      </w:r>
      <w:r>
        <w:rPr>
          <w:rFonts w:ascii="Times New Roman" w:eastAsia="Times New Roman" w:hAnsi="Times New Roman" w:cs="Times New Roman"/>
          <w:sz w:val="22"/>
          <w:szCs w:val="22"/>
        </w:rPr>
        <w:t xml:space="preserve"> Hypothermia (temperature below 36.5°C). </w:t>
      </w:r>
      <w:r>
        <w:rPr>
          <w:rFonts w:ascii="Times New Roman" w:eastAsia="Times New Roman" w:hAnsi="Times New Roman" w:cs="Times New Roman"/>
          <w:b/>
          <w:bCs/>
          <w:sz w:val="22"/>
          <w:szCs w:val="22"/>
        </w:rPr>
        <w:t xml:space="preserve">G. </w:t>
      </w:r>
      <w:r>
        <w:rPr>
          <w:rFonts w:ascii="Times New Roman" w:eastAsia="Times New Roman" w:hAnsi="Times New Roman" w:cs="Times New Roman"/>
          <w:sz w:val="22"/>
          <w:szCs w:val="22"/>
        </w:rPr>
        <w:t>Hyperthermia (temperature above 37.5°C).</w:t>
      </w:r>
    </w:p>
    <w:p w14:paraId="566956C5" w14:textId="77777777" w:rsidR="00106CEE" w:rsidRDefault="00000000">
      <w:r>
        <w:rPr>
          <w:noProof/>
        </w:rPr>
        <w:drawing>
          <wp:inline distT="114300" distB="114300" distL="114300" distR="114300" wp14:anchorId="0F89679A" wp14:editId="25583CD7">
            <wp:extent cx="5731200" cy="5384800"/>
            <wp:effectExtent l="0" t="0" r="0" b="0"/>
            <wp:docPr id="202187236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
                    <a:srcRect/>
                    <a:stretch>
                      <a:fillRect/>
                    </a:stretch>
                  </pic:blipFill>
                  <pic:spPr>
                    <a:xfrm>
                      <a:off x="0" y="0"/>
                      <a:ext cx="5731200" cy="5384800"/>
                    </a:xfrm>
                    <a:prstGeom prst="rect">
                      <a:avLst/>
                    </a:prstGeom>
                    <a:ln/>
                  </pic:spPr>
                </pic:pic>
              </a:graphicData>
            </a:graphic>
          </wp:inline>
        </w:drawing>
      </w:r>
    </w:p>
    <w:p w14:paraId="2232A5BA" w14:textId="77777777" w:rsidR="00106CEE" w:rsidRDefault="00106CEE">
      <w:pPr>
        <w:rPr>
          <w:rFonts w:ascii="Times New Roman" w:eastAsia="Times New Roman" w:hAnsi="Times New Roman" w:cs="Times New Roman"/>
          <w:b/>
          <w:bCs/>
          <w:sz w:val="22"/>
          <w:szCs w:val="22"/>
        </w:rPr>
      </w:pPr>
    </w:p>
    <w:p w14:paraId="0C0C821A" w14:textId="77777777" w:rsidR="00106CEE" w:rsidRDefault="00106CEE">
      <w:pPr>
        <w:rPr>
          <w:rFonts w:ascii="Times New Roman" w:eastAsia="Times New Roman" w:hAnsi="Times New Roman" w:cs="Times New Roman"/>
          <w:b/>
          <w:bCs/>
          <w:sz w:val="22"/>
          <w:szCs w:val="22"/>
        </w:rPr>
      </w:pPr>
    </w:p>
    <w:p w14:paraId="69B90A8F" w14:textId="49204098"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Supplementary Figure 2.</w:t>
      </w:r>
    </w:p>
    <w:sdt>
      <w:sdtPr>
        <w:tag w:val="goog_rdk_27"/>
        <w:id w:val="745651199"/>
        <w:lock w:val="contentLocked"/>
      </w:sdtPr>
      <w:sdtContent>
        <w:tbl>
          <w:tblPr>
            <w:tblStyle w:val="a5"/>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06CEE" w14:paraId="7410993A" w14:textId="77777777">
            <w:tc>
              <w:tcPr>
                <w:tcW w:w="451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AD710E6" w14:textId="77777777" w:rsidR="00106CEE"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A. </w:t>
                </w:r>
                <w:r>
                  <w:rPr>
                    <w:rFonts w:ascii="Times New Roman" w:eastAsia="Times New Roman" w:hAnsi="Times New Roman" w:cs="Times New Roman"/>
                    <w:sz w:val="22"/>
                    <w:szCs w:val="22"/>
                  </w:rPr>
                  <w:t>Color Scale for Temperature Dyes (T1-T7).</w:t>
                </w:r>
              </w:p>
              <w:p w14:paraId="27B0388C" w14:textId="77777777" w:rsidR="00106CEE"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4522B8EE" wp14:editId="601D5E79">
                      <wp:extent cx="2586038" cy="1708955"/>
                      <wp:effectExtent l="0" t="0" r="0" b="0"/>
                      <wp:docPr id="202187238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2586038" cy="1708955"/>
                              </a:xfrm>
                              <a:prstGeom prst="rect">
                                <a:avLst/>
                              </a:prstGeom>
                              <a:ln/>
                            </pic:spPr>
                          </pic:pic>
                        </a:graphicData>
                      </a:graphic>
                    </wp:inline>
                  </w:drawing>
                </w:r>
              </w:p>
            </w:tc>
            <w:tc>
              <w:tcPr>
                <w:tcW w:w="451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E762967" w14:textId="77777777" w:rsidR="00106CEE"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B. </w:t>
                </w:r>
                <w:r>
                  <w:rPr>
                    <w:rFonts w:ascii="Times New Roman" w:eastAsia="Times New Roman" w:hAnsi="Times New Roman" w:cs="Times New Roman"/>
                    <w:sz w:val="22"/>
                    <w:szCs w:val="22"/>
                  </w:rPr>
                  <w:t>Color Scale for pH Dyes (PR, BG, NY).</w:t>
                </w:r>
              </w:p>
              <w:p w14:paraId="061F2665" w14:textId="77777777" w:rsidR="00106CEE"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61BE23E4" wp14:editId="5673DD29">
                      <wp:extent cx="2819400" cy="1685264"/>
                      <wp:effectExtent l="0" t="0" r="0" b="0"/>
                      <wp:docPr id="20218723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t="-4076"/>
                              <a:stretch>
                                <a:fillRect/>
                              </a:stretch>
                            </pic:blipFill>
                            <pic:spPr>
                              <a:xfrm>
                                <a:off x="0" y="0"/>
                                <a:ext cx="2819400" cy="1685264"/>
                              </a:xfrm>
                              <a:prstGeom prst="rect">
                                <a:avLst/>
                              </a:prstGeom>
                              <a:ln/>
                            </pic:spPr>
                          </pic:pic>
                        </a:graphicData>
                      </a:graphic>
                    </wp:inline>
                  </w:drawing>
                </w:r>
              </w:p>
            </w:tc>
          </w:tr>
        </w:tbl>
      </w:sdtContent>
    </w:sdt>
    <w:p w14:paraId="3BD32A2D" w14:textId="77777777" w:rsidR="00106CEE" w:rsidRDefault="00106CEE">
      <w:pPr>
        <w:rPr>
          <w:rFonts w:ascii="Times New Roman" w:eastAsia="Times New Roman" w:hAnsi="Times New Roman" w:cs="Times New Roman"/>
          <w:b/>
          <w:bCs/>
          <w:sz w:val="22"/>
          <w:szCs w:val="22"/>
        </w:rPr>
      </w:pPr>
    </w:p>
    <w:p w14:paraId="2F05CD9A"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Supplementary Figure 3.</w:t>
      </w:r>
    </w:p>
    <w:p w14:paraId="0CAD4AD7"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A. </w:t>
      </w:r>
      <w:r>
        <w:rPr>
          <w:rFonts w:ascii="Times New Roman" w:eastAsia="Times New Roman" w:hAnsi="Times New Roman" w:cs="Times New Roman"/>
          <w:sz w:val="22"/>
          <w:szCs w:val="22"/>
        </w:rPr>
        <w:t>Baseline CNN+MLP Model Regression Performance for Glucose, pH, Sodium, and Temperature, Under White Light Illumination with Sensor Shear/Rotation.</w:t>
      </w:r>
    </w:p>
    <w:p w14:paraId="6F1CCEED"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35F846FC" wp14:editId="363B1D38">
            <wp:extent cx="5731200" cy="1409700"/>
            <wp:effectExtent l="0" t="0" r="3810" b="635"/>
            <wp:docPr id="20218723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731200" cy="1409700"/>
                    </a:xfrm>
                    <a:prstGeom prst="rect">
                      <a:avLst/>
                    </a:prstGeom>
                    <a:ln/>
                  </pic:spPr>
                </pic:pic>
              </a:graphicData>
            </a:graphic>
          </wp:inline>
        </w:drawing>
      </w:r>
    </w:p>
    <w:p w14:paraId="3F3B5C79"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B. </w:t>
      </w:r>
      <w:r>
        <w:rPr>
          <w:rFonts w:ascii="Times New Roman" w:eastAsia="Times New Roman" w:hAnsi="Times New Roman" w:cs="Times New Roman"/>
          <w:sz w:val="22"/>
          <w:szCs w:val="22"/>
        </w:rPr>
        <w:t>U-Net Denoising Model Regression Performance for Glucose, pH, Sodium, and Temperature, Under White Light Illumination with Sensor Shear/Rotation.</w:t>
      </w:r>
    </w:p>
    <w:p w14:paraId="635769E4"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114300" distB="114300" distL="114300" distR="114300" wp14:anchorId="653E8893" wp14:editId="6E347419">
            <wp:extent cx="5795963" cy="1564439"/>
            <wp:effectExtent l="0" t="0" r="0" b="0"/>
            <wp:docPr id="202187237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795963" cy="1564439"/>
                    </a:xfrm>
                    <a:prstGeom prst="rect">
                      <a:avLst/>
                    </a:prstGeom>
                    <a:ln/>
                  </pic:spPr>
                </pic:pic>
              </a:graphicData>
            </a:graphic>
          </wp:inline>
        </w:drawing>
      </w:r>
    </w:p>
    <w:p w14:paraId="2B864B29" w14:textId="77777777" w:rsidR="00106CEE" w:rsidRDefault="00106CEE">
      <w:pPr>
        <w:rPr>
          <w:rFonts w:ascii="Times New Roman" w:eastAsia="Times New Roman" w:hAnsi="Times New Roman" w:cs="Times New Roman"/>
          <w:b/>
          <w:bCs/>
          <w:sz w:val="22"/>
          <w:szCs w:val="22"/>
        </w:rPr>
      </w:pPr>
    </w:p>
    <w:p w14:paraId="59FE3CFC" w14:textId="77777777" w:rsidR="00106CEE" w:rsidRDefault="00106CEE">
      <w:pPr>
        <w:rPr>
          <w:rFonts w:ascii="Times New Roman" w:eastAsia="Times New Roman" w:hAnsi="Times New Roman" w:cs="Times New Roman"/>
          <w:b/>
          <w:bCs/>
          <w:sz w:val="22"/>
          <w:szCs w:val="22"/>
        </w:rPr>
      </w:pPr>
    </w:p>
    <w:p w14:paraId="1E8AAE94" w14:textId="755AF56F" w:rsidR="00106CEE" w:rsidRPr="009A3F5E" w:rsidRDefault="002E27CA">
      <w:r>
        <w:br w:type="page"/>
      </w:r>
      <w:r>
        <w:rPr>
          <w:rFonts w:ascii="Times New Roman" w:eastAsia="Times New Roman" w:hAnsi="Times New Roman" w:cs="Times New Roman"/>
          <w:b/>
          <w:bCs/>
          <w:sz w:val="22"/>
          <w:szCs w:val="22"/>
        </w:rPr>
        <w:lastRenderedPageBreak/>
        <w:t>Supplementary Figure 4.</w:t>
      </w:r>
    </w:p>
    <w:p w14:paraId="49582E3E" w14:textId="77777777" w:rsidR="00106CEE"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A. </w:t>
      </w:r>
      <w:r>
        <w:rPr>
          <w:rFonts w:ascii="Times New Roman" w:eastAsia="Times New Roman" w:hAnsi="Times New Roman" w:cs="Times New Roman"/>
          <w:sz w:val="22"/>
          <w:szCs w:val="22"/>
        </w:rPr>
        <w:t>Temperature dye colorimetric cyclic response (down-up-down cycle).</w:t>
      </w:r>
    </w:p>
    <w:p w14:paraId="56F2EF7E" w14:textId="77777777" w:rsidR="00106CEE"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i. Normalized Grayscale vs Temperature for Two sensors (S1, S2). Increasing temperature (up) in dark gray, decreasing temperature (down) in light gray.</w:t>
      </w:r>
    </w:p>
    <w:p w14:paraId="40DA8EFD" w14:textId="77777777" w:rsidR="00106CEE"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114300" distB="114300" distL="114300" distR="114300" wp14:anchorId="481B197E" wp14:editId="32592D71">
            <wp:extent cx="5283200" cy="2659709"/>
            <wp:effectExtent l="0" t="0" r="0" b="0"/>
            <wp:docPr id="202187237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8"/>
                    <a:srcRect/>
                    <a:stretch>
                      <a:fillRect/>
                    </a:stretch>
                  </pic:blipFill>
                  <pic:spPr>
                    <a:xfrm>
                      <a:off x="0" y="0"/>
                      <a:ext cx="5302448" cy="2669399"/>
                    </a:xfrm>
                    <a:prstGeom prst="rect">
                      <a:avLst/>
                    </a:prstGeom>
                    <a:ln/>
                  </pic:spPr>
                </pic:pic>
              </a:graphicData>
            </a:graphic>
          </wp:inline>
        </w:drawing>
      </w:r>
    </w:p>
    <w:p w14:paraId="1BAC4E10" w14:textId="77777777" w:rsidR="00106CEE"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ii. Cyclic experiment, temperature vs time. Data points displayed in the recorded dye color.</w:t>
      </w:r>
    </w:p>
    <w:p w14:paraId="3C3B8099" w14:textId="77777777" w:rsidR="00106CEE"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7137480F" wp14:editId="70449751">
            <wp:extent cx="4989689" cy="1754324"/>
            <wp:effectExtent l="0" t="0" r="1905" b="0"/>
            <wp:docPr id="202187237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102583" cy="1794016"/>
                    </a:xfrm>
                    <a:prstGeom prst="rect">
                      <a:avLst/>
                    </a:prstGeom>
                    <a:ln/>
                  </pic:spPr>
                </pic:pic>
              </a:graphicData>
            </a:graphic>
          </wp:inline>
        </w:drawing>
      </w:r>
    </w:p>
    <w:p w14:paraId="51C13DAE"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B. </w:t>
      </w:r>
      <w:r>
        <w:rPr>
          <w:rFonts w:ascii="Times New Roman" w:eastAsia="Times New Roman" w:hAnsi="Times New Roman" w:cs="Times New Roman"/>
          <w:sz w:val="22"/>
          <w:szCs w:val="22"/>
        </w:rPr>
        <w:t>Colorimetric cyclic response for the pH dye (up-down cycle) for one sensor.</w:t>
      </w:r>
    </w:p>
    <w:p w14:paraId="7D681CB7" w14:textId="77777777" w:rsidR="00106CEE"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114300" distB="114300" distL="114300" distR="114300" wp14:anchorId="1C7187AF" wp14:editId="4A6EFECB">
            <wp:extent cx="2444516" cy="1928813"/>
            <wp:effectExtent l="0" t="0" r="0" b="0"/>
            <wp:docPr id="202187236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a:stretch>
                      <a:fillRect/>
                    </a:stretch>
                  </pic:blipFill>
                  <pic:spPr>
                    <a:xfrm>
                      <a:off x="0" y="0"/>
                      <a:ext cx="2444516" cy="1928813"/>
                    </a:xfrm>
                    <a:prstGeom prst="rect">
                      <a:avLst/>
                    </a:prstGeom>
                    <a:ln/>
                  </pic:spPr>
                </pic:pic>
              </a:graphicData>
            </a:graphic>
          </wp:inline>
        </w:drawing>
      </w:r>
      <w:r>
        <w:rPr>
          <w:rFonts w:ascii="Times New Roman" w:eastAsia="Times New Roman" w:hAnsi="Times New Roman" w:cs="Times New Roman"/>
          <w:b/>
          <w:bCs/>
          <w:noProof/>
          <w:sz w:val="22"/>
          <w:szCs w:val="22"/>
        </w:rPr>
        <w:drawing>
          <wp:inline distT="114300" distB="114300" distL="114300" distR="114300" wp14:anchorId="1F3190C2" wp14:editId="4B8B223D">
            <wp:extent cx="2458864" cy="1937286"/>
            <wp:effectExtent l="0" t="0" r="0" b="0"/>
            <wp:docPr id="202187237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a:stretch>
                      <a:fillRect/>
                    </a:stretch>
                  </pic:blipFill>
                  <pic:spPr>
                    <a:xfrm>
                      <a:off x="0" y="0"/>
                      <a:ext cx="2458864" cy="1937286"/>
                    </a:xfrm>
                    <a:prstGeom prst="rect">
                      <a:avLst/>
                    </a:prstGeom>
                    <a:ln/>
                  </pic:spPr>
                </pic:pic>
              </a:graphicData>
            </a:graphic>
          </wp:inline>
        </w:drawing>
      </w:r>
    </w:p>
    <w:p w14:paraId="1E2296E3" w14:textId="6340EFEC"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lastRenderedPageBreak/>
        <w:t xml:space="preserve">Supplementary Figure 5 </w:t>
      </w:r>
    </w:p>
    <w:p w14:paraId="3003466D"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A. </w:t>
      </w:r>
      <w:r>
        <w:rPr>
          <w:rFonts w:ascii="Times New Roman" w:eastAsia="Times New Roman" w:hAnsi="Times New Roman" w:cs="Times New Roman"/>
          <w:sz w:val="22"/>
          <w:szCs w:val="22"/>
        </w:rPr>
        <w:t>Sensor augmentation from experimental data.</w:t>
      </w:r>
    </w:p>
    <w:p w14:paraId="08B193C6"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114300" distB="114300" distL="114300" distR="114300" wp14:anchorId="33AD6E1B" wp14:editId="1F65C386">
            <wp:extent cx="4967288" cy="1228275"/>
            <wp:effectExtent l="0" t="0" r="0" b="0"/>
            <wp:docPr id="2021872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4967288" cy="1228275"/>
                    </a:xfrm>
                    <a:prstGeom prst="rect">
                      <a:avLst/>
                    </a:prstGeom>
                    <a:ln/>
                  </pic:spPr>
                </pic:pic>
              </a:graphicData>
            </a:graphic>
          </wp:inline>
        </w:drawing>
      </w:r>
    </w:p>
    <w:p w14:paraId="1F7ED40B"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B. </w:t>
      </w:r>
      <w:r>
        <w:rPr>
          <w:rFonts w:ascii="Times New Roman" w:eastAsia="Times New Roman" w:hAnsi="Times New Roman" w:cs="Times New Roman"/>
          <w:sz w:val="22"/>
          <w:szCs w:val="22"/>
        </w:rPr>
        <w:t>Affine transformations (rotation, shear projection, and random crop).</w:t>
      </w:r>
    </w:p>
    <w:p w14:paraId="5F997DEA"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1E0AAA9F" wp14:editId="1A405F6B">
            <wp:extent cx="5919788" cy="1279954"/>
            <wp:effectExtent l="0" t="0" r="0" b="0"/>
            <wp:docPr id="202187237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919788" cy="1279954"/>
                    </a:xfrm>
                    <a:prstGeom prst="rect">
                      <a:avLst/>
                    </a:prstGeom>
                    <a:ln/>
                  </pic:spPr>
                </pic:pic>
              </a:graphicData>
            </a:graphic>
          </wp:inline>
        </w:drawing>
      </w:r>
    </w:p>
    <w:p w14:paraId="1E8064A2"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 </w:t>
      </w:r>
      <w:r>
        <w:rPr>
          <w:rFonts w:ascii="Times New Roman" w:eastAsia="Times New Roman" w:hAnsi="Times New Roman" w:cs="Times New Roman"/>
          <w:sz w:val="22"/>
          <w:szCs w:val="22"/>
        </w:rPr>
        <w:t xml:space="preserve">Illumination noise added via non-uniform spatial kernels </w:t>
      </w:r>
      <w:r>
        <w:rPr>
          <w:rFonts w:ascii="Times New Roman" w:eastAsia="Times New Roman" w:hAnsi="Times New Roman" w:cs="Times New Roman"/>
          <w:i/>
          <w:iCs/>
          <w:sz w:val="22"/>
          <w:szCs w:val="22"/>
        </w:rPr>
        <w:t>f(x)</w:t>
      </w:r>
      <w:r>
        <w:rPr>
          <w:rFonts w:ascii="Times New Roman" w:eastAsia="Times New Roman" w:hAnsi="Times New Roman" w:cs="Times New Roman"/>
          <w:sz w:val="22"/>
          <w:szCs w:val="22"/>
        </w:rPr>
        <w:t>.</w:t>
      </w:r>
    </w:p>
    <w:p w14:paraId="3EA16089"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3299548D" wp14:editId="3F4D8668">
            <wp:extent cx="5157788" cy="3766923"/>
            <wp:effectExtent l="0" t="0" r="0" b="0"/>
            <wp:docPr id="202187236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4"/>
                    <a:srcRect/>
                    <a:stretch>
                      <a:fillRect/>
                    </a:stretch>
                  </pic:blipFill>
                  <pic:spPr>
                    <a:xfrm>
                      <a:off x="0" y="0"/>
                      <a:ext cx="5157788" cy="3766923"/>
                    </a:xfrm>
                    <a:prstGeom prst="rect">
                      <a:avLst/>
                    </a:prstGeom>
                    <a:ln/>
                  </pic:spPr>
                </pic:pic>
              </a:graphicData>
            </a:graphic>
          </wp:inline>
        </w:drawing>
      </w:r>
    </w:p>
    <w:p w14:paraId="38FEC879" w14:textId="77777777" w:rsidR="009A3F5E" w:rsidRDefault="009A3F5E">
      <w:pPr>
        <w:rPr>
          <w:rFonts w:ascii="Times New Roman" w:eastAsia="Times New Roman" w:hAnsi="Times New Roman" w:cs="Times New Roman"/>
          <w:b/>
          <w:bCs/>
          <w:sz w:val="22"/>
          <w:szCs w:val="22"/>
        </w:rPr>
      </w:pPr>
    </w:p>
    <w:p w14:paraId="47B57BF1" w14:textId="03AA5801"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Supplementary Figure 6</w:t>
      </w:r>
    </w:p>
    <w:p w14:paraId="1860AB0A"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A. </w:t>
      </w:r>
      <w:r>
        <w:rPr>
          <w:rFonts w:ascii="Times New Roman" w:eastAsia="Times New Roman" w:hAnsi="Times New Roman" w:cs="Times New Roman"/>
          <w:sz w:val="22"/>
          <w:szCs w:val="22"/>
        </w:rPr>
        <w:t>Glucose Dye Colorimetric Distributions.</w:t>
      </w:r>
    </w:p>
    <w:p w14:paraId="4F8E53FB" w14:textId="77777777" w:rsidR="00106CEE" w:rsidRDefault="00000000">
      <w:pPr>
        <w:rPr>
          <w:rFonts w:ascii="Times New Roman" w:eastAsia="Times New Roman" w:hAnsi="Times New Roman" w:cs="Times New Roman"/>
          <w:b/>
          <w:bCs/>
          <w:sz w:val="22"/>
          <w:szCs w:val="22"/>
        </w:rPr>
      </w:pPr>
      <w:r>
        <w:rPr>
          <w:noProof/>
        </w:rPr>
        <w:drawing>
          <wp:inline distT="114300" distB="114300" distL="114300" distR="114300" wp14:anchorId="1C2A0DD0" wp14:editId="1460A9B9">
            <wp:extent cx="5731200" cy="1612900"/>
            <wp:effectExtent l="0" t="0" r="0" b="0"/>
            <wp:docPr id="20218723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5731200" cy="1612900"/>
                    </a:xfrm>
                    <a:prstGeom prst="rect">
                      <a:avLst/>
                    </a:prstGeom>
                    <a:ln/>
                  </pic:spPr>
                </pic:pic>
              </a:graphicData>
            </a:graphic>
          </wp:inline>
        </w:drawing>
      </w:r>
    </w:p>
    <w:p w14:paraId="2238AA9D" w14:textId="77777777" w:rsidR="00106CEE" w:rsidRDefault="00000000">
      <w:r>
        <w:rPr>
          <w:rFonts w:ascii="Times New Roman" w:eastAsia="Times New Roman" w:hAnsi="Times New Roman" w:cs="Times New Roman"/>
          <w:b/>
          <w:bCs/>
          <w:sz w:val="22"/>
          <w:szCs w:val="22"/>
        </w:rPr>
        <w:t xml:space="preserve">B. </w:t>
      </w:r>
      <w:r>
        <w:rPr>
          <w:rFonts w:ascii="Times New Roman" w:eastAsia="Times New Roman" w:hAnsi="Times New Roman" w:cs="Times New Roman"/>
          <w:sz w:val="22"/>
          <w:szCs w:val="22"/>
        </w:rPr>
        <w:t>pH Dye Colorimetric Distributions (PR, BG, NY).</w:t>
      </w:r>
    </w:p>
    <w:p w14:paraId="72F6081F" w14:textId="77777777" w:rsidR="00106CEE" w:rsidRDefault="00000000">
      <w:r>
        <w:rPr>
          <w:noProof/>
        </w:rPr>
        <w:drawing>
          <wp:inline distT="114300" distB="114300" distL="114300" distR="114300" wp14:anchorId="5B5BEAC8" wp14:editId="704AECEB">
            <wp:extent cx="5731200" cy="2781300"/>
            <wp:effectExtent l="0" t="0" r="0" b="0"/>
            <wp:docPr id="202187237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5731200" cy="2781300"/>
                    </a:xfrm>
                    <a:prstGeom prst="rect">
                      <a:avLst/>
                    </a:prstGeom>
                    <a:ln/>
                  </pic:spPr>
                </pic:pic>
              </a:graphicData>
            </a:graphic>
          </wp:inline>
        </w:drawing>
      </w:r>
    </w:p>
    <w:p w14:paraId="63A28B37" w14:textId="77777777" w:rsidR="00106CEE" w:rsidRDefault="00106CEE">
      <w:pPr>
        <w:rPr>
          <w:rFonts w:ascii="Times New Roman" w:eastAsia="Times New Roman" w:hAnsi="Times New Roman" w:cs="Times New Roman"/>
          <w:b/>
          <w:bCs/>
          <w:sz w:val="22"/>
          <w:szCs w:val="22"/>
        </w:rPr>
      </w:pPr>
    </w:p>
    <w:p w14:paraId="6DC3A3DB" w14:textId="77777777" w:rsidR="00106CEE" w:rsidRDefault="00000000">
      <w:r>
        <w:rPr>
          <w:rFonts w:ascii="Times New Roman" w:eastAsia="Times New Roman" w:hAnsi="Times New Roman" w:cs="Times New Roman"/>
          <w:b/>
          <w:bCs/>
          <w:sz w:val="22"/>
          <w:szCs w:val="22"/>
        </w:rPr>
        <w:t xml:space="preserve">C. </w:t>
      </w:r>
      <w:r>
        <w:rPr>
          <w:rFonts w:ascii="Times New Roman" w:eastAsia="Times New Roman" w:hAnsi="Times New Roman" w:cs="Times New Roman"/>
          <w:sz w:val="22"/>
          <w:szCs w:val="22"/>
        </w:rPr>
        <w:t>Sodium Dye Colorimetric Distributions.</w:t>
      </w:r>
    </w:p>
    <w:p w14:paraId="0571F176" w14:textId="77777777" w:rsidR="00106CEE" w:rsidRDefault="00000000">
      <w:r>
        <w:rPr>
          <w:noProof/>
        </w:rPr>
        <w:drawing>
          <wp:inline distT="114300" distB="114300" distL="114300" distR="114300" wp14:anchorId="056FF3A7" wp14:editId="32E2FFF2">
            <wp:extent cx="5731200" cy="1397000"/>
            <wp:effectExtent l="0" t="0" r="0" b="0"/>
            <wp:docPr id="202187237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5731200" cy="1397000"/>
                    </a:xfrm>
                    <a:prstGeom prst="rect">
                      <a:avLst/>
                    </a:prstGeom>
                    <a:ln/>
                  </pic:spPr>
                </pic:pic>
              </a:graphicData>
            </a:graphic>
          </wp:inline>
        </w:drawing>
      </w:r>
    </w:p>
    <w:p w14:paraId="7F48FABA" w14:textId="77777777" w:rsidR="00106CEE" w:rsidRDefault="00106CEE"/>
    <w:p w14:paraId="40A1F71A" w14:textId="77777777" w:rsidR="009A3F5E" w:rsidRDefault="009A3F5E"/>
    <w:p w14:paraId="29ABFDA1" w14:textId="73092373"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Supplementary Figure 7</w:t>
      </w:r>
    </w:p>
    <w:p w14:paraId="462DE341" w14:textId="77777777" w:rsidR="00106CEE" w:rsidRDefault="00000000">
      <w:pPr>
        <w:spacing w:line="36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A. </w:t>
      </w:r>
      <w:r>
        <w:rPr>
          <w:rFonts w:ascii="Times New Roman" w:eastAsia="Times New Roman" w:hAnsi="Times New Roman" w:cs="Times New Roman"/>
          <w:sz w:val="22"/>
          <w:szCs w:val="22"/>
        </w:rPr>
        <w:t>Temperature Dyes (T1-T7) Colorimetric Distributions.</w:t>
      </w:r>
    </w:p>
    <w:p w14:paraId="6973FF51" w14:textId="77777777" w:rsidR="00106CEE" w:rsidRDefault="00000000">
      <w:pPr>
        <w:jc w:val="center"/>
      </w:pPr>
      <w:r>
        <w:rPr>
          <w:noProof/>
        </w:rPr>
        <w:drawing>
          <wp:inline distT="0" distB="0" distL="0" distR="0" wp14:anchorId="4981BC2F" wp14:editId="111D25AD">
            <wp:extent cx="5686908" cy="1339926"/>
            <wp:effectExtent l="0" t="0" r="0" b="0"/>
            <wp:docPr id="202187237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l="16296" t="9504" r="13837" b="76947"/>
                    <a:stretch>
                      <a:fillRect/>
                    </a:stretch>
                  </pic:blipFill>
                  <pic:spPr>
                    <a:xfrm>
                      <a:off x="0" y="0"/>
                      <a:ext cx="5686908" cy="1339926"/>
                    </a:xfrm>
                    <a:prstGeom prst="rect">
                      <a:avLst/>
                    </a:prstGeom>
                    <a:ln/>
                  </pic:spPr>
                </pic:pic>
              </a:graphicData>
            </a:graphic>
          </wp:inline>
        </w:drawing>
      </w:r>
    </w:p>
    <w:p w14:paraId="2216A3F0" w14:textId="77777777" w:rsidR="00106CEE" w:rsidRDefault="00000000">
      <w:pPr>
        <w:jc w:val="center"/>
      </w:pPr>
      <w:r>
        <w:rPr>
          <w:noProof/>
        </w:rPr>
        <w:drawing>
          <wp:inline distT="0" distB="0" distL="0" distR="0" wp14:anchorId="263B2615" wp14:editId="4630AB00">
            <wp:extent cx="5615052" cy="5194784"/>
            <wp:effectExtent l="0" t="0" r="0" b="0"/>
            <wp:docPr id="2021872380" name="image12.png" descr="A chart of different colored objec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chart of different colored objects&#10;&#10;AI-generated content may be incorrect."/>
                    <pic:cNvPicPr preferRelativeResize="0"/>
                  </pic:nvPicPr>
                  <pic:blipFill>
                    <a:blip r:embed="rId29"/>
                    <a:srcRect l="2416" t="23943" r="4433" b="5122"/>
                    <a:stretch>
                      <a:fillRect/>
                    </a:stretch>
                  </pic:blipFill>
                  <pic:spPr>
                    <a:xfrm>
                      <a:off x="0" y="0"/>
                      <a:ext cx="5615052" cy="5194784"/>
                    </a:xfrm>
                    <a:prstGeom prst="rect">
                      <a:avLst/>
                    </a:prstGeom>
                    <a:ln/>
                  </pic:spPr>
                </pic:pic>
              </a:graphicData>
            </a:graphic>
          </wp:inline>
        </w:drawing>
      </w:r>
    </w:p>
    <w:p w14:paraId="599BFC09" w14:textId="77777777" w:rsidR="00106CEE" w:rsidRDefault="00106CEE"/>
    <w:p w14:paraId="5020DAE8" w14:textId="77777777" w:rsidR="00106CEE" w:rsidRDefault="00106CEE"/>
    <w:p w14:paraId="5E91BB4B" w14:textId="209171BF" w:rsidR="00106CEE" w:rsidRPr="002E27CA" w:rsidRDefault="002E27CA">
      <w:r>
        <w:br w:type="page"/>
      </w:r>
      <w:r>
        <w:rPr>
          <w:rFonts w:ascii="Times New Roman" w:eastAsia="Times New Roman" w:hAnsi="Times New Roman" w:cs="Times New Roman"/>
          <w:b/>
          <w:bCs/>
          <w:sz w:val="22"/>
          <w:szCs w:val="22"/>
        </w:rPr>
        <w:lastRenderedPageBreak/>
        <w:t>Supplementary Figure 8</w:t>
      </w:r>
    </w:p>
    <w:p w14:paraId="17CB1260"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A.</w:t>
      </w:r>
      <w:r>
        <w:rPr>
          <w:rFonts w:ascii="Times New Roman" w:eastAsia="Times New Roman" w:hAnsi="Times New Roman" w:cs="Times New Roman"/>
          <w:sz w:val="22"/>
          <w:szCs w:val="22"/>
        </w:rPr>
        <w:t xml:space="preserve"> Deep Learning Pipeline for Processing Experimental Videos of the Colorimetric Sensors.</w:t>
      </w:r>
    </w:p>
    <w:p w14:paraId="648CB674"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0" distB="0" distL="0" distR="0" wp14:anchorId="541D01C1" wp14:editId="77D93262">
            <wp:extent cx="5562677" cy="1447919"/>
            <wp:effectExtent l="0" t="0" r="0" b="0"/>
            <wp:docPr id="202187238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0"/>
                    <a:srcRect l="4202" t="7818" r="5403" b="72816"/>
                    <a:stretch>
                      <a:fillRect/>
                    </a:stretch>
                  </pic:blipFill>
                  <pic:spPr>
                    <a:xfrm>
                      <a:off x="0" y="0"/>
                      <a:ext cx="5562677" cy="1447919"/>
                    </a:xfrm>
                    <a:prstGeom prst="rect">
                      <a:avLst/>
                    </a:prstGeom>
                    <a:ln/>
                  </pic:spPr>
                </pic:pic>
              </a:graphicData>
            </a:graphic>
          </wp:inline>
        </w:drawing>
      </w:r>
    </w:p>
    <w:p w14:paraId="05406838"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B. </w:t>
      </w:r>
      <w:r>
        <w:rPr>
          <w:rFonts w:ascii="Times New Roman" w:eastAsia="Times New Roman" w:hAnsi="Times New Roman" w:cs="Times New Roman"/>
          <w:sz w:val="22"/>
          <w:szCs w:val="22"/>
        </w:rPr>
        <w:t>Experimental Set-Up for Continuous Temperature Recording.</w:t>
      </w:r>
    </w:p>
    <w:p w14:paraId="12EAEB49"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0" distB="0" distL="0" distR="0" wp14:anchorId="626EE1AB" wp14:editId="52D457EE">
            <wp:extent cx="5822881" cy="1087579"/>
            <wp:effectExtent l="0" t="0" r="0" b="0"/>
            <wp:docPr id="2021872382" name="image6.png" descr="A collage of images of different types of equip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collage of images of different types of equipment&#10;&#10;AI-generated content may be incorrect."/>
                    <pic:cNvPicPr preferRelativeResize="0"/>
                  </pic:nvPicPr>
                  <pic:blipFill>
                    <a:blip r:embed="rId31"/>
                    <a:srcRect l="4202" t="32973" r="5403" b="53223"/>
                    <a:stretch>
                      <a:fillRect/>
                    </a:stretch>
                  </pic:blipFill>
                  <pic:spPr>
                    <a:xfrm>
                      <a:off x="0" y="0"/>
                      <a:ext cx="5822881" cy="1087579"/>
                    </a:xfrm>
                    <a:prstGeom prst="rect">
                      <a:avLst/>
                    </a:prstGeom>
                    <a:ln/>
                  </pic:spPr>
                </pic:pic>
              </a:graphicData>
            </a:graphic>
          </wp:inline>
        </w:drawing>
      </w:r>
    </w:p>
    <w:p w14:paraId="5951192C" w14:textId="77777777" w:rsidR="00106CEE" w:rsidRDefault="00106CEE">
      <w:pPr>
        <w:rPr>
          <w:rFonts w:ascii="Times New Roman" w:eastAsia="Times New Roman" w:hAnsi="Times New Roman" w:cs="Times New Roman"/>
          <w:b/>
          <w:bCs/>
          <w:sz w:val="22"/>
          <w:szCs w:val="22"/>
        </w:rPr>
      </w:pPr>
    </w:p>
    <w:p w14:paraId="173F9C08"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 </w:t>
      </w:r>
      <w:r>
        <w:rPr>
          <w:rFonts w:ascii="Times New Roman" w:eastAsia="Times New Roman" w:hAnsi="Times New Roman" w:cs="Times New Roman"/>
          <w:sz w:val="22"/>
          <w:szCs w:val="22"/>
        </w:rPr>
        <w:t>Experimental Set-Up for Continuous pH Recording.</w:t>
      </w:r>
    </w:p>
    <w:p w14:paraId="7E5199B9"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0" distB="0" distL="0" distR="0" wp14:anchorId="373E1423" wp14:editId="639751EA">
            <wp:extent cx="5695950" cy="1085850"/>
            <wp:effectExtent l="0" t="0" r="0" b="0"/>
            <wp:docPr id="2021872383" name="image6.png" descr="A collage of images of different types of equip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collage of images of different types of equipment&#10;&#10;AI-generated content may be incorrect."/>
                    <pic:cNvPicPr preferRelativeResize="0"/>
                  </pic:nvPicPr>
                  <pic:blipFill>
                    <a:blip r:embed="rId31"/>
                    <a:srcRect l="4201" t="55690" r="8470" b="30507"/>
                    <a:stretch>
                      <a:fillRect/>
                    </a:stretch>
                  </pic:blipFill>
                  <pic:spPr>
                    <a:xfrm>
                      <a:off x="0" y="0"/>
                      <a:ext cx="5695950" cy="1085850"/>
                    </a:xfrm>
                    <a:prstGeom prst="rect">
                      <a:avLst/>
                    </a:prstGeom>
                    <a:ln/>
                  </pic:spPr>
                </pic:pic>
              </a:graphicData>
            </a:graphic>
          </wp:inline>
        </w:drawing>
      </w:r>
    </w:p>
    <w:p w14:paraId="1B833E9A" w14:textId="77777777" w:rsidR="00106CEE" w:rsidRDefault="00106CEE">
      <w:pPr>
        <w:rPr>
          <w:rFonts w:ascii="Times New Roman" w:eastAsia="Times New Roman" w:hAnsi="Times New Roman" w:cs="Times New Roman"/>
          <w:b/>
          <w:bCs/>
          <w:sz w:val="22"/>
          <w:szCs w:val="22"/>
        </w:rPr>
      </w:pPr>
    </w:p>
    <w:p w14:paraId="15055F1B" w14:textId="649EBC32" w:rsidR="00106CEE" w:rsidRDefault="0000000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D. </w:t>
      </w:r>
      <w:r>
        <w:rPr>
          <w:rFonts w:ascii="Times New Roman" w:eastAsia="Times New Roman" w:hAnsi="Times New Roman" w:cs="Times New Roman"/>
          <w:sz w:val="22"/>
          <w:szCs w:val="22"/>
        </w:rPr>
        <w:t>Experimental Set-Up for Humidity Testing Inside the Neonatal Incubator. The right image corresponds to the color saturation of the pH dyes without</w:t>
      </w:r>
      <w:r w:rsidR="002E27CA">
        <w:rPr>
          <w:rFonts w:ascii="Times New Roman" w:eastAsia="Times New Roman" w:hAnsi="Times New Roman" w:cs="Times New Roman"/>
          <w:sz w:val="22"/>
          <w:szCs w:val="22"/>
        </w:rPr>
        <w:t>/with</w:t>
      </w:r>
      <w:r>
        <w:rPr>
          <w:rFonts w:ascii="Times New Roman" w:eastAsia="Times New Roman" w:hAnsi="Times New Roman" w:cs="Times New Roman"/>
          <w:sz w:val="22"/>
          <w:szCs w:val="22"/>
        </w:rPr>
        <w:t xml:space="preserve"> waterproof film after 120 min of high humidity (80%) exposure.</w:t>
      </w:r>
    </w:p>
    <w:p w14:paraId="0A1E5B64"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0" distB="0" distL="0" distR="0" wp14:anchorId="3F2E579F" wp14:editId="22417CFA">
            <wp:extent cx="2024063" cy="1230313"/>
            <wp:effectExtent l="0" t="0" r="0" b="1905"/>
            <wp:docPr id="2021872384" name="image6.png" descr="A collage of images of different types of equip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collage of images of different types of equipment&#10;&#10;AI-generated content may be incorrect."/>
                    <pic:cNvPicPr preferRelativeResize="0"/>
                  </pic:nvPicPr>
                  <pic:blipFill>
                    <a:blip r:embed="rId32">
                      <a:extLst>
                        <a:ext uri="{BEBA8EAE-BF5A-486C-A8C5-ECC9F3942E4B}">
                          <a14:imgProps xmlns:a14="http://schemas.microsoft.com/office/drawing/2010/main">
                            <a14:imgLayer r:embed="rId33">
                              <a14:imgEffect>
                                <a14:brightnessContrast contrast="-20000"/>
                              </a14:imgEffect>
                            </a14:imgLayer>
                          </a14:imgProps>
                        </a:ext>
                      </a:extLst>
                    </a:blip>
                    <a:srcRect l="4202" t="77717" r="62103" b="5502"/>
                    <a:stretch>
                      <a:fillRect/>
                    </a:stretch>
                  </pic:blipFill>
                  <pic:spPr>
                    <a:xfrm>
                      <a:off x="0" y="0"/>
                      <a:ext cx="2024063" cy="1230313"/>
                    </a:xfrm>
                    <a:prstGeom prst="rect">
                      <a:avLst/>
                    </a:prstGeom>
                    <a:ln/>
                  </pic:spPr>
                </pic:pic>
              </a:graphicData>
            </a:graphic>
          </wp:inline>
        </w:drawing>
      </w:r>
      <w:r>
        <w:rPr>
          <w:rFonts w:ascii="Times New Roman" w:eastAsia="Times New Roman" w:hAnsi="Times New Roman" w:cs="Times New Roman"/>
          <w:b/>
          <w:bCs/>
          <w:noProof/>
          <w:sz w:val="22"/>
          <w:szCs w:val="22"/>
        </w:rPr>
        <w:drawing>
          <wp:inline distT="0" distB="0" distL="0" distR="0" wp14:anchorId="25267D95" wp14:editId="50AC8A3B">
            <wp:extent cx="1056987" cy="1225357"/>
            <wp:effectExtent l="0" t="0" r="0" b="0"/>
            <wp:docPr id="2021872369" name="image6.png" descr="A collage of images of different types of equip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collage of images of different types of equipment&#10;&#10;AI-generated content may be incorrect."/>
                    <pic:cNvPicPr preferRelativeResize="0"/>
                  </pic:nvPicPr>
                  <pic:blipFill>
                    <a:blip r:embed="rId31"/>
                    <a:srcRect l="42356" t="77717" r="39970" b="5502"/>
                    <a:stretch>
                      <a:fillRect/>
                    </a:stretch>
                  </pic:blipFill>
                  <pic:spPr>
                    <a:xfrm>
                      <a:off x="0" y="0"/>
                      <a:ext cx="1056987" cy="1225357"/>
                    </a:xfrm>
                    <a:prstGeom prst="rect">
                      <a:avLst/>
                    </a:prstGeom>
                    <a:ln/>
                  </pic:spPr>
                </pic:pic>
              </a:graphicData>
            </a:graphic>
          </wp:inline>
        </w:drawing>
      </w:r>
      <w:r>
        <w:rPr>
          <w:rFonts w:ascii="Times New Roman" w:eastAsia="Times New Roman" w:hAnsi="Times New Roman" w:cs="Times New Roman"/>
          <w:b/>
          <w:bCs/>
          <w:noProof/>
          <w:sz w:val="22"/>
          <w:szCs w:val="22"/>
        </w:rPr>
        <w:drawing>
          <wp:inline distT="114300" distB="114300" distL="114300" distR="114300" wp14:anchorId="063FCFC1" wp14:editId="5911DC2E">
            <wp:extent cx="2460954" cy="1244407"/>
            <wp:effectExtent l="0" t="0" r="0" b="0"/>
            <wp:docPr id="20218723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a:stretch>
                      <a:fillRect/>
                    </a:stretch>
                  </pic:blipFill>
                  <pic:spPr>
                    <a:xfrm>
                      <a:off x="0" y="0"/>
                      <a:ext cx="2460954" cy="1244407"/>
                    </a:xfrm>
                    <a:prstGeom prst="rect">
                      <a:avLst/>
                    </a:prstGeom>
                    <a:ln/>
                  </pic:spPr>
                </pic:pic>
              </a:graphicData>
            </a:graphic>
          </wp:inline>
        </w:drawing>
      </w:r>
    </w:p>
    <w:p w14:paraId="49A4B0DE" w14:textId="77777777" w:rsidR="00106CEE" w:rsidRDefault="00106CEE">
      <w:pPr>
        <w:rPr>
          <w:rFonts w:ascii="Times New Roman" w:eastAsia="Times New Roman" w:hAnsi="Times New Roman" w:cs="Times New Roman"/>
          <w:b/>
          <w:bCs/>
          <w:sz w:val="22"/>
          <w:szCs w:val="22"/>
        </w:rPr>
      </w:pPr>
    </w:p>
    <w:p w14:paraId="4E220E90" w14:textId="77777777" w:rsidR="00106CEE" w:rsidRDefault="00106CEE">
      <w:pPr>
        <w:rPr>
          <w:rFonts w:ascii="Times New Roman" w:eastAsia="Times New Roman" w:hAnsi="Times New Roman" w:cs="Times New Roman"/>
          <w:b/>
          <w:bCs/>
          <w:sz w:val="22"/>
          <w:szCs w:val="22"/>
        </w:rPr>
      </w:pPr>
    </w:p>
    <w:p w14:paraId="01CD9FEA" w14:textId="06C562F0" w:rsidR="00106CEE" w:rsidRPr="009A3F5E" w:rsidRDefault="002E27CA">
      <w:r>
        <w:br w:type="page"/>
      </w:r>
      <w:r>
        <w:rPr>
          <w:rFonts w:ascii="Times New Roman" w:eastAsia="Times New Roman" w:hAnsi="Times New Roman" w:cs="Times New Roman"/>
          <w:b/>
          <w:bCs/>
          <w:sz w:val="22"/>
          <w:szCs w:val="22"/>
        </w:rPr>
        <w:lastRenderedPageBreak/>
        <w:t>Supplementary Figure 9</w:t>
      </w:r>
    </w:p>
    <w:p w14:paraId="487C7C3E"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A.</w:t>
      </w:r>
      <w:r>
        <w:rPr>
          <w:rFonts w:ascii="Times New Roman" w:eastAsia="Times New Roman" w:hAnsi="Times New Roman" w:cs="Times New Roman"/>
          <w:sz w:val="22"/>
          <w:szCs w:val="22"/>
        </w:rPr>
        <w:t xml:space="preserve"> Experimental Bench for Recording in the Neonatal Incubator</w:t>
      </w:r>
    </w:p>
    <w:p w14:paraId="6AB7451E" w14:textId="77777777" w:rsidR="00106CEE"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        i)</w:t>
      </w:r>
      <w:r>
        <w:rPr>
          <w:rFonts w:ascii="Times New Roman" w:eastAsia="Times New Roman" w:hAnsi="Times New Roman" w:cs="Times New Roman"/>
          <w:color w:val="000000"/>
          <w:sz w:val="40"/>
          <w:szCs w:val="40"/>
        </w:rPr>
        <w:t xml:space="preserve"> </w:t>
      </w:r>
      <w:r>
        <w:rPr>
          <w:rFonts w:ascii="Times New Roman" w:eastAsia="Times New Roman" w:hAnsi="Times New Roman" w:cs="Times New Roman"/>
          <w:i/>
          <w:iCs/>
          <w:sz w:val="22"/>
          <w:szCs w:val="22"/>
        </w:rPr>
        <w:t>Camera and Board Set-Up</w:t>
      </w:r>
      <w:r>
        <w:rPr>
          <w:rFonts w:ascii="Times New Roman" w:eastAsia="Times New Roman" w:hAnsi="Times New Roman" w:cs="Times New Roman"/>
          <w:i/>
          <w:iCs/>
          <w:sz w:val="22"/>
          <w:szCs w:val="22"/>
        </w:rPr>
        <w:tab/>
      </w:r>
      <w:r>
        <w:rPr>
          <w:rFonts w:ascii="Times New Roman" w:eastAsia="Times New Roman" w:hAnsi="Times New Roman" w:cs="Times New Roman"/>
          <w:i/>
          <w:iCs/>
          <w:sz w:val="22"/>
          <w:szCs w:val="22"/>
        </w:rPr>
        <w:tab/>
      </w:r>
      <w:r>
        <w:rPr>
          <w:rFonts w:ascii="Times New Roman" w:eastAsia="Times New Roman" w:hAnsi="Times New Roman" w:cs="Times New Roman"/>
          <w:i/>
          <w:iCs/>
          <w:sz w:val="22"/>
          <w:szCs w:val="22"/>
        </w:rPr>
        <w:tab/>
      </w:r>
      <w:r>
        <w:rPr>
          <w:rFonts w:ascii="Times New Roman" w:eastAsia="Times New Roman" w:hAnsi="Times New Roman" w:cs="Times New Roman"/>
          <w:i/>
          <w:iCs/>
          <w:sz w:val="22"/>
          <w:szCs w:val="22"/>
        </w:rPr>
        <w:tab/>
        <w:t xml:space="preserve">          ii) Baby breathing simulation</w:t>
      </w:r>
    </w:p>
    <w:p w14:paraId="13E384A4"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0" distB="0" distL="0" distR="0" wp14:anchorId="1D38ABFA" wp14:editId="222A5270">
            <wp:extent cx="5945988" cy="1658728"/>
            <wp:effectExtent l="0" t="0" r="0" b="0"/>
            <wp:docPr id="2021872386" name="image15.png" descr="A collage of images of a baby in an incubato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collage of images of a baby in an incubator&#10;&#10;AI-generated content may be incorrect."/>
                    <pic:cNvPicPr preferRelativeResize="0"/>
                  </pic:nvPicPr>
                  <pic:blipFill>
                    <a:blip r:embed="rId35"/>
                    <a:srcRect l="2256" t="11604" r="8945" b="68006"/>
                    <a:stretch>
                      <a:fillRect/>
                    </a:stretch>
                  </pic:blipFill>
                  <pic:spPr>
                    <a:xfrm>
                      <a:off x="0" y="0"/>
                      <a:ext cx="5945988" cy="1658728"/>
                    </a:xfrm>
                    <a:prstGeom prst="rect">
                      <a:avLst/>
                    </a:prstGeom>
                    <a:ln/>
                  </pic:spPr>
                </pic:pic>
              </a:graphicData>
            </a:graphic>
          </wp:inline>
        </w:drawing>
      </w:r>
    </w:p>
    <w:p w14:paraId="1A643AE8" w14:textId="77777777" w:rsidR="00106CEE"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       i)</w:t>
      </w:r>
      <w:r>
        <w:rPr>
          <w:rFonts w:ascii="Times New Roman" w:eastAsia="Times New Roman" w:hAnsi="Times New Roman" w:cs="Times New Roman"/>
          <w:color w:val="000000"/>
          <w:sz w:val="40"/>
          <w:szCs w:val="40"/>
        </w:rPr>
        <w:t xml:space="preserve"> </w:t>
      </w:r>
      <w:r>
        <w:rPr>
          <w:rFonts w:ascii="Times New Roman" w:eastAsia="Times New Roman" w:hAnsi="Times New Roman" w:cs="Times New Roman"/>
          <w:i/>
          <w:iCs/>
          <w:sz w:val="22"/>
          <w:szCs w:val="22"/>
        </w:rPr>
        <w:t>Side Camera View</w:t>
      </w:r>
      <w:r>
        <w:rPr>
          <w:rFonts w:ascii="Times New Roman" w:eastAsia="Times New Roman" w:hAnsi="Times New Roman" w:cs="Times New Roman"/>
          <w:i/>
          <w:iCs/>
          <w:sz w:val="22"/>
          <w:szCs w:val="22"/>
        </w:rPr>
        <w:tab/>
      </w:r>
      <w:r>
        <w:rPr>
          <w:rFonts w:ascii="Times New Roman" w:eastAsia="Times New Roman" w:hAnsi="Times New Roman" w:cs="Times New Roman"/>
          <w:i/>
          <w:iCs/>
          <w:sz w:val="22"/>
          <w:szCs w:val="22"/>
        </w:rPr>
        <w:tab/>
      </w:r>
      <w:r>
        <w:rPr>
          <w:rFonts w:ascii="Times New Roman" w:eastAsia="Times New Roman" w:hAnsi="Times New Roman" w:cs="Times New Roman"/>
          <w:i/>
          <w:iCs/>
          <w:sz w:val="22"/>
          <w:szCs w:val="22"/>
        </w:rPr>
        <w:tab/>
      </w:r>
      <w:r>
        <w:rPr>
          <w:rFonts w:ascii="Times New Roman" w:eastAsia="Times New Roman" w:hAnsi="Times New Roman" w:cs="Times New Roman"/>
          <w:i/>
          <w:iCs/>
          <w:sz w:val="22"/>
          <w:szCs w:val="22"/>
        </w:rPr>
        <w:tab/>
        <w:t xml:space="preserve">                      ii) Daylight (left), LED (right)</w:t>
      </w:r>
    </w:p>
    <w:p w14:paraId="12349A05"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0" distB="0" distL="0" distR="0" wp14:anchorId="4CA96A81" wp14:editId="1A67AC36">
            <wp:extent cx="5963674" cy="1399329"/>
            <wp:effectExtent l="0" t="0" r="0" b="0"/>
            <wp:docPr id="2021872387" name="image15.png" descr="A collage of images of a baby in an incubato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collage of images of a baby in an incubator&#10;&#10;AI-generated content may be incorrect."/>
                    <pic:cNvPicPr preferRelativeResize="0"/>
                  </pic:nvPicPr>
                  <pic:blipFill>
                    <a:blip r:embed="rId35"/>
                    <a:srcRect l="2256" t="36811" r="8945" b="46039"/>
                    <a:stretch>
                      <a:fillRect/>
                    </a:stretch>
                  </pic:blipFill>
                  <pic:spPr>
                    <a:xfrm>
                      <a:off x="0" y="0"/>
                      <a:ext cx="5963674" cy="1399329"/>
                    </a:xfrm>
                    <a:prstGeom prst="rect">
                      <a:avLst/>
                    </a:prstGeom>
                    <a:ln/>
                  </pic:spPr>
                </pic:pic>
              </a:graphicData>
            </a:graphic>
          </wp:inline>
        </w:drawing>
      </w:r>
    </w:p>
    <w:p w14:paraId="07056D17" w14:textId="77777777" w:rsidR="00106CEE" w:rsidRDefault="00106CEE">
      <w:pPr>
        <w:rPr>
          <w:rFonts w:ascii="Times New Roman" w:eastAsia="Times New Roman" w:hAnsi="Times New Roman" w:cs="Times New Roman"/>
          <w:b/>
          <w:bCs/>
          <w:sz w:val="22"/>
          <w:szCs w:val="22"/>
        </w:rPr>
      </w:pPr>
    </w:p>
    <w:p w14:paraId="7636B277" w14:textId="77777777" w:rsidR="00106CEE"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B.</w:t>
      </w:r>
      <w:r>
        <w:rPr>
          <w:rFonts w:ascii="Times New Roman" w:eastAsia="Times New Roman" w:hAnsi="Times New Roman" w:cs="Times New Roman"/>
          <w:sz w:val="22"/>
          <w:szCs w:val="22"/>
        </w:rPr>
        <w:t xml:space="preserve"> Examples of Varied Mannequin Conditions for Sensor Detection in the Incubator</w:t>
      </w:r>
    </w:p>
    <w:p w14:paraId="2B697864" w14:textId="77777777" w:rsidR="00106CEE"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0" distB="0" distL="0" distR="0" wp14:anchorId="164642D3" wp14:editId="207E5CC4">
            <wp:extent cx="5847026" cy="2537744"/>
            <wp:effectExtent l="0" t="0" r="0" b="0"/>
            <wp:docPr id="2021872388" name="image17.png" descr="A collage of images of a baby in an incubato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7.png" descr="A collage of images of a baby in an incubator&#10;&#10;AI-generated content may be incorrect."/>
                    <pic:cNvPicPr preferRelativeResize="0"/>
                  </pic:nvPicPr>
                  <pic:blipFill>
                    <a:blip r:embed="rId36"/>
                    <a:srcRect l="2256" t="61513" r="8945" b="6752"/>
                    <a:stretch>
                      <a:fillRect/>
                    </a:stretch>
                  </pic:blipFill>
                  <pic:spPr>
                    <a:xfrm>
                      <a:off x="0" y="0"/>
                      <a:ext cx="5847026" cy="2537744"/>
                    </a:xfrm>
                    <a:prstGeom prst="rect">
                      <a:avLst/>
                    </a:prstGeom>
                    <a:ln/>
                  </pic:spPr>
                </pic:pic>
              </a:graphicData>
            </a:graphic>
          </wp:inline>
        </w:drawing>
      </w:r>
    </w:p>
    <w:p w14:paraId="083C633B" w14:textId="77777777" w:rsidR="00106CEE" w:rsidRDefault="00106CEE">
      <w:pPr>
        <w:rPr>
          <w:rFonts w:ascii="Times New Roman" w:eastAsia="Times New Roman" w:hAnsi="Times New Roman" w:cs="Times New Roman"/>
          <w:b/>
          <w:bCs/>
          <w:sz w:val="22"/>
          <w:szCs w:val="22"/>
        </w:rPr>
      </w:pPr>
    </w:p>
    <w:p w14:paraId="0FB78C2E" w14:textId="77777777" w:rsidR="00106CEE" w:rsidRDefault="00106CEE">
      <w:pPr>
        <w:rPr>
          <w:rFonts w:ascii="Times New Roman" w:eastAsia="Times New Roman" w:hAnsi="Times New Roman" w:cs="Times New Roman"/>
          <w:b/>
          <w:bCs/>
          <w:sz w:val="22"/>
          <w:szCs w:val="22"/>
        </w:rPr>
      </w:pPr>
    </w:p>
    <w:sectPr w:rsidR="00106CEE" w:rsidSect="00E04922">
      <w:headerReference w:type="default" r:id="rId37"/>
      <w:pgSz w:w="12240" w:h="15840"/>
      <w:pgMar w:top="1440" w:right="1440" w:bottom="1440" w:left="144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52337" w14:textId="77777777" w:rsidR="00720BD1" w:rsidRDefault="00720BD1">
      <w:pPr>
        <w:spacing w:after="0" w:line="240" w:lineRule="auto"/>
      </w:pPr>
      <w:r>
        <w:separator/>
      </w:r>
    </w:p>
  </w:endnote>
  <w:endnote w:type="continuationSeparator" w:id="0">
    <w:p w14:paraId="70E76EB4" w14:textId="77777777" w:rsidR="00720BD1" w:rsidRDefault="0072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73724E15-831D-554A-949B-CAE1DDF9BB7F}"/>
    <w:embedBold r:id="rId2" w:fontKey="{44858777-D1D7-934E-A7D2-2D9498AA35F6}"/>
    <w:embedItalic r:id="rId3" w:fontKey="{90D019E3-D2CD-B149-B84C-17A4D33E13D0}"/>
  </w:font>
  <w:font w:name="Times New Roman">
    <w:panose1 w:val="02020603050405020304"/>
    <w:charset w:val="00"/>
    <w:family w:val="roman"/>
    <w:pitch w:val="variable"/>
    <w:sig w:usb0="E0002EFF" w:usb1="C000785B" w:usb2="00000009" w:usb3="00000000" w:csb0="000001FF" w:csb1="00000000"/>
    <w:embedRegular r:id="rId4" w:fontKey="{C6451A98-343B-BD4B-8C29-6C84EAE49AA2}"/>
    <w:embedBold r:id="rId5" w:fontKey="{5F0DA943-0D1A-624E-B644-1B2000279477}"/>
    <w:embedItalic r:id="rId6" w:fontKey="{107D2ABD-7AE0-8247-AF35-5BA05723B88E}"/>
    <w:embedBoldItalic r:id="rId7" w:fontKey="{D561E908-0986-234C-9159-5D96081EF5DA}"/>
  </w:font>
  <w:font w:name="Play">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9" w:fontKey="{E2C8CF52-3620-0E4D-AE17-DB07434E8F65}"/>
  </w:font>
  <w:font w:name="Times">
    <w:altName w:val="Times New Roman"/>
    <w:panose1 w:val="00000500000000020000"/>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embedRegular r:id="rId13" w:fontKey="{45E711B9-A740-3A49-A339-E1C053A8C0EF}"/>
    <w:embedItalic r:id="rId14" w:fontKey="{80ED4BEF-5A7B-0F4A-A8A1-591E7C740AF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6707" w14:textId="77777777" w:rsidR="00720BD1" w:rsidRDefault="00720BD1">
      <w:pPr>
        <w:spacing w:after="0" w:line="240" w:lineRule="auto"/>
      </w:pPr>
      <w:r>
        <w:separator/>
      </w:r>
    </w:p>
  </w:footnote>
  <w:footnote w:type="continuationSeparator" w:id="0">
    <w:p w14:paraId="1F66EB0F" w14:textId="77777777" w:rsidR="00720BD1" w:rsidRDefault="0072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E69B" w14:textId="77777777" w:rsidR="00106CEE" w:rsidRDefault="00106CE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CEE"/>
    <w:rsid w:val="000713A4"/>
    <w:rsid w:val="00106CEE"/>
    <w:rsid w:val="00161378"/>
    <w:rsid w:val="0020743F"/>
    <w:rsid w:val="002662E6"/>
    <w:rsid w:val="002B0DDF"/>
    <w:rsid w:val="002E27CA"/>
    <w:rsid w:val="00657838"/>
    <w:rsid w:val="00674017"/>
    <w:rsid w:val="00720BD1"/>
    <w:rsid w:val="008006B5"/>
    <w:rsid w:val="009A3F5E"/>
    <w:rsid w:val="009D47EB"/>
    <w:rsid w:val="00B836C3"/>
    <w:rsid w:val="00B83C7A"/>
    <w:rsid w:val="00BE1522"/>
    <w:rsid w:val="00D109D1"/>
    <w:rsid w:val="00E04922"/>
    <w:rsid w:val="00EA3313"/>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9DF57"/>
  <w15:docId w15:val="{00FDABD1-4AE6-2245-A51A-54E0FB1F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imes New Roman" w:eastAsia="Times New Roman" w:hAnsi="Times New Roman" w:cs="Times New Roman"/>
      <w:sz w:val="40"/>
      <w:szCs w:val="40"/>
    </w:rPr>
  </w:style>
  <w:style w:type="paragraph" w:styleId="Heading2">
    <w:name w:val="heading 2"/>
    <w:basedOn w:val="Normal"/>
    <w:next w:val="Normal"/>
    <w:link w:val="Heading2Char"/>
    <w:uiPriority w:val="9"/>
    <w:unhideWhenUsed/>
    <w:qFormat/>
    <w:pPr>
      <w:keepNext/>
      <w:keepLines/>
      <w:spacing w:before="120" w:line="276" w:lineRule="auto"/>
      <w:outlineLvl w:val="1"/>
    </w:pPr>
    <w:rPr>
      <w:rFonts w:ascii="Times New Roman" w:eastAsia="Times New Roman" w:hAnsi="Times New Roman" w:cs="Times New Roman"/>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FD5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FD5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C3D"/>
    <w:rPr>
      <w:rFonts w:eastAsiaTheme="majorEastAsia" w:cstheme="majorBidi"/>
      <w:color w:val="272727" w:themeColor="text1" w:themeTint="D8"/>
    </w:rPr>
  </w:style>
  <w:style w:type="character" w:customStyle="1" w:styleId="TitleChar">
    <w:name w:val="Title Char"/>
    <w:basedOn w:val="DefaultParagraphFont"/>
    <w:link w:val="Title"/>
    <w:uiPriority w:val="10"/>
    <w:rsid w:val="00FD5C3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D5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C3D"/>
    <w:pPr>
      <w:spacing w:before="160"/>
      <w:jc w:val="center"/>
    </w:pPr>
    <w:rPr>
      <w:i/>
      <w:iCs/>
      <w:color w:val="404040" w:themeColor="text1" w:themeTint="BF"/>
    </w:rPr>
  </w:style>
  <w:style w:type="character" w:customStyle="1" w:styleId="QuoteChar">
    <w:name w:val="Quote Char"/>
    <w:basedOn w:val="DefaultParagraphFont"/>
    <w:link w:val="Quote"/>
    <w:uiPriority w:val="29"/>
    <w:rsid w:val="00FD5C3D"/>
    <w:rPr>
      <w:i/>
      <w:iCs/>
      <w:color w:val="404040" w:themeColor="text1" w:themeTint="BF"/>
    </w:rPr>
  </w:style>
  <w:style w:type="paragraph" w:styleId="ListParagraph">
    <w:name w:val="List Paragraph"/>
    <w:basedOn w:val="Normal"/>
    <w:uiPriority w:val="34"/>
    <w:qFormat/>
    <w:rsid w:val="00FD5C3D"/>
    <w:pPr>
      <w:ind w:left="720"/>
      <w:contextualSpacing/>
    </w:pPr>
  </w:style>
  <w:style w:type="character" w:styleId="IntenseEmphasis">
    <w:name w:val="Intense Emphasis"/>
    <w:basedOn w:val="DefaultParagraphFont"/>
    <w:uiPriority w:val="21"/>
    <w:qFormat/>
    <w:rsid w:val="00FD5C3D"/>
    <w:rPr>
      <w:i/>
      <w:iCs/>
      <w:color w:val="0F4761" w:themeColor="accent1" w:themeShade="BF"/>
    </w:rPr>
  </w:style>
  <w:style w:type="paragraph" w:styleId="IntenseQuote">
    <w:name w:val="Intense Quote"/>
    <w:basedOn w:val="Normal"/>
    <w:next w:val="Normal"/>
    <w:link w:val="IntenseQuoteChar"/>
    <w:uiPriority w:val="30"/>
    <w:qFormat/>
    <w:rsid w:val="00FD5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C3D"/>
    <w:rPr>
      <w:i/>
      <w:iCs/>
      <w:color w:val="0F4761" w:themeColor="accent1" w:themeShade="BF"/>
    </w:rPr>
  </w:style>
  <w:style w:type="character" w:styleId="IntenseReference">
    <w:name w:val="Intense Reference"/>
    <w:basedOn w:val="DefaultParagraphFont"/>
    <w:uiPriority w:val="32"/>
    <w:qFormat/>
    <w:rsid w:val="00FD5C3D"/>
    <w:rPr>
      <w:b/>
      <w:bCs/>
      <w:smallCaps/>
      <w:color w:val="0F4761" w:themeColor="accent1" w:themeShade="BF"/>
      <w:spacing w:val="5"/>
    </w:rPr>
  </w:style>
  <w:style w:type="paragraph" w:styleId="NormalWeb">
    <w:name w:val="Normal (Web)"/>
    <w:basedOn w:val="Normal"/>
    <w:uiPriority w:val="99"/>
    <w:semiHidden/>
    <w:unhideWhenUsed/>
    <w:rsid w:val="00212ADA"/>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3205E"/>
    <w:rPr>
      <w:sz w:val="16"/>
      <w:szCs w:val="16"/>
    </w:rPr>
  </w:style>
  <w:style w:type="paragraph" w:styleId="CommentText">
    <w:name w:val="annotation text"/>
    <w:basedOn w:val="Normal"/>
    <w:link w:val="CommentTextChar"/>
    <w:uiPriority w:val="99"/>
    <w:semiHidden/>
    <w:unhideWhenUsed/>
    <w:rsid w:val="0093205E"/>
    <w:pPr>
      <w:spacing w:line="240" w:lineRule="auto"/>
    </w:pPr>
    <w:rPr>
      <w:sz w:val="20"/>
      <w:szCs w:val="20"/>
    </w:rPr>
  </w:style>
  <w:style w:type="character" w:customStyle="1" w:styleId="CommentTextChar">
    <w:name w:val="Comment Text Char"/>
    <w:basedOn w:val="DefaultParagraphFont"/>
    <w:link w:val="CommentText"/>
    <w:uiPriority w:val="99"/>
    <w:semiHidden/>
    <w:rsid w:val="0093205E"/>
    <w:rPr>
      <w:sz w:val="20"/>
      <w:szCs w:val="20"/>
    </w:rPr>
  </w:style>
  <w:style w:type="paragraph" w:styleId="CommentSubject">
    <w:name w:val="annotation subject"/>
    <w:basedOn w:val="CommentText"/>
    <w:next w:val="CommentText"/>
    <w:link w:val="CommentSubjectChar"/>
    <w:uiPriority w:val="99"/>
    <w:semiHidden/>
    <w:unhideWhenUsed/>
    <w:rsid w:val="0093205E"/>
    <w:rPr>
      <w:b/>
      <w:bCs/>
    </w:rPr>
  </w:style>
  <w:style w:type="character" w:customStyle="1" w:styleId="CommentSubjectChar">
    <w:name w:val="Comment Subject Char"/>
    <w:basedOn w:val="CommentTextChar"/>
    <w:link w:val="CommentSubject"/>
    <w:uiPriority w:val="99"/>
    <w:semiHidden/>
    <w:rsid w:val="0093205E"/>
    <w:rPr>
      <w:b/>
      <w:bCs/>
      <w:sz w:val="20"/>
      <w:szCs w:val="20"/>
    </w:rPr>
  </w:style>
  <w:style w:type="character" w:styleId="Hyperlink">
    <w:name w:val="Hyperlink"/>
    <w:basedOn w:val="DefaultParagraphFont"/>
    <w:uiPriority w:val="99"/>
    <w:unhideWhenUsed/>
    <w:rsid w:val="00AB5DB0"/>
    <w:rPr>
      <w:color w:val="467886" w:themeColor="hyperlink"/>
      <w:u w:val="single"/>
    </w:rPr>
  </w:style>
  <w:style w:type="character" w:styleId="UnresolvedMention">
    <w:name w:val="Unresolved Mention"/>
    <w:basedOn w:val="DefaultParagraphFont"/>
    <w:uiPriority w:val="99"/>
    <w:semiHidden/>
    <w:unhideWhenUsed/>
    <w:rsid w:val="00AB5DB0"/>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hyperlink" Target="https://paperpile.com/c/WgWIZP/8mrh" TargetMode="External"/><Relationship Id="rId12" Type="http://schemas.openxmlformats.org/officeDocument/2006/relationships/hyperlink" Target="https://paperpile.com/c/WgWIZP/YjyS" TargetMode="External"/><Relationship Id="rId17" Type="http://schemas.openxmlformats.org/officeDocument/2006/relationships/image" Target="media/image5.png"/><Relationship Id="rId25" Type="http://schemas.openxmlformats.org/officeDocument/2006/relationships/image" Target="media/image13.png"/><Relationship Id="rId33" Type="http://schemas.microsoft.com/office/2007/relationships/hdphoto" Target="media/hdphoto1.wdp"/><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aperpile.com/c/WgWIZP/Su5CX+9uP9X"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hyperlink" Target="http://github.com/SchubertLab/biofluid_colorimetric_sensors"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paperpile.com/c/WgWIZP/Su5CX"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8" Type="http://schemas.openxmlformats.org/officeDocument/2006/relationships/hyperlink" Target="https://paperpile.com/c/WgWIZP/YjyS"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lpmtsvh9u0lD6dCCUNe27Gb/pw==">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3071</Words>
  <Characters>17506</Characters>
  <Application>Microsoft Office Word</Application>
  <DocSecurity>0</DocSecurity>
  <Lines>145</Lines>
  <Paragraphs>41</Paragraphs>
  <ScaleCrop>false</ScaleCrop>
  <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Castelblanco Cruz</dc:creator>
  <cp:lastModifiedBy>Alejandra Castelblanco Cruz</cp:lastModifiedBy>
  <cp:revision>11</cp:revision>
  <dcterms:created xsi:type="dcterms:W3CDTF">2025-05-05T10:40:00Z</dcterms:created>
  <dcterms:modified xsi:type="dcterms:W3CDTF">2026-05-18T14:52:00Z</dcterms:modified>
</cp:coreProperties>
</file>