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5700" w14:textId="1D2F41A3" w:rsidR="00344F82" w:rsidRPr="00600B99" w:rsidRDefault="00BF3F8C">
      <w:pPr>
        <w:rPr>
          <w:rFonts w:cs="Arial"/>
          <w:b/>
          <w:lang w:val="en-US"/>
        </w:rPr>
      </w:pPr>
      <w:r w:rsidRPr="00600B99">
        <w:rPr>
          <w:rFonts w:cs="Arial"/>
          <w:b/>
          <w:lang w:val="en-US"/>
        </w:rPr>
        <w:t>Supporting Information</w:t>
      </w:r>
      <w:r w:rsidR="00344F82" w:rsidRPr="00600B99">
        <w:rPr>
          <w:rFonts w:cs="Arial"/>
          <w:b/>
          <w:lang w:val="en-US"/>
        </w:rPr>
        <w:t xml:space="preserve"> to</w:t>
      </w:r>
    </w:p>
    <w:p w14:paraId="385B9A42" w14:textId="2FBF5148" w:rsidR="003A086C" w:rsidRPr="00600B99" w:rsidRDefault="003A086C" w:rsidP="003A086C">
      <w:pPr>
        <w:spacing w:after="0" w:line="360" w:lineRule="auto"/>
        <w:jc w:val="center"/>
        <w:rPr>
          <w:rFonts w:cs="Arial"/>
          <w:b/>
          <w:szCs w:val="24"/>
          <w:lang w:val="en-US"/>
        </w:rPr>
      </w:pPr>
      <w:r w:rsidRPr="00600B99">
        <w:rPr>
          <w:rFonts w:cs="Arial"/>
          <w:b/>
          <w:szCs w:val="24"/>
          <w:lang w:val="en-US"/>
        </w:rPr>
        <w:t>Quantification of Specific Urinary Oligosaccharide Biomarkers</w:t>
      </w:r>
    </w:p>
    <w:p w14:paraId="2D39A57A" w14:textId="70F51691" w:rsidR="003A086C" w:rsidRPr="00600B99" w:rsidRDefault="00E50CB4" w:rsidP="003A086C">
      <w:pPr>
        <w:spacing w:after="0" w:line="360" w:lineRule="auto"/>
        <w:jc w:val="center"/>
        <w:rPr>
          <w:rFonts w:cs="Arial"/>
          <w:b/>
          <w:szCs w:val="24"/>
          <w:lang w:val="en-US"/>
        </w:rPr>
      </w:pPr>
      <w:r w:rsidRPr="00600B99">
        <w:rPr>
          <w:rFonts w:cs="Arial"/>
          <w:b/>
          <w:szCs w:val="24"/>
          <w:lang w:val="en-US"/>
        </w:rPr>
        <w:t xml:space="preserve">  </w:t>
      </w:r>
      <w:r w:rsidR="003A086C" w:rsidRPr="00600B99">
        <w:rPr>
          <w:rFonts w:cs="Arial"/>
          <w:b/>
          <w:szCs w:val="24"/>
          <w:lang w:val="en-US"/>
        </w:rPr>
        <w:t>for Diagnosis and Treatment Monitoring of alpha-Mannosidosis</w:t>
      </w:r>
    </w:p>
    <w:p w14:paraId="101095A2" w14:textId="77777777" w:rsidR="000E5605" w:rsidRPr="00600B99" w:rsidRDefault="000E5605" w:rsidP="000E5605">
      <w:pPr>
        <w:spacing w:after="0" w:line="360" w:lineRule="auto"/>
        <w:jc w:val="center"/>
        <w:rPr>
          <w:rFonts w:cs="Arial"/>
          <w:b/>
          <w:szCs w:val="24"/>
          <w:lang w:val="en-US"/>
        </w:rPr>
      </w:pPr>
    </w:p>
    <w:p w14:paraId="6749164E" w14:textId="77777777" w:rsidR="000E5605" w:rsidRPr="00600B99" w:rsidRDefault="000E5605" w:rsidP="000E5605">
      <w:pPr>
        <w:spacing w:after="0" w:line="360" w:lineRule="auto"/>
        <w:jc w:val="center"/>
        <w:rPr>
          <w:rFonts w:cs="Arial"/>
          <w:b/>
          <w:szCs w:val="24"/>
          <w:lang w:val="en-US"/>
        </w:rPr>
      </w:pPr>
    </w:p>
    <w:p w14:paraId="714A67C4" w14:textId="77777777" w:rsidR="00600B99" w:rsidRPr="00600B99" w:rsidRDefault="00600B99" w:rsidP="00600B99">
      <w:pPr>
        <w:jc w:val="left"/>
        <w:rPr>
          <w:rFonts w:cs="Arial"/>
          <w:szCs w:val="24"/>
          <w:lang w:val="en-US"/>
        </w:rPr>
      </w:pPr>
      <w:r w:rsidRPr="00600B99">
        <w:rPr>
          <w:rFonts w:cs="Arial"/>
          <w:szCs w:val="24"/>
          <w:lang w:val="en-US"/>
        </w:rPr>
        <w:t xml:space="preserve">Dominik Dörfel </w:t>
      </w:r>
      <w:r w:rsidRPr="00600B99">
        <w:rPr>
          <w:rFonts w:cs="Arial"/>
          <w:szCs w:val="24"/>
          <w:vertAlign w:val="superscript"/>
          <w:lang w:val="en-US"/>
        </w:rPr>
        <w:t>1,2</w:t>
      </w:r>
      <w:r w:rsidRPr="00600B99">
        <w:rPr>
          <w:rFonts w:cs="Arial"/>
          <w:szCs w:val="24"/>
          <w:lang w:val="en-US"/>
        </w:rPr>
        <w:t xml:space="preserve">, Benjamin Dreyer </w:t>
      </w:r>
      <w:r w:rsidRPr="00600B99">
        <w:rPr>
          <w:rFonts w:cs="Arial"/>
          <w:szCs w:val="24"/>
          <w:vertAlign w:val="superscript"/>
          <w:lang w:val="en-US"/>
        </w:rPr>
        <w:t>1,2</w:t>
      </w:r>
      <w:r w:rsidRPr="00600B99">
        <w:rPr>
          <w:rFonts w:cs="Arial"/>
          <w:szCs w:val="24"/>
          <w:lang w:val="en-US"/>
        </w:rPr>
        <w:t xml:space="preserve">, Mona Lindschau </w:t>
      </w:r>
      <w:r w:rsidRPr="00600B99">
        <w:rPr>
          <w:rFonts w:cs="Arial"/>
          <w:szCs w:val="24"/>
          <w:vertAlign w:val="superscript"/>
          <w:lang w:val="en-US"/>
        </w:rPr>
        <w:t>1,2</w:t>
      </w:r>
      <w:r w:rsidRPr="00600B99">
        <w:rPr>
          <w:rFonts w:cs="Arial"/>
          <w:szCs w:val="24"/>
          <w:lang w:val="en-US"/>
        </w:rPr>
        <w:t xml:space="preserve">, Antonio Barbato </w:t>
      </w:r>
      <w:r w:rsidRPr="00600B99">
        <w:rPr>
          <w:rFonts w:cs="Arial"/>
          <w:szCs w:val="24"/>
          <w:vertAlign w:val="superscript"/>
          <w:lang w:val="en-US"/>
        </w:rPr>
        <w:t>3</w:t>
      </w:r>
      <w:r w:rsidRPr="00600B99">
        <w:rPr>
          <w:rFonts w:cs="Arial"/>
          <w:szCs w:val="24"/>
          <w:lang w:val="en-US"/>
        </w:rPr>
        <w:t>, Nadia Altavilla </w:t>
      </w:r>
      <w:r w:rsidRPr="00600B99">
        <w:rPr>
          <w:rFonts w:cs="Arial"/>
          <w:szCs w:val="24"/>
          <w:vertAlign w:val="superscript"/>
          <w:lang w:val="en-US"/>
        </w:rPr>
        <w:t>3</w:t>
      </w:r>
      <w:r w:rsidRPr="00600B99">
        <w:rPr>
          <w:rFonts w:cs="Arial"/>
          <w:szCs w:val="24"/>
          <w:lang w:val="en-US"/>
        </w:rPr>
        <w:t xml:space="preserve">, Giancarlo la Marca </w:t>
      </w:r>
      <w:r w:rsidRPr="00600B99">
        <w:rPr>
          <w:rFonts w:cs="Arial"/>
          <w:szCs w:val="24"/>
          <w:vertAlign w:val="superscript"/>
          <w:lang w:val="en-US"/>
        </w:rPr>
        <w:t>4,5</w:t>
      </w:r>
      <w:r w:rsidRPr="00600B99">
        <w:rPr>
          <w:rFonts w:cs="Arial"/>
          <w:szCs w:val="24"/>
          <w:lang w:val="en-US"/>
        </w:rPr>
        <w:t xml:space="preserve">, Lara Maleen Marten </w:t>
      </w:r>
      <w:r w:rsidRPr="00600B99">
        <w:rPr>
          <w:rFonts w:cs="Arial"/>
          <w:szCs w:val="24"/>
          <w:vertAlign w:val="superscript"/>
          <w:lang w:val="en-US"/>
        </w:rPr>
        <w:t>6</w:t>
      </w:r>
      <w:r w:rsidRPr="00600B99">
        <w:rPr>
          <w:rFonts w:cs="Arial"/>
          <w:szCs w:val="24"/>
          <w:lang w:val="en-US"/>
        </w:rPr>
        <w:t xml:space="preserve">, Friederike Bürger </w:t>
      </w:r>
      <w:r w:rsidRPr="00600B99">
        <w:rPr>
          <w:rFonts w:cs="Arial"/>
          <w:szCs w:val="24"/>
          <w:vertAlign w:val="superscript"/>
          <w:lang w:val="en-US"/>
        </w:rPr>
        <w:t>7</w:t>
      </w:r>
      <w:r w:rsidRPr="00600B99">
        <w:rPr>
          <w:rFonts w:cs="Arial"/>
          <w:szCs w:val="24"/>
          <w:lang w:val="en-US"/>
        </w:rPr>
        <w:t xml:space="preserve">, Mara Botti </w:t>
      </w:r>
      <w:r w:rsidRPr="00600B99">
        <w:rPr>
          <w:rFonts w:cs="Arial"/>
          <w:szCs w:val="24"/>
          <w:vertAlign w:val="superscript"/>
          <w:lang w:val="en-US"/>
        </w:rPr>
        <w:t>8</w:t>
      </w:r>
      <w:r w:rsidRPr="00600B99">
        <w:rPr>
          <w:rFonts w:cs="Arial"/>
          <w:szCs w:val="24"/>
          <w:lang w:val="en-US"/>
        </w:rPr>
        <w:t xml:space="preserve">, Lina Verena Sevenich </w:t>
      </w:r>
      <w:r w:rsidRPr="00600B99">
        <w:rPr>
          <w:rFonts w:cs="Arial"/>
          <w:szCs w:val="24"/>
          <w:vertAlign w:val="superscript"/>
          <w:lang w:val="en-US"/>
        </w:rPr>
        <w:t>9</w:t>
      </w:r>
      <w:r w:rsidRPr="00600B99">
        <w:rPr>
          <w:rFonts w:cs="Arial"/>
          <w:szCs w:val="24"/>
          <w:lang w:val="en-US"/>
        </w:rPr>
        <w:t xml:space="preserve">, Ronen Spiegel </w:t>
      </w:r>
      <w:r w:rsidRPr="00600B99">
        <w:rPr>
          <w:rFonts w:cs="Arial"/>
          <w:szCs w:val="24"/>
          <w:vertAlign w:val="superscript"/>
          <w:lang w:val="en-US"/>
        </w:rPr>
        <w:t>10</w:t>
      </w:r>
      <w:r w:rsidRPr="00600B99">
        <w:rPr>
          <w:rFonts w:cs="Arial"/>
          <w:szCs w:val="24"/>
          <w:lang w:val="en-US"/>
        </w:rPr>
        <w:t xml:space="preserve">, Anke Schumann </w:t>
      </w:r>
      <w:r w:rsidRPr="00600B99">
        <w:rPr>
          <w:rFonts w:cs="Arial"/>
          <w:szCs w:val="24"/>
          <w:vertAlign w:val="superscript"/>
          <w:lang w:val="en-US"/>
        </w:rPr>
        <w:t>11</w:t>
      </w:r>
      <w:r w:rsidRPr="00600B99">
        <w:rPr>
          <w:rFonts w:cs="Arial"/>
          <w:szCs w:val="24"/>
          <w:lang w:val="en-US"/>
        </w:rPr>
        <w:t>, Melanie Herrmann </w:t>
      </w:r>
      <w:r w:rsidRPr="00600B99">
        <w:rPr>
          <w:rFonts w:cs="Arial"/>
          <w:szCs w:val="24"/>
          <w:vertAlign w:val="superscript"/>
          <w:lang w:val="en-US"/>
        </w:rPr>
        <w:t>12</w:t>
      </w:r>
      <w:r w:rsidRPr="00600B99">
        <w:rPr>
          <w:rFonts w:cs="Arial"/>
          <w:szCs w:val="24"/>
          <w:lang w:val="en-US"/>
        </w:rPr>
        <w:t xml:space="preserve">, Davor Fielitz </w:t>
      </w:r>
      <w:r w:rsidRPr="00600B99">
        <w:rPr>
          <w:rFonts w:cs="Arial"/>
          <w:szCs w:val="24"/>
          <w:vertAlign w:val="superscript"/>
          <w:lang w:val="en-US"/>
        </w:rPr>
        <w:t>13</w:t>
      </w:r>
      <w:r w:rsidRPr="00600B99">
        <w:rPr>
          <w:rFonts w:cs="Arial"/>
          <w:szCs w:val="24"/>
          <w:lang w:val="en-US"/>
        </w:rPr>
        <w:t xml:space="preserve">, Nicole Muschol </w:t>
      </w:r>
      <w:r w:rsidRPr="00600B99">
        <w:rPr>
          <w:rFonts w:cs="Arial"/>
          <w:szCs w:val="24"/>
          <w:vertAlign w:val="superscript"/>
          <w:lang w:val="en-US"/>
        </w:rPr>
        <w:t>1,2</w:t>
      </w:r>
      <w:r w:rsidRPr="00600B99">
        <w:rPr>
          <w:rFonts w:cs="Arial"/>
          <w:szCs w:val="24"/>
          <w:lang w:val="en-US"/>
        </w:rPr>
        <w:t xml:space="preserve">, René Santer </w:t>
      </w:r>
      <w:r w:rsidRPr="00600B99">
        <w:rPr>
          <w:rFonts w:cs="Arial"/>
          <w:szCs w:val="24"/>
          <w:vertAlign w:val="superscript"/>
          <w:lang w:val="en-US"/>
        </w:rPr>
        <w:t>1,14</w:t>
      </w:r>
      <w:r w:rsidRPr="00600B99">
        <w:rPr>
          <w:rFonts w:cs="Arial"/>
          <w:szCs w:val="24"/>
          <w:lang w:val="en-US"/>
        </w:rPr>
        <w:t xml:space="preserve">, Simona Murko </w:t>
      </w:r>
      <w:r w:rsidRPr="00600B99">
        <w:rPr>
          <w:rFonts w:cs="Arial"/>
          <w:szCs w:val="24"/>
          <w:vertAlign w:val="superscript"/>
          <w:lang w:val="en-US"/>
        </w:rPr>
        <w:t>1,2 *</w:t>
      </w:r>
    </w:p>
    <w:p w14:paraId="4E7BB679"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1</w:t>
      </w:r>
      <w:r w:rsidRPr="00600B99">
        <w:rPr>
          <w:rFonts w:cs="Arial"/>
          <w:szCs w:val="24"/>
          <w:lang w:val="en-US"/>
        </w:rPr>
        <w:t xml:space="preserve"> University Children's Hospital, University Medical Center Hamburg-Eppendorf, 20246 Hamburg, Germany</w:t>
      </w:r>
    </w:p>
    <w:p w14:paraId="7B142BED"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2</w:t>
      </w:r>
      <w:r w:rsidRPr="00600B99">
        <w:rPr>
          <w:rFonts w:cs="Arial"/>
          <w:szCs w:val="24"/>
          <w:lang w:val="en-US"/>
        </w:rPr>
        <w:t xml:space="preserve"> International Center for Lysosomal Disorders (ICLD), University Medical Center Hamburg-Eppendorf, 20246 Hamburg, Germany</w:t>
      </w:r>
    </w:p>
    <w:p w14:paraId="4FE6197C"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3</w:t>
      </w:r>
      <w:r w:rsidRPr="00600B99">
        <w:rPr>
          <w:rFonts w:cs="Arial"/>
          <w:szCs w:val="24"/>
          <w:lang w:val="en-US"/>
        </w:rPr>
        <w:t xml:space="preserve"> Department of Clinical Medicine and Surgery, Federico II University, 80131 Naples, Italy</w:t>
      </w:r>
    </w:p>
    <w:p w14:paraId="496C8396"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4</w:t>
      </w:r>
      <w:r w:rsidRPr="00600B99">
        <w:rPr>
          <w:rFonts w:cs="Arial"/>
          <w:szCs w:val="24"/>
          <w:lang w:val="en-US"/>
        </w:rPr>
        <w:t xml:space="preserve"> Department of Experimental and Clinical Biomedical Sciences, University of Florence, 50134 Florence, Italy</w:t>
      </w:r>
    </w:p>
    <w:p w14:paraId="6300EDA7"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5</w:t>
      </w:r>
      <w:r w:rsidRPr="00600B99">
        <w:rPr>
          <w:rFonts w:cs="Arial"/>
          <w:szCs w:val="24"/>
          <w:lang w:val="en-US"/>
        </w:rPr>
        <w:t xml:space="preserve"> Newborn Screening, Clinical Chemistry and Clinical Pharmacy Lab, Meyer Children’s Hospital IRCCS, 50134 Florence, Italy</w:t>
      </w:r>
    </w:p>
    <w:p w14:paraId="35AA098B"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6</w:t>
      </w:r>
      <w:r w:rsidRPr="00600B99">
        <w:rPr>
          <w:rFonts w:cs="Arial"/>
          <w:szCs w:val="24"/>
          <w:lang w:val="en-US"/>
        </w:rPr>
        <w:t xml:space="preserve"> Department of Pediatrics and Adolescent Medicine, University Medical Center Goettingen, 37075 Goettingen, Germany</w:t>
      </w:r>
    </w:p>
    <w:p w14:paraId="573CE639"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7</w:t>
      </w:r>
      <w:r w:rsidRPr="00600B99">
        <w:rPr>
          <w:rFonts w:cs="Arial"/>
          <w:szCs w:val="24"/>
          <w:lang w:val="en-US"/>
        </w:rPr>
        <w:t xml:space="preserve"> Center for Pediatric and Adolescent Medicine, Department of Pediatrics I, Heidelberg University, 69120 Heidelberg, Germany</w:t>
      </w:r>
    </w:p>
    <w:p w14:paraId="5658F28C" w14:textId="77777777" w:rsidR="00600B99" w:rsidRPr="00600B99" w:rsidRDefault="00600B99" w:rsidP="00600B99">
      <w:pPr>
        <w:ind w:left="284" w:hanging="284"/>
        <w:jc w:val="left"/>
        <w:rPr>
          <w:rFonts w:cs="Arial"/>
          <w:szCs w:val="24"/>
          <w:lang w:val="en-US"/>
        </w:rPr>
      </w:pPr>
      <w:r w:rsidRPr="00600B99">
        <w:rPr>
          <w:rFonts w:cs="Arial"/>
          <w:szCs w:val="24"/>
          <w:vertAlign w:val="superscript"/>
          <w:lang w:val="en-US"/>
        </w:rPr>
        <w:lastRenderedPageBreak/>
        <w:t xml:space="preserve">  8</w:t>
      </w:r>
      <w:r w:rsidRPr="00600B99">
        <w:rPr>
          <w:rFonts w:cs="Arial"/>
          <w:szCs w:val="24"/>
          <w:lang w:val="en-US"/>
        </w:rPr>
        <w:t xml:space="preserve"> Rare Disease Center, Fondazione IRCCS San Gerardo dei Tintori, 20900 Monza, Italy</w:t>
      </w:r>
    </w:p>
    <w:p w14:paraId="2D5DB688" w14:textId="610023F0" w:rsidR="00600B99" w:rsidRPr="00600B99" w:rsidRDefault="00600B99" w:rsidP="00600B99">
      <w:pPr>
        <w:ind w:left="284" w:hanging="284"/>
        <w:jc w:val="left"/>
        <w:rPr>
          <w:rFonts w:cs="Arial"/>
          <w:szCs w:val="24"/>
          <w:lang w:val="en-US"/>
        </w:rPr>
      </w:pPr>
      <w:r w:rsidRPr="00600B99">
        <w:rPr>
          <w:rFonts w:cs="Arial"/>
          <w:szCs w:val="24"/>
          <w:vertAlign w:val="superscript"/>
          <w:lang w:val="en-US"/>
        </w:rPr>
        <w:t xml:space="preserve">  9</w:t>
      </w:r>
      <w:r w:rsidRPr="00600B99">
        <w:rPr>
          <w:rFonts w:cs="Arial"/>
          <w:szCs w:val="24"/>
          <w:lang w:val="en-US"/>
        </w:rPr>
        <w:t xml:space="preserve"> Department of Pediatric Gastroenterology, Nephrology and Metabolic Diseases, Center </w:t>
      </w:r>
      <w:r w:rsidR="00F033A9">
        <w:rPr>
          <w:rFonts w:cs="Arial"/>
          <w:szCs w:val="24"/>
          <w:lang w:val="en-US"/>
        </w:rPr>
        <w:t>for</w:t>
      </w:r>
      <w:r w:rsidRPr="00600B99">
        <w:rPr>
          <w:rFonts w:cs="Arial"/>
          <w:szCs w:val="24"/>
          <w:lang w:val="en-US"/>
        </w:rPr>
        <w:t xml:space="preserve"> Chronically Sick Children, Charité-Universitätsmedizin Berlin, 13353 Berlin, Germany</w:t>
      </w:r>
    </w:p>
    <w:p w14:paraId="7F3058CB" w14:textId="77777777" w:rsidR="00600B99" w:rsidRPr="00600B99" w:rsidRDefault="00600B99" w:rsidP="00482257">
      <w:pPr>
        <w:ind w:left="284" w:hanging="284"/>
        <w:jc w:val="left"/>
        <w:rPr>
          <w:rFonts w:cs="Arial"/>
          <w:szCs w:val="24"/>
          <w:lang w:val="en-US"/>
        </w:rPr>
      </w:pPr>
      <w:r w:rsidRPr="00600B99">
        <w:rPr>
          <w:rFonts w:cs="Arial"/>
          <w:szCs w:val="24"/>
          <w:vertAlign w:val="superscript"/>
          <w:lang w:val="en-US"/>
        </w:rPr>
        <w:t>10</w:t>
      </w:r>
      <w:r w:rsidRPr="00600B99">
        <w:rPr>
          <w:rFonts w:cs="Arial"/>
          <w:szCs w:val="24"/>
          <w:lang w:val="en-US"/>
        </w:rPr>
        <w:t xml:space="preserve"> Department of Pediatrics B, Emek Medical Center, Afula 1810100, Ruth and Bruce Rappaport Faculty of Medicine, Technion, Haifa, Israel</w:t>
      </w:r>
    </w:p>
    <w:p w14:paraId="7CCB5855" w14:textId="77777777" w:rsidR="00600B99" w:rsidRPr="00600B99" w:rsidRDefault="00600B99" w:rsidP="00482257">
      <w:pPr>
        <w:ind w:left="284" w:hanging="284"/>
        <w:jc w:val="left"/>
        <w:rPr>
          <w:rFonts w:cs="Arial"/>
          <w:szCs w:val="24"/>
          <w:lang w:val="en-US"/>
        </w:rPr>
      </w:pPr>
      <w:r w:rsidRPr="00600B99">
        <w:rPr>
          <w:rFonts w:cs="Arial"/>
          <w:szCs w:val="24"/>
          <w:vertAlign w:val="superscript"/>
          <w:lang w:val="en-US"/>
        </w:rPr>
        <w:t>11</w:t>
      </w:r>
      <w:r w:rsidRPr="00600B99">
        <w:rPr>
          <w:rFonts w:cs="Arial"/>
          <w:szCs w:val="24"/>
          <w:lang w:val="en-US"/>
        </w:rPr>
        <w:t xml:space="preserve"> Department of Pediatrics and Adolescent Medicine, Faculty of Medicine, Medical Center, University of Freiburg, 79110 Freiburg, Germany</w:t>
      </w:r>
    </w:p>
    <w:p w14:paraId="2008A6FF" w14:textId="77777777" w:rsidR="00600B99" w:rsidRPr="00600B99" w:rsidRDefault="00600B99" w:rsidP="00482257">
      <w:pPr>
        <w:ind w:left="284" w:hanging="284"/>
        <w:jc w:val="left"/>
        <w:rPr>
          <w:rFonts w:cs="Arial"/>
          <w:szCs w:val="24"/>
          <w:lang w:val="en-US"/>
        </w:rPr>
      </w:pPr>
      <w:r w:rsidRPr="00600B99">
        <w:rPr>
          <w:rFonts w:cs="Arial"/>
          <w:szCs w:val="24"/>
          <w:vertAlign w:val="superscript"/>
          <w:lang w:val="en-US"/>
        </w:rPr>
        <w:t>12</w:t>
      </w:r>
      <w:r w:rsidRPr="00600B99">
        <w:rPr>
          <w:rFonts w:cs="Arial"/>
          <w:szCs w:val="24"/>
          <w:lang w:val="en-US"/>
        </w:rPr>
        <w:t xml:space="preserve"> University Children’s Hospital, Ruhr University, 44791 Bochum, Germany</w:t>
      </w:r>
    </w:p>
    <w:p w14:paraId="06FB50B1" w14:textId="77777777" w:rsidR="00600B99" w:rsidRPr="00600B99" w:rsidRDefault="00600B99" w:rsidP="00482257">
      <w:pPr>
        <w:ind w:left="284" w:hanging="284"/>
        <w:jc w:val="left"/>
        <w:rPr>
          <w:rFonts w:cs="Arial"/>
          <w:szCs w:val="24"/>
          <w:lang w:val="en-US"/>
        </w:rPr>
      </w:pPr>
      <w:r w:rsidRPr="00600B99">
        <w:rPr>
          <w:rFonts w:cs="Arial"/>
          <w:szCs w:val="24"/>
          <w:vertAlign w:val="superscript"/>
          <w:lang w:val="en-US"/>
        </w:rPr>
        <w:t>13</w:t>
      </w:r>
      <w:r w:rsidRPr="00600B99">
        <w:rPr>
          <w:rFonts w:cs="Arial"/>
          <w:szCs w:val="24"/>
          <w:lang w:val="en-US"/>
        </w:rPr>
        <w:t xml:space="preserve"> Clinical Business Unit, Waters GmbH, 65760 Eschborn, Germany</w:t>
      </w:r>
    </w:p>
    <w:p w14:paraId="69EE5D01" w14:textId="3F3D3FCE" w:rsidR="00C5395B" w:rsidRDefault="00600B99" w:rsidP="00482257">
      <w:pPr>
        <w:ind w:left="284" w:hanging="284"/>
        <w:rPr>
          <w:rFonts w:cs="Arial"/>
          <w:szCs w:val="24"/>
          <w:lang w:val="en-US"/>
        </w:rPr>
      </w:pPr>
      <w:r w:rsidRPr="00600B99">
        <w:rPr>
          <w:rFonts w:cs="Arial"/>
          <w:szCs w:val="24"/>
          <w:vertAlign w:val="superscript"/>
          <w:lang w:val="en-US"/>
        </w:rPr>
        <w:t>14</w:t>
      </w:r>
      <w:r w:rsidRPr="00600B99">
        <w:rPr>
          <w:rFonts w:cs="Arial"/>
          <w:szCs w:val="24"/>
          <w:lang w:val="en-US"/>
        </w:rPr>
        <w:t xml:space="preserve"> Institute of Human Genetics, Helmholtz Center Munich, 85764 Neuherberg, Germany</w:t>
      </w:r>
    </w:p>
    <w:p w14:paraId="2BC5930F" w14:textId="77777777" w:rsidR="00600B99" w:rsidRPr="008D314B" w:rsidRDefault="00600B99" w:rsidP="00600B99">
      <w:pPr>
        <w:ind w:left="142" w:hanging="142"/>
        <w:rPr>
          <w:rFonts w:cs="Times New Roman"/>
          <w:szCs w:val="24"/>
          <w:lang w:val="en-US"/>
        </w:rPr>
      </w:pPr>
    </w:p>
    <w:p w14:paraId="7A3BB355" w14:textId="77777777" w:rsidR="00594D9F" w:rsidRPr="00600B99" w:rsidRDefault="00594D9F" w:rsidP="00594D9F">
      <w:pPr>
        <w:rPr>
          <w:rFonts w:cs="Arial"/>
          <w:szCs w:val="24"/>
          <w:lang w:val="en-US"/>
        </w:rPr>
      </w:pPr>
      <w:r w:rsidRPr="00600B99">
        <w:rPr>
          <w:rFonts w:cs="Arial"/>
          <w:szCs w:val="24"/>
          <w:vertAlign w:val="superscript"/>
          <w:lang w:val="en-US"/>
        </w:rPr>
        <w:t>*</w:t>
      </w:r>
      <w:r w:rsidRPr="00600B99">
        <w:rPr>
          <w:rFonts w:cs="Arial"/>
          <w:szCs w:val="24"/>
          <w:lang w:val="en-US"/>
        </w:rPr>
        <w:t xml:space="preserve"> Corresponding Author:</w:t>
      </w:r>
    </w:p>
    <w:p w14:paraId="5F5BB864" w14:textId="77777777" w:rsidR="00594D9F" w:rsidRPr="00600B99" w:rsidRDefault="00594D9F" w:rsidP="00594D9F">
      <w:pPr>
        <w:rPr>
          <w:rFonts w:cs="Arial"/>
          <w:szCs w:val="24"/>
          <w:lang w:val="en-US"/>
        </w:rPr>
      </w:pPr>
      <w:r w:rsidRPr="00600B99">
        <w:rPr>
          <w:rFonts w:cs="Arial"/>
          <w:szCs w:val="24"/>
          <w:lang w:val="en-US"/>
        </w:rPr>
        <w:t>Dr. Simona Murko, Newborn Screening and Metabolic Laboratory, University Children’s Hospital, University Medical Center Hamburg-Eppendorf, Martinistraße 52, 20246 Hamburg, Germany; phone: +49 (0)40 7410 57037; s.murko@uke.de</w:t>
      </w:r>
    </w:p>
    <w:p w14:paraId="566C4F41" w14:textId="77777777" w:rsidR="00344F82" w:rsidRDefault="00344F82" w:rsidP="00344F82">
      <w:pPr>
        <w:rPr>
          <w:rFonts w:cs="Times New Roman"/>
          <w:szCs w:val="24"/>
          <w:lang w:val="en-US"/>
        </w:rPr>
      </w:pPr>
    </w:p>
    <w:p w14:paraId="14294EE0" w14:textId="77777777" w:rsidR="00344F82" w:rsidRDefault="00344F82">
      <w:pPr>
        <w:rPr>
          <w:rFonts w:cs="Times New Roman"/>
          <w:szCs w:val="24"/>
          <w:lang w:val="en-US"/>
        </w:rPr>
      </w:pPr>
      <w:r>
        <w:rPr>
          <w:rFonts w:cs="Times New Roman"/>
          <w:szCs w:val="24"/>
          <w:lang w:val="en-US"/>
        </w:rPr>
        <w:br w:type="page"/>
      </w:r>
    </w:p>
    <w:p w14:paraId="714DB117" w14:textId="3B8EEB70" w:rsidR="00456DBC" w:rsidRPr="00C929E6" w:rsidRDefault="00456DBC" w:rsidP="00C929E6">
      <w:pPr>
        <w:pStyle w:val="Verzeichnis1"/>
      </w:pPr>
      <w:r w:rsidRPr="00C929E6">
        <w:lastRenderedPageBreak/>
        <w:t>Table of Contents</w:t>
      </w:r>
    </w:p>
    <w:p w14:paraId="1960E742" w14:textId="2F5AA04F" w:rsidR="005D2C0A" w:rsidRDefault="00456DBC" w:rsidP="005D2C0A">
      <w:pPr>
        <w:pStyle w:val="Verzeichnis1"/>
        <w:rPr>
          <w:rFonts w:eastAsiaTheme="minorEastAsia"/>
          <w:b w:val="0"/>
          <w:bCs w:val="0"/>
          <w:caps w:val="0"/>
          <w:noProof/>
          <w:sz w:val="22"/>
          <w:szCs w:val="22"/>
          <w:lang w:val="de-DE" w:eastAsia="de-DE"/>
        </w:rPr>
      </w:pPr>
      <w:r w:rsidRPr="00C929E6">
        <w:rPr>
          <w:rFonts w:ascii="Arial" w:hAnsi="Arial" w:cs="Arial"/>
          <w:szCs w:val="22"/>
        </w:rPr>
        <w:fldChar w:fldCharType="begin"/>
      </w:r>
      <w:r w:rsidRPr="00C929E6">
        <w:rPr>
          <w:rFonts w:ascii="Arial" w:hAnsi="Arial" w:cs="Arial"/>
          <w:szCs w:val="22"/>
        </w:rPr>
        <w:instrText xml:space="preserve"> TOC \o "1-3" \h \z </w:instrText>
      </w:r>
      <w:r w:rsidRPr="00C929E6">
        <w:rPr>
          <w:rFonts w:ascii="Arial" w:hAnsi="Arial" w:cs="Arial"/>
          <w:szCs w:val="22"/>
        </w:rPr>
        <w:fldChar w:fldCharType="separate"/>
      </w:r>
      <w:hyperlink w:anchor="_Toc228878644" w:history="1">
        <w:r w:rsidR="005D2C0A" w:rsidRPr="005C7854">
          <w:rPr>
            <w:rStyle w:val="Hyperlink"/>
            <w:noProof/>
          </w:rPr>
          <w:t>Samples</w:t>
        </w:r>
        <w:r w:rsidR="005D2C0A">
          <w:rPr>
            <w:noProof/>
            <w:webHidden/>
          </w:rPr>
          <w:tab/>
        </w:r>
        <w:r w:rsidR="005D2C0A">
          <w:rPr>
            <w:noProof/>
            <w:webHidden/>
          </w:rPr>
          <w:fldChar w:fldCharType="begin"/>
        </w:r>
        <w:r w:rsidR="005D2C0A">
          <w:rPr>
            <w:noProof/>
            <w:webHidden/>
          </w:rPr>
          <w:instrText xml:space="preserve"> PAGEREF _Toc228878644 \h </w:instrText>
        </w:r>
        <w:r w:rsidR="005D2C0A">
          <w:rPr>
            <w:noProof/>
            <w:webHidden/>
          </w:rPr>
        </w:r>
        <w:r w:rsidR="005D2C0A">
          <w:rPr>
            <w:noProof/>
            <w:webHidden/>
          </w:rPr>
          <w:fldChar w:fldCharType="separate"/>
        </w:r>
        <w:r w:rsidR="00CD2B99">
          <w:rPr>
            <w:noProof/>
            <w:webHidden/>
          </w:rPr>
          <w:t>4</w:t>
        </w:r>
        <w:r w:rsidR="005D2C0A">
          <w:rPr>
            <w:noProof/>
            <w:webHidden/>
          </w:rPr>
          <w:fldChar w:fldCharType="end"/>
        </w:r>
      </w:hyperlink>
    </w:p>
    <w:p w14:paraId="359483E0" w14:textId="650B3DD8"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45" w:history="1">
        <w:r w:rsidRPr="005C7854">
          <w:rPr>
            <w:rStyle w:val="Hyperlink"/>
            <w:noProof/>
          </w:rPr>
          <w:t>Table S1: Overview of AM patients in this study including results of genetic analyses, residual enzymatic activity, and individual data for biomarkers GlcNAc(Man)</w:t>
        </w:r>
        <w:r w:rsidRPr="005C7854">
          <w:rPr>
            <w:rStyle w:val="Hyperlink"/>
            <w:noProof/>
            <w:vertAlign w:val="subscript"/>
          </w:rPr>
          <w:t>2</w:t>
        </w:r>
        <w:r w:rsidRPr="005C7854">
          <w:rPr>
            <w:rStyle w:val="Hyperlink"/>
            <w:noProof/>
          </w:rPr>
          <w:t>, GlcNAc(Man)</w:t>
        </w:r>
        <w:r w:rsidRPr="005C7854">
          <w:rPr>
            <w:rStyle w:val="Hyperlink"/>
            <w:noProof/>
            <w:vertAlign w:val="subscript"/>
          </w:rPr>
          <w:t>3</w:t>
        </w:r>
        <w:r w:rsidRPr="005C7854">
          <w:rPr>
            <w:rStyle w:val="Hyperlink"/>
            <w:noProof/>
          </w:rPr>
          <w:t>, and GlcNAc(Man)</w:t>
        </w:r>
        <w:r w:rsidRPr="005C7854">
          <w:rPr>
            <w:rStyle w:val="Hyperlink"/>
            <w:noProof/>
            <w:vertAlign w:val="subscript"/>
          </w:rPr>
          <w:t>4</w:t>
        </w:r>
        <w:r w:rsidRPr="005C7854">
          <w:rPr>
            <w:rStyle w:val="Hyperlink"/>
            <w:noProof/>
          </w:rPr>
          <w:t xml:space="preserve"> measured in urine.</w:t>
        </w:r>
        <w:r>
          <w:rPr>
            <w:noProof/>
            <w:webHidden/>
          </w:rPr>
          <w:tab/>
        </w:r>
        <w:r>
          <w:rPr>
            <w:noProof/>
            <w:webHidden/>
          </w:rPr>
          <w:fldChar w:fldCharType="begin"/>
        </w:r>
        <w:r>
          <w:rPr>
            <w:noProof/>
            <w:webHidden/>
          </w:rPr>
          <w:instrText xml:space="preserve"> PAGEREF _Toc228878645 \h </w:instrText>
        </w:r>
        <w:r>
          <w:rPr>
            <w:noProof/>
            <w:webHidden/>
          </w:rPr>
        </w:r>
        <w:r>
          <w:rPr>
            <w:noProof/>
            <w:webHidden/>
          </w:rPr>
          <w:fldChar w:fldCharType="separate"/>
        </w:r>
        <w:r w:rsidR="00CD2B99">
          <w:rPr>
            <w:noProof/>
            <w:webHidden/>
          </w:rPr>
          <w:t>5</w:t>
        </w:r>
        <w:r>
          <w:rPr>
            <w:noProof/>
            <w:webHidden/>
          </w:rPr>
          <w:fldChar w:fldCharType="end"/>
        </w:r>
      </w:hyperlink>
    </w:p>
    <w:p w14:paraId="1D940B5C" w14:textId="573E9386"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46" w:history="1">
        <w:r w:rsidRPr="005C7854">
          <w:rPr>
            <w:rStyle w:val="Hyperlink"/>
            <w:noProof/>
          </w:rPr>
          <w:t>Table S2: Overview of patients with other lysosomal storage diseases in this study.</w:t>
        </w:r>
        <w:r>
          <w:rPr>
            <w:noProof/>
            <w:webHidden/>
          </w:rPr>
          <w:tab/>
        </w:r>
        <w:r>
          <w:rPr>
            <w:noProof/>
            <w:webHidden/>
          </w:rPr>
          <w:fldChar w:fldCharType="begin"/>
        </w:r>
        <w:r>
          <w:rPr>
            <w:noProof/>
            <w:webHidden/>
          </w:rPr>
          <w:instrText xml:space="preserve"> PAGEREF _Toc228878646 \h </w:instrText>
        </w:r>
        <w:r>
          <w:rPr>
            <w:noProof/>
            <w:webHidden/>
          </w:rPr>
        </w:r>
        <w:r>
          <w:rPr>
            <w:noProof/>
            <w:webHidden/>
          </w:rPr>
          <w:fldChar w:fldCharType="separate"/>
        </w:r>
        <w:r w:rsidR="00CD2B99">
          <w:rPr>
            <w:noProof/>
            <w:webHidden/>
          </w:rPr>
          <w:t>8</w:t>
        </w:r>
        <w:r>
          <w:rPr>
            <w:noProof/>
            <w:webHidden/>
          </w:rPr>
          <w:fldChar w:fldCharType="end"/>
        </w:r>
      </w:hyperlink>
    </w:p>
    <w:p w14:paraId="538479E0" w14:textId="3A051620" w:rsidR="005D2C0A" w:rsidRDefault="005D2C0A" w:rsidP="005D2C0A">
      <w:pPr>
        <w:pStyle w:val="Verzeichnis1"/>
        <w:rPr>
          <w:rFonts w:eastAsiaTheme="minorEastAsia"/>
          <w:b w:val="0"/>
          <w:bCs w:val="0"/>
          <w:caps w:val="0"/>
          <w:noProof/>
          <w:sz w:val="22"/>
          <w:szCs w:val="22"/>
          <w:lang w:val="de-DE" w:eastAsia="de-DE"/>
        </w:rPr>
      </w:pPr>
      <w:hyperlink w:anchor="_Toc228878647" w:history="1">
        <w:r w:rsidRPr="005C7854">
          <w:rPr>
            <w:rStyle w:val="Hyperlink"/>
            <w:noProof/>
          </w:rPr>
          <w:t>Sample preparation and analysis</w:t>
        </w:r>
        <w:r>
          <w:rPr>
            <w:noProof/>
            <w:webHidden/>
          </w:rPr>
          <w:tab/>
        </w:r>
        <w:r>
          <w:rPr>
            <w:noProof/>
            <w:webHidden/>
          </w:rPr>
          <w:fldChar w:fldCharType="begin"/>
        </w:r>
        <w:r>
          <w:rPr>
            <w:noProof/>
            <w:webHidden/>
          </w:rPr>
          <w:instrText xml:space="preserve"> PAGEREF _Toc228878647 \h </w:instrText>
        </w:r>
        <w:r>
          <w:rPr>
            <w:noProof/>
            <w:webHidden/>
          </w:rPr>
        </w:r>
        <w:r>
          <w:rPr>
            <w:noProof/>
            <w:webHidden/>
          </w:rPr>
          <w:fldChar w:fldCharType="separate"/>
        </w:r>
        <w:r w:rsidR="00CD2B99">
          <w:rPr>
            <w:noProof/>
            <w:webHidden/>
          </w:rPr>
          <w:t>9</w:t>
        </w:r>
        <w:r>
          <w:rPr>
            <w:noProof/>
            <w:webHidden/>
          </w:rPr>
          <w:fldChar w:fldCharType="end"/>
        </w:r>
      </w:hyperlink>
    </w:p>
    <w:p w14:paraId="1C445BB9" w14:textId="480E203B"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48" w:history="1">
        <w:r w:rsidRPr="005C7854">
          <w:rPr>
            <w:rStyle w:val="Hyperlink"/>
            <w:noProof/>
          </w:rPr>
          <w:t>Sample preparation</w:t>
        </w:r>
        <w:r>
          <w:rPr>
            <w:noProof/>
            <w:webHidden/>
          </w:rPr>
          <w:tab/>
        </w:r>
        <w:r>
          <w:rPr>
            <w:noProof/>
            <w:webHidden/>
          </w:rPr>
          <w:fldChar w:fldCharType="begin"/>
        </w:r>
        <w:r>
          <w:rPr>
            <w:noProof/>
            <w:webHidden/>
          </w:rPr>
          <w:instrText xml:space="preserve"> PAGEREF _Toc228878648 \h </w:instrText>
        </w:r>
        <w:r>
          <w:rPr>
            <w:noProof/>
            <w:webHidden/>
          </w:rPr>
        </w:r>
        <w:r>
          <w:rPr>
            <w:noProof/>
            <w:webHidden/>
          </w:rPr>
          <w:fldChar w:fldCharType="separate"/>
        </w:r>
        <w:r w:rsidR="00CD2B99">
          <w:rPr>
            <w:noProof/>
            <w:webHidden/>
          </w:rPr>
          <w:t>9</w:t>
        </w:r>
        <w:r>
          <w:rPr>
            <w:noProof/>
            <w:webHidden/>
          </w:rPr>
          <w:fldChar w:fldCharType="end"/>
        </w:r>
      </w:hyperlink>
    </w:p>
    <w:p w14:paraId="057F776A" w14:textId="0A82C147"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49" w:history="1">
        <w:r w:rsidRPr="005C7854">
          <w:rPr>
            <w:rStyle w:val="Hyperlink"/>
            <w:noProof/>
          </w:rPr>
          <w:t>Ultra-performance liquid chromatography tandem-mass spectrometry</w:t>
        </w:r>
        <w:r>
          <w:rPr>
            <w:noProof/>
            <w:webHidden/>
          </w:rPr>
          <w:tab/>
        </w:r>
        <w:r>
          <w:rPr>
            <w:noProof/>
            <w:webHidden/>
          </w:rPr>
          <w:fldChar w:fldCharType="begin"/>
        </w:r>
        <w:r>
          <w:rPr>
            <w:noProof/>
            <w:webHidden/>
          </w:rPr>
          <w:instrText xml:space="preserve"> PAGEREF _Toc228878649 \h </w:instrText>
        </w:r>
        <w:r>
          <w:rPr>
            <w:noProof/>
            <w:webHidden/>
          </w:rPr>
        </w:r>
        <w:r>
          <w:rPr>
            <w:noProof/>
            <w:webHidden/>
          </w:rPr>
          <w:fldChar w:fldCharType="separate"/>
        </w:r>
        <w:r w:rsidR="00CD2B99">
          <w:rPr>
            <w:noProof/>
            <w:webHidden/>
          </w:rPr>
          <w:t>9</w:t>
        </w:r>
        <w:r>
          <w:rPr>
            <w:noProof/>
            <w:webHidden/>
          </w:rPr>
          <w:fldChar w:fldCharType="end"/>
        </w:r>
      </w:hyperlink>
    </w:p>
    <w:p w14:paraId="0614E19F" w14:textId="3345F9DC"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50" w:history="1">
        <w:r w:rsidRPr="005C7854">
          <w:rPr>
            <w:rStyle w:val="Hyperlink"/>
            <w:noProof/>
          </w:rPr>
          <w:t>Table S3: MS/MS parameters for the detection of all four analytes.</w:t>
        </w:r>
        <w:r>
          <w:rPr>
            <w:noProof/>
            <w:webHidden/>
          </w:rPr>
          <w:tab/>
        </w:r>
        <w:r>
          <w:rPr>
            <w:noProof/>
            <w:webHidden/>
          </w:rPr>
          <w:fldChar w:fldCharType="begin"/>
        </w:r>
        <w:r>
          <w:rPr>
            <w:noProof/>
            <w:webHidden/>
          </w:rPr>
          <w:instrText xml:space="preserve"> PAGEREF _Toc228878650 \h </w:instrText>
        </w:r>
        <w:r>
          <w:rPr>
            <w:noProof/>
            <w:webHidden/>
          </w:rPr>
        </w:r>
        <w:r>
          <w:rPr>
            <w:noProof/>
            <w:webHidden/>
          </w:rPr>
          <w:fldChar w:fldCharType="separate"/>
        </w:r>
        <w:r w:rsidR="00CD2B99">
          <w:rPr>
            <w:noProof/>
            <w:webHidden/>
          </w:rPr>
          <w:t>10</w:t>
        </w:r>
        <w:r>
          <w:rPr>
            <w:noProof/>
            <w:webHidden/>
          </w:rPr>
          <w:fldChar w:fldCharType="end"/>
        </w:r>
      </w:hyperlink>
    </w:p>
    <w:p w14:paraId="6A204882" w14:textId="759B268C" w:rsidR="005D2C0A" w:rsidRDefault="005D2C0A" w:rsidP="005D2C0A">
      <w:pPr>
        <w:pStyle w:val="Verzeichnis1"/>
        <w:rPr>
          <w:rFonts w:eastAsiaTheme="minorEastAsia"/>
          <w:b w:val="0"/>
          <w:bCs w:val="0"/>
          <w:caps w:val="0"/>
          <w:noProof/>
          <w:sz w:val="22"/>
          <w:szCs w:val="22"/>
          <w:lang w:val="de-DE" w:eastAsia="de-DE"/>
        </w:rPr>
      </w:pPr>
      <w:hyperlink w:anchor="_Toc228878651" w:history="1">
        <w:r w:rsidRPr="005C7854">
          <w:rPr>
            <w:rStyle w:val="Hyperlink"/>
            <w:noProof/>
          </w:rPr>
          <w:t>Method validation</w:t>
        </w:r>
        <w:r>
          <w:rPr>
            <w:noProof/>
            <w:webHidden/>
          </w:rPr>
          <w:tab/>
        </w:r>
        <w:r>
          <w:rPr>
            <w:noProof/>
            <w:webHidden/>
          </w:rPr>
          <w:fldChar w:fldCharType="begin"/>
        </w:r>
        <w:r>
          <w:rPr>
            <w:noProof/>
            <w:webHidden/>
          </w:rPr>
          <w:instrText xml:space="preserve"> PAGEREF _Toc228878651 \h </w:instrText>
        </w:r>
        <w:r>
          <w:rPr>
            <w:noProof/>
            <w:webHidden/>
          </w:rPr>
        </w:r>
        <w:r>
          <w:rPr>
            <w:noProof/>
            <w:webHidden/>
          </w:rPr>
          <w:fldChar w:fldCharType="separate"/>
        </w:r>
        <w:r w:rsidR="00CD2B99">
          <w:rPr>
            <w:noProof/>
            <w:webHidden/>
          </w:rPr>
          <w:t>10</w:t>
        </w:r>
        <w:r>
          <w:rPr>
            <w:noProof/>
            <w:webHidden/>
          </w:rPr>
          <w:fldChar w:fldCharType="end"/>
        </w:r>
      </w:hyperlink>
    </w:p>
    <w:p w14:paraId="738A8275" w14:textId="3EDB6D4D"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52" w:history="1">
        <w:r w:rsidRPr="005C7854">
          <w:rPr>
            <w:rStyle w:val="Hyperlink"/>
            <w:noProof/>
          </w:rPr>
          <w:t>Linearity</w:t>
        </w:r>
        <w:r>
          <w:rPr>
            <w:noProof/>
            <w:webHidden/>
          </w:rPr>
          <w:tab/>
        </w:r>
        <w:r>
          <w:rPr>
            <w:noProof/>
            <w:webHidden/>
          </w:rPr>
          <w:fldChar w:fldCharType="begin"/>
        </w:r>
        <w:r>
          <w:rPr>
            <w:noProof/>
            <w:webHidden/>
          </w:rPr>
          <w:instrText xml:space="preserve"> PAGEREF _Toc228878652 \h </w:instrText>
        </w:r>
        <w:r>
          <w:rPr>
            <w:noProof/>
            <w:webHidden/>
          </w:rPr>
        </w:r>
        <w:r>
          <w:rPr>
            <w:noProof/>
            <w:webHidden/>
          </w:rPr>
          <w:fldChar w:fldCharType="separate"/>
        </w:r>
        <w:r w:rsidR="00CD2B99">
          <w:rPr>
            <w:noProof/>
            <w:webHidden/>
          </w:rPr>
          <w:t>11</w:t>
        </w:r>
        <w:r>
          <w:rPr>
            <w:noProof/>
            <w:webHidden/>
          </w:rPr>
          <w:fldChar w:fldCharType="end"/>
        </w:r>
      </w:hyperlink>
    </w:p>
    <w:p w14:paraId="23BBBD8A" w14:textId="3B930ABB"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53" w:history="1">
        <w:r w:rsidRPr="005C7854">
          <w:rPr>
            <w:rStyle w:val="Hyperlink"/>
            <w:noProof/>
          </w:rPr>
          <w:t>Figure S1: Linearity assessment for all three biomarkers in solvent and matrix.</w:t>
        </w:r>
        <w:r>
          <w:rPr>
            <w:noProof/>
            <w:webHidden/>
          </w:rPr>
          <w:tab/>
        </w:r>
        <w:r>
          <w:rPr>
            <w:noProof/>
            <w:webHidden/>
          </w:rPr>
          <w:fldChar w:fldCharType="begin"/>
        </w:r>
        <w:r>
          <w:rPr>
            <w:noProof/>
            <w:webHidden/>
          </w:rPr>
          <w:instrText xml:space="preserve"> PAGEREF _Toc228878653 \h </w:instrText>
        </w:r>
        <w:r>
          <w:rPr>
            <w:noProof/>
            <w:webHidden/>
          </w:rPr>
        </w:r>
        <w:r>
          <w:rPr>
            <w:noProof/>
            <w:webHidden/>
          </w:rPr>
          <w:fldChar w:fldCharType="separate"/>
        </w:r>
        <w:r w:rsidR="00CD2B99">
          <w:rPr>
            <w:noProof/>
            <w:webHidden/>
          </w:rPr>
          <w:t>12</w:t>
        </w:r>
        <w:r>
          <w:rPr>
            <w:noProof/>
            <w:webHidden/>
          </w:rPr>
          <w:fldChar w:fldCharType="end"/>
        </w:r>
      </w:hyperlink>
    </w:p>
    <w:p w14:paraId="7463147F" w14:textId="53DB9E26"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54" w:history="1">
        <w:r w:rsidRPr="005C7854">
          <w:rPr>
            <w:rStyle w:val="Hyperlink"/>
            <w:noProof/>
          </w:rPr>
          <w:t>Table S4: Linear regression parameters for all three biomarkers in solvent and matrix.</w:t>
        </w:r>
        <w:r>
          <w:rPr>
            <w:noProof/>
            <w:webHidden/>
          </w:rPr>
          <w:tab/>
        </w:r>
        <w:r>
          <w:rPr>
            <w:noProof/>
            <w:webHidden/>
          </w:rPr>
          <w:fldChar w:fldCharType="begin"/>
        </w:r>
        <w:r>
          <w:rPr>
            <w:noProof/>
            <w:webHidden/>
          </w:rPr>
          <w:instrText xml:space="preserve"> PAGEREF _Toc228878654 \h </w:instrText>
        </w:r>
        <w:r>
          <w:rPr>
            <w:noProof/>
            <w:webHidden/>
          </w:rPr>
        </w:r>
        <w:r>
          <w:rPr>
            <w:noProof/>
            <w:webHidden/>
          </w:rPr>
          <w:fldChar w:fldCharType="separate"/>
        </w:r>
        <w:r w:rsidR="00CD2B99">
          <w:rPr>
            <w:noProof/>
            <w:webHidden/>
          </w:rPr>
          <w:t>12</w:t>
        </w:r>
        <w:r>
          <w:rPr>
            <w:noProof/>
            <w:webHidden/>
          </w:rPr>
          <w:fldChar w:fldCharType="end"/>
        </w:r>
      </w:hyperlink>
    </w:p>
    <w:p w14:paraId="18164347" w14:textId="0F960D3C"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55" w:history="1">
        <w:r w:rsidRPr="005C7854">
          <w:rPr>
            <w:rStyle w:val="Hyperlink"/>
            <w:noProof/>
          </w:rPr>
          <w:t>Carry-over</w:t>
        </w:r>
        <w:r>
          <w:rPr>
            <w:noProof/>
            <w:webHidden/>
          </w:rPr>
          <w:tab/>
        </w:r>
        <w:r>
          <w:rPr>
            <w:noProof/>
            <w:webHidden/>
          </w:rPr>
          <w:fldChar w:fldCharType="begin"/>
        </w:r>
        <w:r>
          <w:rPr>
            <w:noProof/>
            <w:webHidden/>
          </w:rPr>
          <w:instrText xml:space="preserve"> PAGEREF _Toc228878655 \h </w:instrText>
        </w:r>
        <w:r>
          <w:rPr>
            <w:noProof/>
            <w:webHidden/>
          </w:rPr>
        </w:r>
        <w:r>
          <w:rPr>
            <w:noProof/>
            <w:webHidden/>
          </w:rPr>
          <w:fldChar w:fldCharType="separate"/>
        </w:r>
        <w:r w:rsidR="00CD2B99">
          <w:rPr>
            <w:noProof/>
            <w:webHidden/>
          </w:rPr>
          <w:t>13</w:t>
        </w:r>
        <w:r>
          <w:rPr>
            <w:noProof/>
            <w:webHidden/>
          </w:rPr>
          <w:fldChar w:fldCharType="end"/>
        </w:r>
      </w:hyperlink>
    </w:p>
    <w:p w14:paraId="291FA714" w14:textId="64BB6DAA"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56" w:history="1">
        <w:r w:rsidRPr="005C7854">
          <w:rPr>
            <w:rStyle w:val="Hyperlink"/>
            <w:noProof/>
          </w:rPr>
          <w:t>Table S5: Recoveries of GlcNAc(Man)</w:t>
        </w:r>
        <w:r w:rsidRPr="005C7854">
          <w:rPr>
            <w:rStyle w:val="Hyperlink"/>
            <w:noProof/>
            <w:vertAlign w:val="subscript"/>
          </w:rPr>
          <w:t>3</w:t>
        </w:r>
        <w:r w:rsidRPr="005C7854">
          <w:rPr>
            <w:rStyle w:val="Hyperlink"/>
            <w:noProof/>
          </w:rPr>
          <w:t xml:space="preserve"> and GlcNAc(Man)</w:t>
        </w:r>
        <w:r w:rsidRPr="005C7854">
          <w:rPr>
            <w:rStyle w:val="Hyperlink"/>
            <w:noProof/>
            <w:vertAlign w:val="subscript"/>
          </w:rPr>
          <w:t>4</w:t>
        </w:r>
        <w:r w:rsidRPr="005C7854">
          <w:rPr>
            <w:rStyle w:val="Hyperlink"/>
            <w:noProof/>
          </w:rPr>
          <w:t xml:space="preserve"> at each calibration level. Concentrations were calculated via the solvent calibration.</w:t>
        </w:r>
        <w:r>
          <w:rPr>
            <w:noProof/>
            <w:webHidden/>
          </w:rPr>
          <w:tab/>
        </w:r>
        <w:r>
          <w:rPr>
            <w:noProof/>
            <w:webHidden/>
          </w:rPr>
          <w:fldChar w:fldCharType="begin"/>
        </w:r>
        <w:r>
          <w:rPr>
            <w:noProof/>
            <w:webHidden/>
          </w:rPr>
          <w:instrText xml:space="preserve"> PAGEREF _Toc228878656 \h </w:instrText>
        </w:r>
        <w:r>
          <w:rPr>
            <w:noProof/>
            <w:webHidden/>
          </w:rPr>
        </w:r>
        <w:r>
          <w:rPr>
            <w:noProof/>
            <w:webHidden/>
          </w:rPr>
          <w:fldChar w:fldCharType="separate"/>
        </w:r>
        <w:r w:rsidR="00CD2B99">
          <w:rPr>
            <w:noProof/>
            <w:webHidden/>
          </w:rPr>
          <w:t>14</w:t>
        </w:r>
        <w:r>
          <w:rPr>
            <w:noProof/>
            <w:webHidden/>
          </w:rPr>
          <w:fldChar w:fldCharType="end"/>
        </w:r>
      </w:hyperlink>
    </w:p>
    <w:p w14:paraId="3E596B27" w14:textId="7533D686"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57" w:history="1">
        <w:r w:rsidRPr="005C7854">
          <w:rPr>
            <w:rStyle w:val="Hyperlink"/>
            <w:noProof/>
          </w:rPr>
          <w:t>Limit of detection and quantification</w:t>
        </w:r>
        <w:r>
          <w:rPr>
            <w:noProof/>
            <w:webHidden/>
          </w:rPr>
          <w:tab/>
        </w:r>
        <w:r>
          <w:rPr>
            <w:noProof/>
            <w:webHidden/>
          </w:rPr>
          <w:fldChar w:fldCharType="begin"/>
        </w:r>
        <w:r>
          <w:rPr>
            <w:noProof/>
            <w:webHidden/>
          </w:rPr>
          <w:instrText xml:space="preserve"> PAGEREF _Toc228878657 \h </w:instrText>
        </w:r>
        <w:r>
          <w:rPr>
            <w:noProof/>
            <w:webHidden/>
          </w:rPr>
        </w:r>
        <w:r>
          <w:rPr>
            <w:noProof/>
            <w:webHidden/>
          </w:rPr>
          <w:fldChar w:fldCharType="separate"/>
        </w:r>
        <w:r w:rsidR="00CD2B99">
          <w:rPr>
            <w:noProof/>
            <w:webHidden/>
          </w:rPr>
          <w:t>14</w:t>
        </w:r>
        <w:r>
          <w:rPr>
            <w:noProof/>
            <w:webHidden/>
          </w:rPr>
          <w:fldChar w:fldCharType="end"/>
        </w:r>
      </w:hyperlink>
    </w:p>
    <w:p w14:paraId="07709C8D" w14:textId="50DF5C40"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58" w:history="1">
        <w:r w:rsidRPr="005C7854">
          <w:rPr>
            <w:rStyle w:val="Hyperlink"/>
            <w:noProof/>
          </w:rPr>
          <w:t>Table S6: LOD and LOQ in urine of all three analytes.</w:t>
        </w:r>
        <w:r>
          <w:rPr>
            <w:noProof/>
            <w:webHidden/>
          </w:rPr>
          <w:tab/>
        </w:r>
        <w:r>
          <w:rPr>
            <w:noProof/>
            <w:webHidden/>
          </w:rPr>
          <w:fldChar w:fldCharType="begin"/>
        </w:r>
        <w:r>
          <w:rPr>
            <w:noProof/>
            <w:webHidden/>
          </w:rPr>
          <w:instrText xml:space="preserve"> PAGEREF _Toc228878658 \h </w:instrText>
        </w:r>
        <w:r>
          <w:rPr>
            <w:noProof/>
            <w:webHidden/>
          </w:rPr>
        </w:r>
        <w:r>
          <w:rPr>
            <w:noProof/>
            <w:webHidden/>
          </w:rPr>
          <w:fldChar w:fldCharType="separate"/>
        </w:r>
        <w:r w:rsidR="00CD2B99">
          <w:rPr>
            <w:noProof/>
            <w:webHidden/>
          </w:rPr>
          <w:t>15</w:t>
        </w:r>
        <w:r>
          <w:rPr>
            <w:noProof/>
            <w:webHidden/>
          </w:rPr>
          <w:fldChar w:fldCharType="end"/>
        </w:r>
      </w:hyperlink>
    </w:p>
    <w:p w14:paraId="0632777C" w14:textId="4FCFFDF8"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59" w:history="1">
        <w:r w:rsidRPr="005C7854">
          <w:rPr>
            <w:rStyle w:val="Hyperlink"/>
            <w:noProof/>
          </w:rPr>
          <w:t>Accuracy and precision</w:t>
        </w:r>
        <w:r>
          <w:rPr>
            <w:noProof/>
            <w:webHidden/>
          </w:rPr>
          <w:tab/>
        </w:r>
        <w:r>
          <w:rPr>
            <w:noProof/>
            <w:webHidden/>
          </w:rPr>
          <w:fldChar w:fldCharType="begin"/>
        </w:r>
        <w:r>
          <w:rPr>
            <w:noProof/>
            <w:webHidden/>
          </w:rPr>
          <w:instrText xml:space="preserve"> PAGEREF _Toc228878659 \h </w:instrText>
        </w:r>
        <w:r>
          <w:rPr>
            <w:noProof/>
            <w:webHidden/>
          </w:rPr>
        </w:r>
        <w:r>
          <w:rPr>
            <w:noProof/>
            <w:webHidden/>
          </w:rPr>
          <w:fldChar w:fldCharType="separate"/>
        </w:r>
        <w:r w:rsidR="00CD2B99">
          <w:rPr>
            <w:noProof/>
            <w:webHidden/>
          </w:rPr>
          <w:t>15</w:t>
        </w:r>
        <w:r>
          <w:rPr>
            <w:noProof/>
            <w:webHidden/>
          </w:rPr>
          <w:fldChar w:fldCharType="end"/>
        </w:r>
      </w:hyperlink>
    </w:p>
    <w:p w14:paraId="591E949B" w14:textId="643D7A7C"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0" w:history="1">
        <w:r w:rsidRPr="005C7854">
          <w:rPr>
            <w:rStyle w:val="Hyperlink"/>
            <w:noProof/>
          </w:rPr>
          <w:t>Table S7: Results for the accuracies and precisions of all three biomarkers.</w:t>
        </w:r>
        <w:r>
          <w:rPr>
            <w:noProof/>
            <w:webHidden/>
          </w:rPr>
          <w:tab/>
        </w:r>
        <w:r>
          <w:rPr>
            <w:noProof/>
            <w:webHidden/>
          </w:rPr>
          <w:fldChar w:fldCharType="begin"/>
        </w:r>
        <w:r>
          <w:rPr>
            <w:noProof/>
            <w:webHidden/>
          </w:rPr>
          <w:instrText xml:space="preserve"> PAGEREF _Toc228878660 \h </w:instrText>
        </w:r>
        <w:r>
          <w:rPr>
            <w:noProof/>
            <w:webHidden/>
          </w:rPr>
        </w:r>
        <w:r>
          <w:rPr>
            <w:noProof/>
            <w:webHidden/>
          </w:rPr>
          <w:fldChar w:fldCharType="separate"/>
        </w:r>
        <w:r w:rsidR="00CD2B99">
          <w:rPr>
            <w:noProof/>
            <w:webHidden/>
          </w:rPr>
          <w:t>16</w:t>
        </w:r>
        <w:r>
          <w:rPr>
            <w:noProof/>
            <w:webHidden/>
          </w:rPr>
          <w:fldChar w:fldCharType="end"/>
        </w:r>
      </w:hyperlink>
    </w:p>
    <w:p w14:paraId="0537DFDF" w14:textId="41102A6D"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61" w:history="1">
        <w:r w:rsidRPr="005C7854">
          <w:rPr>
            <w:rStyle w:val="Hyperlink"/>
            <w:noProof/>
          </w:rPr>
          <w:t>Matrix effect</w:t>
        </w:r>
        <w:r>
          <w:rPr>
            <w:noProof/>
            <w:webHidden/>
          </w:rPr>
          <w:tab/>
        </w:r>
        <w:r>
          <w:rPr>
            <w:noProof/>
            <w:webHidden/>
          </w:rPr>
          <w:fldChar w:fldCharType="begin"/>
        </w:r>
        <w:r>
          <w:rPr>
            <w:noProof/>
            <w:webHidden/>
          </w:rPr>
          <w:instrText xml:space="preserve"> PAGEREF _Toc228878661 \h </w:instrText>
        </w:r>
        <w:r>
          <w:rPr>
            <w:noProof/>
            <w:webHidden/>
          </w:rPr>
        </w:r>
        <w:r>
          <w:rPr>
            <w:noProof/>
            <w:webHidden/>
          </w:rPr>
          <w:fldChar w:fldCharType="separate"/>
        </w:r>
        <w:r w:rsidR="00CD2B99">
          <w:rPr>
            <w:noProof/>
            <w:webHidden/>
          </w:rPr>
          <w:t>17</w:t>
        </w:r>
        <w:r>
          <w:rPr>
            <w:noProof/>
            <w:webHidden/>
          </w:rPr>
          <w:fldChar w:fldCharType="end"/>
        </w:r>
      </w:hyperlink>
    </w:p>
    <w:p w14:paraId="4B940E28" w14:textId="228D3C92"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2" w:history="1">
        <w:r w:rsidRPr="005C7854">
          <w:rPr>
            <w:rStyle w:val="Hyperlink"/>
            <w:noProof/>
          </w:rPr>
          <w:t>Table S8: Accuracies for all six individual sample matrices at low (L; 10 ng/mL) and high (H; 100 ng/mL) spiking levels (n = 3).</w:t>
        </w:r>
        <w:r>
          <w:rPr>
            <w:noProof/>
            <w:webHidden/>
          </w:rPr>
          <w:tab/>
        </w:r>
        <w:r>
          <w:rPr>
            <w:noProof/>
            <w:webHidden/>
          </w:rPr>
          <w:fldChar w:fldCharType="begin"/>
        </w:r>
        <w:r>
          <w:rPr>
            <w:noProof/>
            <w:webHidden/>
          </w:rPr>
          <w:instrText xml:space="preserve"> PAGEREF _Toc228878662 \h </w:instrText>
        </w:r>
        <w:r>
          <w:rPr>
            <w:noProof/>
            <w:webHidden/>
          </w:rPr>
        </w:r>
        <w:r>
          <w:rPr>
            <w:noProof/>
            <w:webHidden/>
          </w:rPr>
          <w:fldChar w:fldCharType="separate"/>
        </w:r>
        <w:r w:rsidR="00CD2B99">
          <w:rPr>
            <w:noProof/>
            <w:webHidden/>
          </w:rPr>
          <w:t>17</w:t>
        </w:r>
        <w:r>
          <w:rPr>
            <w:noProof/>
            <w:webHidden/>
          </w:rPr>
          <w:fldChar w:fldCharType="end"/>
        </w:r>
      </w:hyperlink>
    </w:p>
    <w:p w14:paraId="09EFEB74" w14:textId="46539189"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3" w:history="1">
        <w:r w:rsidRPr="005C7854">
          <w:rPr>
            <w:rStyle w:val="Hyperlink"/>
            <w:noProof/>
          </w:rPr>
          <w:t>Table S9: Assessment of matrix factor, IS-normalized matrix factor, extraction recovery, and process efficiency in low (L; 10 ng/mL) and high (H; 100 ng/mL) spiked samples (n = 6 matrices measured in triplicate).</w:t>
        </w:r>
        <w:r>
          <w:rPr>
            <w:noProof/>
            <w:webHidden/>
          </w:rPr>
          <w:tab/>
        </w:r>
        <w:r>
          <w:rPr>
            <w:noProof/>
            <w:webHidden/>
          </w:rPr>
          <w:fldChar w:fldCharType="begin"/>
        </w:r>
        <w:r>
          <w:rPr>
            <w:noProof/>
            <w:webHidden/>
          </w:rPr>
          <w:instrText xml:space="preserve"> PAGEREF _Toc228878663 \h </w:instrText>
        </w:r>
        <w:r>
          <w:rPr>
            <w:noProof/>
            <w:webHidden/>
          </w:rPr>
        </w:r>
        <w:r>
          <w:rPr>
            <w:noProof/>
            <w:webHidden/>
          </w:rPr>
          <w:fldChar w:fldCharType="separate"/>
        </w:r>
        <w:r w:rsidR="00CD2B99">
          <w:rPr>
            <w:noProof/>
            <w:webHidden/>
          </w:rPr>
          <w:t>19</w:t>
        </w:r>
        <w:r>
          <w:rPr>
            <w:noProof/>
            <w:webHidden/>
          </w:rPr>
          <w:fldChar w:fldCharType="end"/>
        </w:r>
      </w:hyperlink>
    </w:p>
    <w:p w14:paraId="5428693A" w14:textId="01885D0A"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64" w:history="1">
        <w:r w:rsidRPr="005C7854">
          <w:rPr>
            <w:rStyle w:val="Hyperlink"/>
            <w:noProof/>
          </w:rPr>
          <w:t>Stability</w:t>
        </w:r>
        <w:r>
          <w:rPr>
            <w:noProof/>
            <w:webHidden/>
          </w:rPr>
          <w:tab/>
        </w:r>
        <w:r>
          <w:rPr>
            <w:noProof/>
            <w:webHidden/>
          </w:rPr>
          <w:fldChar w:fldCharType="begin"/>
        </w:r>
        <w:r>
          <w:rPr>
            <w:noProof/>
            <w:webHidden/>
          </w:rPr>
          <w:instrText xml:space="preserve"> PAGEREF _Toc228878664 \h </w:instrText>
        </w:r>
        <w:r>
          <w:rPr>
            <w:noProof/>
            <w:webHidden/>
          </w:rPr>
        </w:r>
        <w:r>
          <w:rPr>
            <w:noProof/>
            <w:webHidden/>
          </w:rPr>
          <w:fldChar w:fldCharType="separate"/>
        </w:r>
        <w:r w:rsidR="00CD2B99">
          <w:rPr>
            <w:noProof/>
            <w:webHidden/>
          </w:rPr>
          <w:t>21</w:t>
        </w:r>
        <w:r>
          <w:rPr>
            <w:noProof/>
            <w:webHidden/>
          </w:rPr>
          <w:fldChar w:fldCharType="end"/>
        </w:r>
      </w:hyperlink>
    </w:p>
    <w:p w14:paraId="2D59B6BB" w14:textId="4F884434"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5" w:history="1">
        <w:r w:rsidRPr="005C7854">
          <w:rPr>
            <w:rStyle w:val="Hyperlink"/>
            <w:noProof/>
          </w:rPr>
          <w:t>Figure S2: Long-term and freeze-thaw stability of all three biomarkers in urine.</w:t>
        </w:r>
        <w:r>
          <w:rPr>
            <w:noProof/>
            <w:webHidden/>
          </w:rPr>
          <w:tab/>
        </w:r>
        <w:r>
          <w:rPr>
            <w:noProof/>
            <w:webHidden/>
          </w:rPr>
          <w:fldChar w:fldCharType="begin"/>
        </w:r>
        <w:r>
          <w:rPr>
            <w:noProof/>
            <w:webHidden/>
          </w:rPr>
          <w:instrText xml:space="preserve"> PAGEREF _Toc228878665 \h </w:instrText>
        </w:r>
        <w:r>
          <w:rPr>
            <w:noProof/>
            <w:webHidden/>
          </w:rPr>
        </w:r>
        <w:r>
          <w:rPr>
            <w:noProof/>
            <w:webHidden/>
          </w:rPr>
          <w:fldChar w:fldCharType="separate"/>
        </w:r>
        <w:r w:rsidR="00CD2B99">
          <w:rPr>
            <w:noProof/>
            <w:webHidden/>
          </w:rPr>
          <w:t>24</w:t>
        </w:r>
        <w:r>
          <w:rPr>
            <w:noProof/>
            <w:webHidden/>
          </w:rPr>
          <w:fldChar w:fldCharType="end"/>
        </w:r>
      </w:hyperlink>
    </w:p>
    <w:p w14:paraId="65C3E38C" w14:textId="4DC1069C"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66" w:history="1">
        <w:r w:rsidRPr="005C7854">
          <w:rPr>
            <w:rStyle w:val="Hyperlink"/>
            <w:noProof/>
          </w:rPr>
          <w:t>Analytical specificity</w:t>
        </w:r>
        <w:r>
          <w:rPr>
            <w:noProof/>
            <w:webHidden/>
          </w:rPr>
          <w:tab/>
        </w:r>
        <w:r>
          <w:rPr>
            <w:noProof/>
            <w:webHidden/>
          </w:rPr>
          <w:fldChar w:fldCharType="begin"/>
        </w:r>
        <w:r>
          <w:rPr>
            <w:noProof/>
            <w:webHidden/>
          </w:rPr>
          <w:instrText xml:space="preserve"> PAGEREF _Toc228878666 \h </w:instrText>
        </w:r>
        <w:r>
          <w:rPr>
            <w:noProof/>
            <w:webHidden/>
          </w:rPr>
        </w:r>
        <w:r>
          <w:rPr>
            <w:noProof/>
            <w:webHidden/>
          </w:rPr>
          <w:fldChar w:fldCharType="separate"/>
        </w:r>
        <w:r w:rsidR="00CD2B99">
          <w:rPr>
            <w:noProof/>
            <w:webHidden/>
          </w:rPr>
          <w:t>24</w:t>
        </w:r>
        <w:r>
          <w:rPr>
            <w:noProof/>
            <w:webHidden/>
          </w:rPr>
          <w:fldChar w:fldCharType="end"/>
        </w:r>
      </w:hyperlink>
    </w:p>
    <w:p w14:paraId="26FD53DE" w14:textId="5F825F87" w:rsidR="005D2C0A" w:rsidRDefault="005D2C0A" w:rsidP="005D2C0A">
      <w:pPr>
        <w:pStyle w:val="Verzeichnis1"/>
        <w:rPr>
          <w:rFonts w:eastAsiaTheme="minorEastAsia"/>
          <w:b w:val="0"/>
          <w:bCs w:val="0"/>
          <w:caps w:val="0"/>
          <w:noProof/>
          <w:sz w:val="22"/>
          <w:szCs w:val="22"/>
          <w:lang w:val="de-DE" w:eastAsia="de-DE"/>
        </w:rPr>
      </w:pPr>
      <w:hyperlink w:anchor="_Toc228878667" w:history="1">
        <w:r w:rsidRPr="005C7854">
          <w:rPr>
            <w:rStyle w:val="Hyperlink"/>
            <w:noProof/>
          </w:rPr>
          <w:t>Results</w:t>
        </w:r>
        <w:r>
          <w:rPr>
            <w:noProof/>
            <w:webHidden/>
          </w:rPr>
          <w:tab/>
        </w:r>
        <w:r>
          <w:rPr>
            <w:noProof/>
            <w:webHidden/>
          </w:rPr>
          <w:fldChar w:fldCharType="begin"/>
        </w:r>
        <w:r>
          <w:rPr>
            <w:noProof/>
            <w:webHidden/>
          </w:rPr>
          <w:instrText xml:space="preserve"> PAGEREF _Toc228878667 \h </w:instrText>
        </w:r>
        <w:r>
          <w:rPr>
            <w:noProof/>
            <w:webHidden/>
          </w:rPr>
        </w:r>
        <w:r>
          <w:rPr>
            <w:noProof/>
            <w:webHidden/>
          </w:rPr>
          <w:fldChar w:fldCharType="separate"/>
        </w:r>
        <w:r w:rsidR="00CD2B99">
          <w:rPr>
            <w:noProof/>
            <w:webHidden/>
          </w:rPr>
          <w:t>26</w:t>
        </w:r>
        <w:r>
          <w:rPr>
            <w:noProof/>
            <w:webHidden/>
          </w:rPr>
          <w:fldChar w:fldCharType="end"/>
        </w:r>
      </w:hyperlink>
    </w:p>
    <w:p w14:paraId="5F87359A" w14:textId="00BB52F0"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8" w:history="1">
        <w:r w:rsidRPr="005C7854">
          <w:rPr>
            <w:rStyle w:val="Hyperlink"/>
            <w:noProof/>
          </w:rPr>
          <w:t>Table S10: Biomarker concentrations in samples of patients with other lysosomal storage diseases.</w:t>
        </w:r>
        <w:r>
          <w:rPr>
            <w:noProof/>
            <w:webHidden/>
          </w:rPr>
          <w:tab/>
        </w:r>
        <w:r>
          <w:rPr>
            <w:noProof/>
            <w:webHidden/>
          </w:rPr>
          <w:fldChar w:fldCharType="begin"/>
        </w:r>
        <w:r>
          <w:rPr>
            <w:noProof/>
            <w:webHidden/>
          </w:rPr>
          <w:instrText xml:space="preserve"> PAGEREF _Toc228878668 \h </w:instrText>
        </w:r>
        <w:r>
          <w:rPr>
            <w:noProof/>
            <w:webHidden/>
          </w:rPr>
        </w:r>
        <w:r>
          <w:rPr>
            <w:noProof/>
            <w:webHidden/>
          </w:rPr>
          <w:fldChar w:fldCharType="separate"/>
        </w:r>
        <w:r w:rsidR="00CD2B99">
          <w:rPr>
            <w:noProof/>
            <w:webHidden/>
          </w:rPr>
          <w:t>27</w:t>
        </w:r>
        <w:r>
          <w:rPr>
            <w:noProof/>
            <w:webHidden/>
          </w:rPr>
          <w:fldChar w:fldCharType="end"/>
        </w:r>
      </w:hyperlink>
    </w:p>
    <w:p w14:paraId="6120397F" w14:textId="3E8893A4"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69" w:history="1">
        <w:r w:rsidRPr="005C7854">
          <w:rPr>
            <w:rStyle w:val="Hyperlink"/>
            <w:noProof/>
          </w:rPr>
          <w:t>Table S11: Overview of upper (U) and lower (L) limits of the concentration ranges of all three biomarkers for all study cohorts.</w:t>
        </w:r>
        <w:r>
          <w:rPr>
            <w:noProof/>
            <w:webHidden/>
          </w:rPr>
          <w:tab/>
        </w:r>
        <w:r>
          <w:rPr>
            <w:noProof/>
            <w:webHidden/>
          </w:rPr>
          <w:fldChar w:fldCharType="begin"/>
        </w:r>
        <w:r>
          <w:rPr>
            <w:noProof/>
            <w:webHidden/>
          </w:rPr>
          <w:instrText xml:space="preserve"> PAGEREF _Toc228878669 \h </w:instrText>
        </w:r>
        <w:r>
          <w:rPr>
            <w:noProof/>
            <w:webHidden/>
          </w:rPr>
        </w:r>
        <w:r>
          <w:rPr>
            <w:noProof/>
            <w:webHidden/>
          </w:rPr>
          <w:fldChar w:fldCharType="separate"/>
        </w:r>
        <w:r w:rsidR="00CD2B99">
          <w:rPr>
            <w:noProof/>
            <w:webHidden/>
          </w:rPr>
          <w:t>28</w:t>
        </w:r>
        <w:r>
          <w:rPr>
            <w:noProof/>
            <w:webHidden/>
          </w:rPr>
          <w:fldChar w:fldCharType="end"/>
        </w:r>
      </w:hyperlink>
    </w:p>
    <w:p w14:paraId="2C4AB433" w14:textId="22C0D655"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70" w:history="1">
        <w:r w:rsidRPr="005C7854">
          <w:rPr>
            <w:rStyle w:val="Hyperlink"/>
            <w:noProof/>
          </w:rPr>
          <w:t>Figure S3: Scatterplot of all samples analyzed in this study. GlcNAc(Man)</w:t>
        </w:r>
        <w:r w:rsidRPr="005C7854">
          <w:rPr>
            <w:rStyle w:val="Hyperlink"/>
            <w:noProof/>
            <w:vertAlign w:val="subscript"/>
          </w:rPr>
          <w:t>3</w:t>
        </w:r>
        <w:r w:rsidRPr="005C7854">
          <w:rPr>
            <w:rStyle w:val="Hyperlink"/>
            <w:noProof/>
          </w:rPr>
          <w:t xml:space="preserve"> concentrations are plotted against the age of the subject at the time of sampling. AM, alpha-mannosidosis; ERT, enzyme replacement therapy; HSCT, hematopoietic stem cell transplantation.</w:t>
        </w:r>
        <w:r>
          <w:rPr>
            <w:noProof/>
            <w:webHidden/>
          </w:rPr>
          <w:tab/>
        </w:r>
        <w:r>
          <w:rPr>
            <w:noProof/>
            <w:webHidden/>
          </w:rPr>
          <w:fldChar w:fldCharType="begin"/>
        </w:r>
        <w:r>
          <w:rPr>
            <w:noProof/>
            <w:webHidden/>
          </w:rPr>
          <w:instrText xml:space="preserve"> PAGEREF _Toc228878670 \h </w:instrText>
        </w:r>
        <w:r>
          <w:rPr>
            <w:noProof/>
            <w:webHidden/>
          </w:rPr>
        </w:r>
        <w:r>
          <w:rPr>
            <w:noProof/>
            <w:webHidden/>
          </w:rPr>
          <w:fldChar w:fldCharType="separate"/>
        </w:r>
        <w:r w:rsidR="00CD2B99">
          <w:rPr>
            <w:noProof/>
            <w:webHidden/>
          </w:rPr>
          <w:t>28</w:t>
        </w:r>
        <w:r>
          <w:rPr>
            <w:noProof/>
            <w:webHidden/>
          </w:rPr>
          <w:fldChar w:fldCharType="end"/>
        </w:r>
      </w:hyperlink>
    </w:p>
    <w:p w14:paraId="48EFD40E" w14:textId="10C1ECA8"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71" w:history="1">
        <w:r w:rsidRPr="005C7854">
          <w:rPr>
            <w:rStyle w:val="Hyperlink"/>
            <w:noProof/>
          </w:rPr>
          <w:t>Figure S4: Scatterplot of all samples analyzed in this study. GlcNAc(Man)</w:t>
        </w:r>
        <w:r w:rsidRPr="005C7854">
          <w:rPr>
            <w:rStyle w:val="Hyperlink"/>
            <w:noProof/>
            <w:vertAlign w:val="subscript"/>
          </w:rPr>
          <w:t>4</w:t>
        </w:r>
        <w:r w:rsidRPr="005C7854">
          <w:rPr>
            <w:rStyle w:val="Hyperlink"/>
            <w:noProof/>
          </w:rPr>
          <w:t xml:space="preserve"> concentrations are plotted against the age of the subject at the time of sampling. AM, alpha-mannosidosis; ERT, enzyme replacement therapy; HSCT, hematopoietic stem cell transplantation.</w:t>
        </w:r>
        <w:r>
          <w:rPr>
            <w:noProof/>
            <w:webHidden/>
          </w:rPr>
          <w:tab/>
        </w:r>
        <w:r>
          <w:rPr>
            <w:noProof/>
            <w:webHidden/>
          </w:rPr>
          <w:fldChar w:fldCharType="begin"/>
        </w:r>
        <w:r>
          <w:rPr>
            <w:noProof/>
            <w:webHidden/>
          </w:rPr>
          <w:instrText xml:space="preserve"> PAGEREF _Toc228878671 \h </w:instrText>
        </w:r>
        <w:r>
          <w:rPr>
            <w:noProof/>
            <w:webHidden/>
          </w:rPr>
        </w:r>
        <w:r>
          <w:rPr>
            <w:noProof/>
            <w:webHidden/>
          </w:rPr>
          <w:fldChar w:fldCharType="separate"/>
        </w:r>
        <w:r w:rsidR="00CD2B99">
          <w:rPr>
            <w:noProof/>
            <w:webHidden/>
          </w:rPr>
          <w:t>29</w:t>
        </w:r>
        <w:r>
          <w:rPr>
            <w:noProof/>
            <w:webHidden/>
          </w:rPr>
          <w:fldChar w:fldCharType="end"/>
        </w:r>
      </w:hyperlink>
    </w:p>
    <w:p w14:paraId="33A6FA86" w14:textId="01139CB6" w:rsidR="005D2C0A" w:rsidRDefault="005D2C0A" w:rsidP="005D2C0A">
      <w:pPr>
        <w:pStyle w:val="Verzeichnis2"/>
        <w:tabs>
          <w:tab w:val="right" w:leader="dot" w:pos="9062"/>
        </w:tabs>
        <w:spacing w:line="240" w:lineRule="auto"/>
        <w:rPr>
          <w:rFonts w:eastAsiaTheme="minorEastAsia"/>
          <w:smallCaps w:val="0"/>
          <w:noProof/>
          <w:sz w:val="22"/>
          <w:szCs w:val="22"/>
          <w:lang w:eastAsia="de-DE"/>
        </w:rPr>
      </w:pPr>
      <w:hyperlink w:anchor="_Toc228878672" w:history="1">
        <w:r w:rsidRPr="005C7854">
          <w:rPr>
            <w:rStyle w:val="Hyperlink"/>
            <w:noProof/>
          </w:rPr>
          <w:t>Treatment Monitoring</w:t>
        </w:r>
        <w:r>
          <w:rPr>
            <w:noProof/>
            <w:webHidden/>
          </w:rPr>
          <w:tab/>
        </w:r>
        <w:r>
          <w:rPr>
            <w:noProof/>
            <w:webHidden/>
          </w:rPr>
          <w:fldChar w:fldCharType="begin"/>
        </w:r>
        <w:r>
          <w:rPr>
            <w:noProof/>
            <w:webHidden/>
          </w:rPr>
          <w:instrText xml:space="preserve"> PAGEREF _Toc228878672 \h </w:instrText>
        </w:r>
        <w:r>
          <w:rPr>
            <w:noProof/>
            <w:webHidden/>
          </w:rPr>
        </w:r>
        <w:r>
          <w:rPr>
            <w:noProof/>
            <w:webHidden/>
          </w:rPr>
          <w:fldChar w:fldCharType="separate"/>
        </w:r>
        <w:r w:rsidR="00CD2B99">
          <w:rPr>
            <w:noProof/>
            <w:webHidden/>
          </w:rPr>
          <w:t>29</w:t>
        </w:r>
        <w:r>
          <w:rPr>
            <w:noProof/>
            <w:webHidden/>
          </w:rPr>
          <w:fldChar w:fldCharType="end"/>
        </w:r>
      </w:hyperlink>
    </w:p>
    <w:p w14:paraId="27E5AD90" w14:textId="1BB82659"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73" w:history="1">
        <w:r w:rsidRPr="005C7854">
          <w:rPr>
            <w:rStyle w:val="Hyperlink"/>
            <w:noProof/>
          </w:rPr>
          <w:t>Figure S5: Course of biomarker concentration in patients 28 and 72 before (0 months) and approximately one year after starting ERT treatment (13 and 14 months, respectively). ERT, enzyme replacement therapy</w:t>
        </w:r>
        <w:r>
          <w:rPr>
            <w:noProof/>
            <w:webHidden/>
          </w:rPr>
          <w:tab/>
        </w:r>
        <w:r>
          <w:rPr>
            <w:noProof/>
            <w:webHidden/>
          </w:rPr>
          <w:fldChar w:fldCharType="begin"/>
        </w:r>
        <w:r>
          <w:rPr>
            <w:noProof/>
            <w:webHidden/>
          </w:rPr>
          <w:instrText xml:space="preserve"> PAGEREF _Toc228878673 \h </w:instrText>
        </w:r>
        <w:r>
          <w:rPr>
            <w:noProof/>
            <w:webHidden/>
          </w:rPr>
        </w:r>
        <w:r>
          <w:rPr>
            <w:noProof/>
            <w:webHidden/>
          </w:rPr>
          <w:fldChar w:fldCharType="separate"/>
        </w:r>
        <w:r w:rsidR="00CD2B99">
          <w:rPr>
            <w:noProof/>
            <w:webHidden/>
          </w:rPr>
          <w:t>30</w:t>
        </w:r>
        <w:r>
          <w:rPr>
            <w:noProof/>
            <w:webHidden/>
          </w:rPr>
          <w:fldChar w:fldCharType="end"/>
        </w:r>
      </w:hyperlink>
    </w:p>
    <w:p w14:paraId="314040B5" w14:textId="6225172C"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74" w:history="1">
        <w:r w:rsidRPr="005C7854">
          <w:rPr>
            <w:rStyle w:val="Hyperlink"/>
            <w:noProof/>
          </w:rPr>
          <w:t>Figure S6: Course of biomarker concentration in patient 39 (untreated) over time.</w:t>
        </w:r>
        <w:r>
          <w:rPr>
            <w:noProof/>
            <w:webHidden/>
          </w:rPr>
          <w:tab/>
        </w:r>
        <w:r>
          <w:rPr>
            <w:noProof/>
            <w:webHidden/>
          </w:rPr>
          <w:fldChar w:fldCharType="begin"/>
        </w:r>
        <w:r>
          <w:rPr>
            <w:noProof/>
            <w:webHidden/>
          </w:rPr>
          <w:instrText xml:space="preserve"> PAGEREF _Toc228878674 \h </w:instrText>
        </w:r>
        <w:r>
          <w:rPr>
            <w:noProof/>
            <w:webHidden/>
          </w:rPr>
        </w:r>
        <w:r>
          <w:rPr>
            <w:noProof/>
            <w:webHidden/>
          </w:rPr>
          <w:fldChar w:fldCharType="separate"/>
        </w:r>
        <w:r w:rsidR="00CD2B99">
          <w:rPr>
            <w:noProof/>
            <w:webHidden/>
          </w:rPr>
          <w:t>30</w:t>
        </w:r>
        <w:r>
          <w:rPr>
            <w:noProof/>
            <w:webHidden/>
          </w:rPr>
          <w:fldChar w:fldCharType="end"/>
        </w:r>
      </w:hyperlink>
    </w:p>
    <w:p w14:paraId="08FF3FF7" w14:textId="705E6954" w:rsidR="005D2C0A" w:rsidRDefault="005D2C0A" w:rsidP="005D2C0A">
      <w:pPr>
        <w:pStyle w:val="Verzeichnis3"/>
        <w:tabs>
          <w:tab w:val="right" w:leader="dot" w:pos="9062"/>
        </w:tabs>
        <w:spacing w:line="240" w:lineRule="auto"/>
        <w:rPr>
          <w:rFonts w:eastAsiaTheme="minorEastAsia"/>
          <w:i w:val="0"/>
          <w:iCs w:val="0"/>
          <w:noProof/>
          <w:sz w:val="22"/>
          <w:szCs w:val="22"/>
          <w:lang w:eastAsia="de-DE"/>
        </w:rPr>
      </w:pPr>
      <w:hyperlink w:anchor="_Toc228878675" w:history="1">
        <w:r w:rsidRPr="005C7854">
          <w:rPr>
            <w:rStyle w:val="Hyperlink"/>
            <w:noProof/>
          </w:rPr>
          <w:t>Figure S7: Course of biomarker concentration in patient 35 (ERT) over time.</w:t>
        </w:r>
        <w:r>
          <w:rPr>
            <w:noProof/>
            <w:webHidden/>
          </w:rPr>
          <w:tab/>
        </w:r>
        <w:r>
          <w:rPr>
            <w:noProof/>
            <w:webHidden/>
          </w:rPr>
          <w:fldChar w:fldCharType="begin"/>
        </w:r>
        <w:r>
          <w:rPr>
            <w:noProof/>
            <w:webHidden/>
          </w:rPr>
          <w:instrText xml:space="preserve"> PAGEREF _Toc228878675 \h </w:instrText>
        </w:r>
        <w:r>
          <w:rPr>
            <w:noProof/>
            <w:webHidden/>
          </w:rPr>
        </w:r>
        <w:r>
          <w:rPr>
            <w:noProof/>
            <w:webHidden/>
          </w:rPr>
          <w:fldChar w:fldCharType="separate"/>
        </w:r>
        <w:r w:rsidR="00CD2B99">
          <w:rPr>
            <w:noProof/>
            <w:webHidden/>
          </w:rPr>
          <w:t>31</w:t>
        </w:r>
        <w:r>
          <w:rPr>
            <w:noProof/>
            <w:webHidden/>
          </w:rPr>
          <w:fldChar w:fldCharType="end"/>
        </w:r>
      </w:hyperlink>
    </w:p>
    <w:p w14:paraId="4345A2E6" w14:textId="054908FD" w:rsidR="005D2C0A" w:rsidRDefault="005D2C0A" w:rsidP="005D2C0A">
      <w:pPr>
        <w:pStyle w:val="Verzeichnis1"/>
        <w:rPr>
          <w:rFonts w:eastAsiaTheme="minorEastAsia"/>
          <w:b w:val="0"/>
          <w:bCs w:val="0"/>
          <w:caps w:val="0"/>
          <w:noProof/>
          <w:sz w:val="22"/>
          <w:szCs w:val="22"/>
          <w:lang w:val="de-DE" w:eastAsia="de-DE"/>
        </w:rPr>
      </w:pPr>
      <w:hyperlink w:anchor="_Toc228878676" w:history="1">
        <w:r w:rsidRPr="005C7854">
          <w:rPr>
            <w:rStyle w:val="Hyperlink"/>
            <w:noProof/>
          </w:rPr>
          <w:t>References</w:t>
        </w:r>
        <w:r>
          <w:rPr>
            <w:noProof/>
            <w:webHidden/>
          </w:rPr>
          <w:tab/>
        </w:r>
        <w:r>
          <w:rPr>
            <w:noProof/>
            <w:webHidden/>
          </w:rPr>
          <w:fldChar w:fldCharType="begin"/>
        </w:r>
        <w:r>
          <w:rPr>
            <w:noProof/>
            <w:webHidden/>
          </w:rPr>
          <w:instrText xml:space="preserve"> PAGEREF _Toc228878676 \h </w:instrText>
        </w:r>
        <w:r>
          <w:rPr>
            <w:noProof/>
            <w:webHidden/>
          </w:rPr>
        </w:r>
        <w:r>
          <w:rPr>
            <w:noProof/>
            <w:webHidden/>
          </w:rPr>
          <w:fldChar w:fldCharType="separate"/>
        </w:r>
        <w:r w:rsidR="00CD2B99">
          <w:rPr>
            <w:noProof/>
            <w:webHidden/>
          </w:rPr>
          <w:t>32</w:t>
        </w:r>
        <w:r>
          <w:rPr>
            <w:noProof/>
            <w:webHidden/>
          </w:rPr>
          <w:fldChar w:fldCharType="end"/>
        </w:r>
      </w:hyperlink>
    </w:p>
    <w:p w14:paraId="7CF7ED56" w14:textId="3327CFF0" w:rsidR="0076010A" w:rsidRDefault="00456DBC" w:rsidP="005D2C0A">
      <w:pPr>
        <w:spacing w:after="0" w:line="240" w:lineRule="auto"/>
        <w:jc w:val="left"/>
        <w:rPr>
          <w:rFonts w:eastAsiaTheme="majorEastAsia" w:cstheme="majorBidi"/>
          <w:b/>
          <w:szCs w:val="32"/>
          <w:lang w:val="en-US"/>
        </w:rPr>
      </w:pPr>
      <w:r w:rsidRPr="00C929E6">
        <w:rPr>
          <w:rFonts w:cs="Arial"/>
          <w:lang w:val="en-US"/>
        </w:rPr>
        <w:fldChar w:fldCharType="end"/>
      </w:r>
      <w:r w:rsidR="0076010A">
        <w:rPr>
          <w:lang w:val="en-US"/>
        </w:rPr>
        <w:br w:type="page"/>
      </w:r>
    </w:p>
    <w:p w14:paraId="7FD7324B" w14:textId="502564D9" w:rsidR="005548C9" w:rsidRPr="00DB0879" w:rsidRDefault="005548C9" w:rsidP="005D14DE">
      <w:pPr>
        <w:pStyle w:val="berschrift1"/>
        <w:rPr>
          <w:lang w:val="en-US"/>
        </w:rPr>
      </w:pPr>
      <w:bookmarkStart w:id="0" w:name="_Toc219980653"/>
      <w:bookmarkStart w:id="1" w:name="_Toc228878644"/>
      <w:r w:rsidRPr="00DB0879">
        <w:rPr>
          <w:lang w:val="en-US"/>
        </w:rPr>
        <w:lastRenderedPageBreak/>
        <w:t>Samples</w:t>
      </w:r>
      <w:bookmarkEnd w:id="0"/>
      <w:bookmarkEnd w:id="1"/>
    </w:p>
    <w:p w14:paraId="263FE312" w14:textId="2B26B323" w:rsidR="007C4A5F" w:rsidRPr="00600B99" w:rsidRDefault="005548C9" w:rsidP="007C4A5F">
      <w:pPr>
        <w:rPr>
          <w:rFonts w:cs="Arial"/>
          <w:lang w:val="en-US"/>
        </w:rPr>
      </w:pPr>
      <w:r w:rsidRPr="00600B99">
        <w:rPr>
          <w:rFonts w:cs="Arial"/>
          <w:lang w:val="en-US"/>
        </w:rPr>
        <w:t xml:space="preserve">The following tables contain information on the patients included in this study. </w:t>
      </w:r>
    </w:p>
    <w:p w14:paraId="1AFFAB56" w14:textId="6C926EE4" w:rsidR="00050CDF" w:rsidRDefault="00927F23" w:rsidP="00801617">
      <w:pPr>
        <w:rPr>
          <w:rFonts w:cs="Arial"/>
          <w:lang w:val="en-US"/>
        </w:rPr>
      </w:pPr>
      <w:r>
        <w:rPr>
          <w:rFonts w:cs="Arial"/>
          <w:lang w:val="en-US"/>
        </w:rPr>
        <w:fldChar w:fldCharType="begin"/>
      </w:r>
      <w:r>
        <w:rPr>
          <w:rFonts w:cs="Arial"/>
          <w:lang w:val="en-US"/>
        </w:rPr>
        <w:instrText xml:space="preserve"> REF _Ref228877803 \h </w:instrText>
      </w:r>
      <w:r>
        <w:rPr>
          <w:rFonts w:cs="Arial"/>
          <w:lang w:val="en-US"/>
        </w:rPr>
      </w:r>
      <w:r>
        <w:rPr>
          <w:rFonts w:cs="Arial"/>
          <w:lang w:val="en-US"/>
        </w:rPr>
        <w:fldChar w:fldCharType="separate"/>
      </w:r>
      <w:r w:rsidR="00CD2B99" w:rsidRPr="00CD2B99">
        <w:rPr>
          <w:lang w:val="en-US"/>
        </w:rPr>
        <w:t>Table S</w:t>
      </w:r>
      <w:r w:rsidR="00CD2B99" w:rsidRPr="00CD2B99">
        <w:rPr>
          <w:noProof/>
          <w:lang w:val="en-US"/>
        </w:rPr>
        <w:t>1</w:t>
      </w:r>
      <w:r>
        <w:rPr>
          <w:rFonts w:cs="Arial"/>
          <w:lang w:val="en-US"/>
        </w:rPr>
        <w:fldChar w:fldCharType="end"/>
      </w:r>
      <w:r w:rsidR="007C4A5F">
        <w:rPr>
          <w:rFonts w:cs="Arial"/>
          <w:lang w:val="en-US"/>
        </w:rPr>
        <w:t xml:space="preserve"> </w:t>
      </w:r>
      <w:r w:rsidR="005548C9" w:rsidRPr="00600B99">
        <w:rPr>
          <w:rFonts w:cs="Arial"/>
          <w:lang w:val="en-US"/>
        </w:rPr>
        <w:t>lists the patients affected by AM, their treatment status, age, and sex</w:t>
      </w:r>
      <w:r w:rsidR="00F75A59">
        <w:rPr>
          <w:rFonts w:cs="Arial"/>
          <w:lang w:val="en-US"/>
        </w:rPr>
        <w:t xml:space="preserve"> as well as results from </w:t>
      </w:r>
      <w:r w:rsidR="00F75A59" w:rsidRPr="00BF4AFB">
        <w:rPr>
          <w:lang w:val="en-US"/>
        </w:rPr>
        <w:t>genetic analyses, residual enzymatic activity, and individual data for biomarkers GlcNAc(Man)</w:t>
      </w:r>
      <w:r w:rsidR="00F75A59" w:rsidRPr="00BF4AFB">
        <w:rPr>
          <w:vertAlign w:val="subscript"/>
          <w:lang w:val="en-US"/>
        </w:rPr>
        <w:t>2</w:t>
      </w:r>
      <w:r w:rsidR="00F75A59" w:rsidRPr="00BF4AFB">
        <w:rPr>
          <w:lang w:val="en-US"/>
        </w:rPr>
        <w:t>, GlcNAc(Man)</w:t>
      </w:r>
      <w:r w:rsidR="00F75A59" w:rsidRPr="00BF4AFB">
        <w:rPr>
          <w:vertAlign w:val="subscript"/>
          <w:lang w:val="en-US"/>
        </w:rPr>
        <w:t>3</w:t>
      </w:r>
      <w:r w:rsidR="00F75A59" w:rsidRPr="00BF4AFB">
        <w:rPr>
          <w:lang w:val="en-US"/>
        </w:rPr>
        <w:t>, and GlcNAc(Man)</w:t>
      </w:r>
      <w:r w:rsidR="00F75A59" w:rsidRPr="00BF4AFB">
        <w:rPr>
          <w:vertAlign w:val="subscript"/>
          <w:lang w:val="en-US"/>
        </w:rPr>
        <w:t>4</w:t>
      </w:r>
      <w:r w:rsidR="00F75A59" w:rsidRPr="00BF4AFB">
        <w:rPr>
          <w:lang w:val="en-US"/>
        </w:rPr>
        <w:t xml:space="preserve"> measured in urine.</w:t>
      </w:r>
      <w:r w:rsidR="00F75A59" w:rsidRPr="00600B99">
        <w:rPr>
          <w:rFonts w:cs="Arial"/>
          <w:lang w:val="en-US"/>
        </w:rPr>
        <w:t xml:space="preserve"> </w:t>
      </w:r>
      <w:r w:rsidR="005D2C0A">
        <w:rPr>
          <w:rFonts w:cs="Arial"/>
          <w:color w:val="FF0000"/>
          <w:lang w:val="en-US"/>
        </w:rPr>
        <w:fldChar w:fldCharType="begin"/>
      </w:r>
      <w:r w:rsidR="005D2C0A">
        <w:rPr>
          <w:rFonts w:cs="Arial"/>
          <w:lang w:val="en-US"/>
        </w:rPr>
        <w:instrText xml:space="preserve"> REF _Ref228878677 \h </w:instrText>
      </w:r>
      <w:r w:rsidR="005D2C0A">
        <w:rPr>
          <w:rFonts w:cs="Arial"/>
          <w:color w:val="FF0000"/>
          <w:lang w:val="en-US"/>
        </w:rPr>
      </w:r>
      <w:r w:rsidR="005D2C0A">
        <w:rPr>
          <w:rFonts w:cs="Arial"/>
          <w:color w:val="FF0000"/>
          <w:lang w:val="en-US"/>
        </w:rPr>
        <w:fldChar w:fldCharType="separate"/>
      </w:r>
      <w:r w:rsidR="00CD2B99" w:rsidRPr="00CD2B99">
        <w:rPr>
          <w:lang w:val="en-US"/>
        </w:rPr>
        <w:t>Table S</w:t>
      </w:r>
      <w:r w:rsidR="00CD2B99" w:rsidRPr="00CD2B99">
        <w:rPr>
          <w:noProof/>
          <w:lang w:val="en-US"/>
        </w:rPr>
        <w:t>2</w:t>
      </w:r>
      <w:r w:rsidR="005D2C0A">
        <w:rPr>
          <w:rFonts w:cs="Arial"/>
          <w:color w:val="FF0000"/>
          <w:lang w:val="en-US"/>
        </w:rPr>
        <w:fldChar w:fldCharType="end"/>
      </w:r>
      <w:r w:rsidR="003A4480" w:rsidRPr="00600B99">
        <w:rPr>
          <w:rFonts w:cs="Arial"/>
          <w:lang w:val="en-US"/>
        </w:rPr>
        <w:t xml:space="preserve"> lists the patients with other lysosomal storage disorders, their lysosomal storage disease, age, and sex. Along with this data, patient and sample numbers are indicated in the same way they were indexed in our study cohort and referred to in the sample lists and data files to allow a comprehensive assessment of the results. The sample identifier is the combination of patient number and sample number in the format XXXX_XXXX. For example, the f</w:t>
      </w:r>
      <w:r w:rsidR="009A2362" w:rsidRPr="00600B99">
        <w:rPr>
          <w:rFonts w:cs="Arial"/>
          <w:lang w:val="en-US"/>
        </w:rPr>
        <w:t xml:space="preserve">irst sample obtained </w:t>
      </w:r>
      <w:r w:rsidR="00F033A9">
        <w:rPr>
          <w:rFonts w:cs="Arial"/>
          <w:lang w:val="en-US"/>
        </w:rPr>
        <w:t>from</w:t>
      </w:r>
      <w:r w:rsidR="009A2362" w:rsidRPr="00600B99">
        <w:rPr>
          <w:rFonts w:cs="Arial"/>
          <w:lang w:val="en-US"/>
        </w:rPr>
        <w:t xml:space="preserve"> patient </w:t>
      </w:r>
      <w:r w:rsidR="003A4480" w:rsidRPr="00600B99">
        <w:rPr>
          <w:rFonts w:cs="Arial"/>
          <w:lang w:val="en-US"/>
        </w:rPr>
        <w:t>2 in 2025 would be 0002_0125. It should be noted that the patient number series omits some numbers. The omitted numbers refer to patients from which we did not obtain urine samples.</w:t>
      </w:r>
    </w:p>
    <w:p w14:paraId="1F2D1966" w14:textId="77777777" w:rsidR="00050CDF" w:rsidRDefault="00050CDF">
      <w:pPr>
        <w:spacing w:line="259" w:lineRule="auto"/>
        <w:jc w:val="left"/>
        <w:rPr>
          <w:rFonts w:cs="Arial"/>
          <w:lang w:val="en-US"/>
        </w:rPr>
      </w:pPr>
      <w:r>
        <w:rPr>
          <w:rFonts w:cs="Arial"/>
          <w:lang w:val="en-US"/>
        </w:rPr>
        <w:br w:type="page"/>
      </w:r>
    </w:p>
    <w:p w14:paraId="481EFF17" w14:textId="77777777" w:rsidR="00050CDF" w:rsidRDefault="00050CDF" w:rsidP="00801617">
      <w:pPr>
        <w:rPr>
          <w:rFonts w:cs="Arial"/>
          <w:lang w:val="en-US"/>
        </w:rPr>
        <w:sectPr w:rsidR="00050CDF">
          <w:footerReference w:type="default" r:id="rId8"/>
          <w:pgSz w:w="11906" w:h="16838"/>
          <w:pgMar w:top="1417" w:right="1417" w:bottom="1134" w:left="1417" w:header="708" w:footer="708" w:gutter="0"/>
          <w:cols w:space="708"/>
          <w:docGrid w:linePitch="360"/>
        </w:sectPr>
      </w:pPr>
    </w:p>
    <w:p w14:paraId="23580A97" w14:textId="154E43D6" w:rsidR="00050CDF" w:rsidRPr="00C55FDE" w:rsidRDefault="00050CDF" w:rsidP="002E086C">
      <w:pPr>
        <w:pStyle w:val="berschrift3"/>
        <w:ind w:left="-709"/>
      </w:pPr>
      <w:bookmarkStart w:id="2" w:name="_Ref228877803"/>
      <w:bookmarkStart w:id="3" w:name="_Toc228878645"/>
      <w:r w:rsidRPr="005D14DE">
        <w:lastRenderedPageBreak/>
        <w:t>Table S</w:t>
      </w:r>
      <w:r>
        <w:fldChar w:fldCharType="begin"/>
      </w:r>
      <w:r>
        <w:instrText xml:space="preserve"> SEQ Table_S \* ARABIC </w:instrText>
      </w:r>
      <w:r>
        <w:fldChar w:fldCharType="separate"/>
      </w:r>
      <w:r w:rsidR="00CD2B99">
        <w:rPr>
          <w:noProof/>
        </w:rPr>
        <w:t>1</w:t>
      </w:r>
      <w:r>
        <w:fldChar w:fldCharType="end"/>
      </w:r>
      <w:bookmarkEnd w:id="2"/>
      <w:r w:rsidRPr="005D14DE">
        <w:t xml:space="preserve">: </w:t>
      </w:r>
      <w:r w:rsidRPr="0076010A">
        <w:rPr>
          <w:b w:val="0"/>
        </w:rPr>
        <w:t>Overvi</w:t>
      </w:r>
      <w:r>
        <w:rPr>
          <w:b w:val="0"/>
        </w:rPr>
        <w:t xml:space="preserve">ew of AM patients in this study including results of genetic analyses, residual enzymatic activity, and individual data for biomarkers </w:t>
      </w:r>
      <w:r w:rsidR="002E086C">
        <w:rPr>
          <w:b w:val="0"/>
        </w:rPr>
        <w:t>GlcNAc</w:t>
      </w:r>
      <w:r>
        <w:rPr>
          <w:b w:val="0"/>
        </w:rPr>
        <w:t>(Man)</w:t>
      </w:r>
      <w:r w:rsidRPr="00BF4AFB">
        <w:rPr>
          <w:b w:val="0"/>
          <w:vertAlign w:val="subscript"/>
        </w:rPr>
        <w:t>2</w:t>
      </w:r>
      <w:r w:rsidR="002E086C">
        <w:rPr>
          <w:b w:val="0"/>
        </w:rPr>
        <w:t>, GlcNAc</w:t>
      </w:r>
      <w:r>
        <w:rPr>
          <w:b w:val="0"/>
        </w:rPr>
        <w:t>(Man)</w:t>
      </w:r>
      <w:r>
        <w:rPr>
          <w:b w:val="0"/>
          <w:vertAlign w:val="subscript"/>
        </w:rPr>
        <w:t>3</w:t>
      </w:r>
      <w:r w:rsidR="002E086C">
        <w:rPr>
          <w:b w:val="0"/>
        </w:rPr>
        <w:t>, and GlcNAc</w:t>
      </w:r>
      <w:r>
        <w:rPr>
          <w:b w:val="0"/>
        </w:rPr>
        <w:t>(Man)</w:t>
      </w:r>
      <w:r>
        <w:rPr>
          <w:b w:val="0"/>
          <w:vertAlign w:val="subscript"/>
        </w:rPr>
        <w:t>4</w:t>
      </w:r>
      <w:r w:rsidRPr="00050CDF">
        <w:rPr>
          <w:b w:val="0"/>
        </w:rPr>
        <w:t xml:space="preserve"> </w:t>
      </w:r>
      <w:r>
        <w:rPr>
          <w:b w:val="0"/>
        </w:rPr>
        <w:t>measured in urine.</w:t>
      </w:r>
      <w:bookmarkEnd w:id="3"/>
    </w:p>
    <w:tbl>
      <w:tblPr>
        <w:tblW w:w="14693" w:type="dxa"/>
        <w:tblInd w:w="-724" w:type="dxa"/>
        <w:tblLook w:val="04A0" w:firstRow="1" w:lastRow="0" w:firstColumn="1" w:lastColumn="0" w:noHBand="0" w:noVBand="1"/>
      </w:tblPr>
      <w:tblGrid>
        <w:gridCol w:w="1028"/>
        <w:gridCol w:w="597"/>
        <w:gridCol w:w="561"/>
        <w:gridCol w:w="1035"/>
        <w:gridCol w:w="413"/>
        <w:gridCol w:w="442"/>
        <w:gridCol w:w="999"/>
        <w:gridCol w:w="1151"/>
        <w:gridCol w:w="398"/>
        <w:gridCol w:w="46"/>
        <w:gridCol w:w="524"/>
        <w:gridCol w:w="1024"/>
        <w:gridCol w:w="958"/>
        <w:gridCol w:w="1278"/>
        <w:gridCol w:w="1413"/>
        <w:gridCol w:w="1413"/>
        <w:gridCol w:w="1413"/>
      </w:tblGrid>
      <w:tr w:rsidR="002E086C" w:rsidRPr="00F71D5A" w14:paraId="2FB463AD" w14:textId="77777777" w:rsidTr="003D393A">
        <w:trPr>
          <w:trHeight w:val="510"/>
        </w:trPr>
        <w:tc>
          <w:tcPr>
            <w:tcW w:w="1028" w:type="dxa"/>
            <w:tcBorders>
              <w:top w:val="single" w:sz="12" w:space="0" w:color="auto"/>
              <w:left w:val="single" w:sz="12" w:space="0" w:color="auto"/>
              <w:bottom w:val="nil"/>
              <w:right w:val="single" w:sz="12" w:space="0" w:color="auto"/>
            </w:tcBorders>
            <w:shd w:val="clear" w:color="000000" w:fill="D9D9D9"/>
            <w:noWrap/>
            <w:vAlign w:val="center"/>
            <w:hideMark/>
          </w:tcPr>
          <w:p w14:paraId="67021952" w14:textId="77777777" w:rsidR="002E086C" w:rsidRPr="00BF4AFB" w:rsidRDefault="002E086C" w:rsidP="003D393A">
            <w:pPr>
              <w:spacing w:after="0" w:line="240" w:lineRule="auto"/>
              <w:jc w:val="center"/>
              <w:rPr>
                <w:rFonts w:ascii="Calibri" w:eastAsia="Times New Roman" w:hAnsi="Calibri" w:cs="Calibri"/>
                <w:b/>
                <w:bCs/>
                <w:color w:val="000000"/>
                <w:lang w:val="en-US"/>
              </w:rPr>
            </w:pPr>
          </w:p>
        </w:tc>
        <w:tc>
          <w:tcPr>
            <w:tcW w:w="597" w:type="dxa"/>
            <w:tcBorders>
              <w:top w:val="single" w:sz="12" w:space="0" w:color="auto"/>
              <w:left w:val="single" w:sz="12" w:space="0" w:color="auto"/>
              <w:right w:val="single" w:sz="12" w:space="0" w:color="auto"/>
            </w:tcBorders>
            <w:shd w:val="clear" w:color="000000" w:fill="D9D9D9"/>
            <w:vAlign w:val="center"/>
          </w:tcPr>
          <w:p w14:paraId="56923A6D" w14:textId="77777777" w:rsidR="002E086C" w:rsidRPr="00F71D5A" w:rsidRDefault="002E086C" w:rsidP="003D393A">
            <w:pPr>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Age</w:t>
            </w:r>
          </w:p>
        </w:tc>
        <w:tc>
          <w:tcPr>
            <w:tcW w:w="561" w:type="dxa"/>
            <w:tcBorders>
              <w:top w:val="single" w:sz="12" w:space="0" w:color="auto"/>
              <w:left w:val="single" w:sz="12" w:space="0" w:color="auto"/>
              <w:right w:val="single" w:sz="12" w:space="0" w:color="auto"/>
            </w:tcBorders>
            <w:shd w:val="clear" w:color="000000" w:fill="D9D9D9"/>
            <w:vAlign w:val="center"/>
          </w:tcPr>
          <w:p w14:paraId="42D8470E" w14:textId="77777777" w:rsidR="002E086C" w:rsidRPr="00F71D5A" w:rsidRDefault="002E086C" w:rsidP="003D393A">
            <w:pPr>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Sex</w:t>
            </w:r>
          </w:p>
        </w:tc>
        <w:tc>
          <w:tcPr>
            <w:tcW w:w="6307" w:type="dxa"/>
            <w:gridSpan w:val="9"/>
            <w:tcBorders>
              <w:top w:val="single" w:sz="12" w:space="0" w:color="auto"/>
              <w:left w:val="single" w:sz="12" w:space="0" w:color="auto"/>
              <w:right w:val="single" w:sz="12" w:space="0" w:color="auto"/>
            </w:tcBorders>
            <w:shd w:val="clear" w:color="000000" w:fill="D9D9D9"/>
            <w:vAlign w:val="center"/>
            <w:hideMark/>
          </w:tcPr>
          <w:p w14:paraId="7E2ACDA8" w14:textId="77777777" w:rsidR="002E086C" w:rsidRPr="00F71D5A" w:rsidRDefault="002E086C" w:rsidP="003D393A">
            <w:pPr>
              <w:spacing w:after="0" w:line="240" w:lineRule="auto"/>
              <w:jc w:val="center"/>
              <w:rPr>
                <w:rFonts w:ascii="Calibri" w:eastAsia="Times New Roman" w:hAnsi="Calibri" w:cs="Calibri"/>
                <w:b/>
                <w:bCs/>
                <w:color w:val="000000"/>
                <w:szCs w:val="24"/>
              </w:rPr>
            </w:pPr>
            <w:r w:rsidRPr="00F71D5A">
              <w:rPr>
                <w:rFonts w:ascii="Calibri" w:eastAsia="Times New Roman" w:hAnsi="Calibri" w:cs="Calibri"/>
                <w:b/>
                <w:bCs/>
                <w:color w:val="000000"/>
                <w:szCs w:val="24"/>
              </w:rPr>
              <w:t xml:space="preserve">Genotype </w:t>
            </w:r>
            <w:r w:rsidRPr="00F71D5A">
              <w:rPr>
                <w:rFonts w:ascii="Calibri" w:eastAsia="Times New Roman" w:hAnsi="Calibri" w:cs="Calibri"/>
                <w:b/>
                <w:bCs/>
                <w:i/>
                <w:iCs/>
                <w:color w:val="000000"/>
                <w:szCs w:val="24"/>
              </w:rPr>
              <w:t>MAN2B1</w:t>
            </w:r>
          </w:p>
        </w:tc>
        <w:tc>
          <w:tcPr>
            <w:tcW w:w="1062" w:type="dxa"/>
            <w:tcBorders>
              <w:top w:val="single" w:sz="12" w:space="0" w:color="auto"/>
              <w:left w:val="single" w:sz="12" w:space="0" w:color="auto"/>
              <w:right w:val="single" w:sz="8" w:space="0" w:color="auto"/>
            </w:tcBorders>
            <w:shd w:val="clear" w:color="000000" w:fill="D9D9D9"/>
            <w:vAlign w:val="center"/>
            <w:hideMark/>
          </w:tcPr>
          <w:p w14:paraId="4B20A39C" w14:textId="7038B2F9" w:rsidR="002E086C" w:rsidRPr="00F71D5A" w:rsidRDefault="002E086C" w:rsidP="00C55FDE">
            <w:pPr>
              <w:spacing w:after="0" w:line="240" w:lineRule="auto"/>
              <w:jc w:val="center"/>
              <w:rPr>
                <w:rFonts w:ascii="Calibri" w:eastAsia="Times New Roman" w:hAnsi="Calibri" w:cs="Calibri"/>
                <w:b/>
                <w:bCs/>
                <w:color w:val="000000"/>
                <w:szCs w:val="24"/>
              </w:rPr>
            </w:pPr>
            <w:r w:rsidRPr="00BF4AFB">
              <w:rPr>
                <w:rFonts w:ascii="Calibri" w:eastAsia="Times New Roman" w:hAnsi="Calibri" w:cs="Calibri"/>
                <w:b/>
                <w:bCs/>
                <w:color w:val="000000"/>
                <w:sz w:val="20"/>
                <w:szCs w:val="20"/>
              </w:rPr>
              <w:t>Residual Activity</w:t>
            </w:r>
            <w:r w:rsidR="003D393A">
              <w:rPr>
                <w:rFonts w:ascii="Calibri" w:eastAsia="Times New Roman" w:hAnsi="Calibri" w:cs="Calibri"/>
                <w:b/>
                <w:bCs/>
                <w:color w:val="000000"/>
                <w:sz w:val="22"/>
              </w:rPr>
              <w:t xml:space="preserve"> </w:t>
            </w:r>
            <w:r w:rsidR="003D393A" w:rsidRPr="00BF4AFB">
              <w:rPr>
                <w:rFonts w:ascii="Calibri" w:eastAsia="Times New Roman" w:hAnsi="Calibri" w:cs="Calibri"/>
                <w:b/>
                <w:bCs/>
                <w:color w:val="000000"/>
                <w:sz w:val="16"/>
                <w:szCs w:val="16"/>
                <w:vertAlign w:val="superscript"/>
              </w:rPr>
              <w:t>*</w:t>
            </w:r>
          </w:p>
        </w:tc>
        <w:tc>
          <w:tcPr>
            <w:tcW w:w="1299" w:type="dxa"/>
            <w:tcBorders>
              <w:top w:val="single" w:sz="12" w:space="0" w:color="auto"/>
              <w:left w:val="nil"/>
              <w:right w:val="single" w:sz="4" w:space="0" w:color="auto"/>
            </w:tcBorders>
            <w:shd w:val="clear" w:color="000000" w:fill="D9D9D9"/>
            <w:vAlign w:val="center"/>
          </w:tcPr>
          <w:p w14:paraId="3E3181FF" w14:textId="77777777" w:rsidR="002E086C" w:rsidRPr="00F71D5A" w:rsidRDefault="002E086C" w:rsidP="003D393A">
            <w:pPr>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Treatment Status</w:t>
            </w:r>
          </w:p>
        </w:tc>
        <w:tc>
          <w:tcPr>
            <w:tcW w:w="3839" w:type="dxa"/>
            <w:gridSpan w:val="3"/>
            <w:tcBorders>
              <w:top w:val="single" w:sz="12" w:space="0" w:color="auto"/>
              <w:left w:val="single" w:sz="4" w:space="0" w:color="auto"/>
              <w:right w:val="single" w:sz="12" w:space="0" w:color="auto"/>
            </w:tcBorders>
            <w:shd w:val="clear" w:color="000000" w:fill="D9D9D9"/>
            <w:vAlign w:val="center"/>
          </w:tcPr>
          <w:p w14:paraId="0C54E3D0" w14:textId="77777777" w:rsidR="002E086C" w:rsidRPr="00F71D5A" w:rsidRDefault="002E086C" w:rsidP="003D393A">
            <w:pPr>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Biomarker Concentration</w:t>
            </w:r>
          </w:p>
        </w:tc>
      </w:tr>
      <w:tr w:rsidR="002E086C" w:rsidRPr="00BF4AFB" w14:paraId="227CFF64" w14:textId="77777777" w:rsidTr="003D393A">
        <w:trPr>
          <w:trHeight w:val="1077"/>
        </w:trPr>
        <w:tc>
          <w:tcPr>
            <w:tcW w:w="1028" w:type="dxa"/>
            <w:tcBorders>
              <w:top w:val="nil"/>
              <w:left w:val="single" w:sz="12" w:space="0" w:color="auto"/>
              <w:bottom w:val="single" w:sz="12" w:space="0" w:color="auto"/>
              <w:right w:val="single" w:sz="12" w:space="0" w:color="auto"/>
            </w:tcBorders>
            <w:shd w:val="clear" w:color="000000" w:fill="D9D9D9"/>
            <w:vAlign w:val="center"/>
            <w:hideMark/>
          </w:tcPr>
          <w:p w14:paraId="3660B7C5" w14:textId="77777777" w:rsidR="002E086C" w:rsidRPr="00F71D5A"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Pt #</w:t>
            </w:r>
          </w:p>
          <w:p w14:paraId="3776C4D4" w14:textId="77777777" w:rsidR="002E086C" w:rsidRPr="00F71D5A" w:rsidRDefault="002E086C" w:rsidP="003D393A">
            <w:pPr>
              <w:spacing w:after="0" w:line="240" w:lineRule="auto"/>
              <w:rPr>
                <w:rFonts w:ascii="Calibri" w:eastAsia="Times New Roman" w:hAnsi="Calibri" w:cs="Calibri"/>
                <w:b/>
                <w:bCs/>
                <w:color w:val="000000"/>
              </w:rPr>
            </w:pPr>
            <w:r w:rsidRPr="00F71D5A">
              <w:rPr>
                <w:rFonts w:ascii="Calibri" w:eastAsia="Times New Roman" w:hAnsi="Calibri" w:cs="Calibri"/>
                <w:b/>
                <w:bCs/>
                <w:color w:val="000000"/>
              </w:rPr>
              <w:t> </w:t>
            </w:r>
          </w:p>
        </w:tc>
        <w:tc>
          <w:tcPr>
            <w:tcW w:w="597" w:type="dxa"/>
            <w:tcBorders>
              <w:left w:val="single" w:sz="12" w:space="0" w:color="auto"/>
              <w:bottom w:val="single" w:sz="12" w:space="0" w:color="auto"/>
              <w:right w:val="single" w:sz="12" w:space="0" w:color="auto"/>
            </w:tcBorders>
            <w:shd w:val="clear" w:color="000000" w:fill="D9D9D9"/>
            <w:vAlign w:val="center"/>
          </w:tcPr>
          <w:p w14:paraId="6269BEB2" w14:textId="77777777" w:rsidR="002E086C" w:rsidRPr="004D13BD" w:rsidRDefault="002E086C" w:rsidP="003D393A">
            <w:pPr>
              <w:spacing w:after="0" w:line="240" w:lineRule="auto"/>
              <w:jc w:val="center"/>
              <w:rPr>
                <w:rFonts w:ascii="Calibri" w:eastAsia="Times New Roman" w:hAnsi="Calibri" w:cs="Calibri"/>
                <w:color w:val="000000"/>
              </w:rPr>
            </w:pPr>
            <w:r w:rsidRPr="004D13BD">
              <w:rPr>
                <w:rFonts w:ascii="Calibri" w:eastAsia="Times New Roman" w:hAnsi="Calibri" w:cs="Calibri"/>
                <w:color w:val="000000"/>
              </w:rPr>
              <w:t>[y]</w:t>
            </w:r>
          </w:p>
        </w:tc>
        <w:tc>
          <w:tcPr>
            <w:tcW w:w="561" w:type="dxa"/>
            <w:tcBorders>
              <w:left w:val="single" w:sz="12" w:space="0" w:color="auto"/>
              <w:bottom w:val="single" w:sz="12" w:space="0" w:color="auto"/>
              <w:right w:val="single" w:sz="12" w:space="0" w:color="auto"/>
            </w:tcBorders>
            <w:shd w:val="clear" w:color="000000" w:fill="D9D9D9"/>
          </w:tcPr>
          <w:p w14:paraId="0DC5B006" w14:textId="77777777" w:rsidR="002E086C" w:rsidRPr="00F71D5A" w:rsidRDefault="002E086C" w:rsidP="003D393A">
            <w:pPr>
              <w:spacing w:after="0" w:line="240" w:lineRule="auto"/>
              <w:jc w:val="center"/>
              <w:rPr>
                <w:rFonts w:ascii="Calibri" w:eastAsia="Times New Roman" w:hAnsi="Calibri" w:cs="Calibri"/>
                <w:b/>
                <w:i/>
                <w:color w:val="000000"/>
              </w:rPr>
            </w:pPr>
          </w:p>
        </w:tc>
        <w:tc>
          <w:tcPr>
            <w:tcW w:w="3053" w:type="dxa"/>
            <w:gridSpan w:val="4"/>
            <w:tcBorders>
              <w:left w:val="single" w:sz="12" w:space="0" w:color="auto"/>
              <w:bottom w:val="single" w:sz="12" w:space="0" w:color="auto"/>
              <w:right w:val="single" w:sz="8" w:space="0" w:color="D9D9D9"/>
            </w:tcBorders>
            <w:shd w:val="clear" w:color="000000" w:fill="D9D9D9"/>
            <w:vAlign w:val="center"/>
            <w:hideMark/>
          </w:tcPr>
          <w:p w14:paraId="73FE853B" w14:textId="77777777" w:rsidR="002E086C" w:rsidRPr="00BF4AFB" w:rsidRDefault="002E086C" w:rsidP="00C55FDE">
            <w:pPr>
              <w:spacing w:after="0" w:line="240" w:lineRule="auto"/>
              <w:jc w:val="center"/>
              <w:rPr>
                <w:rFonts w:ascii="Calibri" w:eastAsia="Times New Roman" w:hAnsi="Calibri" w:cs="Calibri"/>
                <w:b/>
                <w:i/>
                <w:color w:val="000000"/>
                <w:lang w:val="en-US"/>
              </w:rPr>
            </w:pPr>
            <w:r w:rsidRPr="00BF4AFB">
              <w:rPr>
                <w:rFonts w:ascii="Calibri" w:eastAsia="Times New Roman" w:hAnsi="Calibri" w:cs="Calibri"/>
                <w:b/>
                <w:i/>
                <w:color w:val="000000"/>
                <w:lang w:val="en-US"/>
              </w:rPr>
              <w:t>First Allele</w:t>
            </w:r>
          </w:p>
          <w:p w14:paraId="064A2B56" w14:textId="77777777" w:rsidR="002E086C" w:rsidRPr="00BF4AFB" w:rsidRDefault="002E086C">
            <w:pPr>
              <w:spacing w:after="0" w:line="240" w:lineRule="auto"/>
              <w:jc w:val="center"/>
              <w:rPr>
                <w:rFonts w:ascii="Calibri" w:eastAsia="Times New Roman" w:hAnsi="Calibri" w:cs="Calibri"/>
                <w:color w:val="000000"/>
                <w:lang w:val="en-US"/>
              </w:rPr>
            </w:pPr>
          </w:p>
          <w:p w14:paraId="666D424E" w14:textId="5581856A" w:rsidR="002E086C" w:rsidRPr="00BF4AFB" w:rsidRDefault="002E086C" w:rsidP="00BF4AFB">
            <w:pPr>
              <w:spacing w:after="0" w:line="240" w:lineRule="auto"/>
              <w:jc w:val="left"/>
              <w:rPr>
                <w:rFonts w:ascii="Calibri" w:eastAsia="Times New Roman" w:hAnsi="Calibri" w:cs="Calibri"/>
                <w:color w:val="000000"/>
                <w:lang w:val="en-US"/>
              </w:rPr>
            </w:pPr>
            <w:r w:rsidRPr="00BF4AFB">
              <w:rPr>
                <w:rFonts w:ascii="Calibri" w:eastAsia="Times New Roman" w:hAnsi="Calibri" w:cs="Calibri"/>
                <w:color w:val="0070C0"/>
                <w:lang w:val="en-US"/>
              </w:rPr>
              <w:t xml:space="preserve">ClinVar </w:t>
            </w:r>
            <w:r w:rsidRPr="00C55FDE">
              <w:rPr>
                <w:rFonts w:ascii="Calibri" w:eastAsia="Times New Roman" w:hAnsi="Calibri" w:cs="Calibri"/>
                <w:color w:val="0070C0"/>
                <w:lang w:val="en-US"/>
              </w:rPr>
              <w:t xml:space="preserve">  </w:t>
            </w:r>
            <w:r w:rsidRPr="00C55FDE">
              <w:rPr>
                <w:rFonts w:ascii="Calibri" w:eastAsia="Times New Roman" w:hAnsi="Calibri" w:cs="Calibri"/>
                <w:color w:val="000000"/>
                <w:lang w:val="en-US"/>
              </w:rPr>
              <w:t xml:space="preserve"> CADD      </w:t>
            </w:r>
            <w:r w:rsidRPr="00BF4AFB">
              <w:rPr>
                <w:rFonts w:ascii="Calibri" w:eastAsia="Times New Roman" w:hAnsi="Calibri" w:cs="Calibri"/>
                <w:color w:val="00B050"/>
                <w:lang w:val="en-US"/>
              </w:rPr>
              <w:t>Ge</w:t>
            </w:r>
            <w:r w:rsidRPr="00BF4AFB">
              <w:rPr>
                <w:rFonts w:ascii="Calibri" w:eastAsia="Times New Roman" w:hAnsi="Calibri" w:cs="Calibri"/>
                <w:color w:val="FFC000"/>
                <w:lang w:val="en-US"/>
              </w:rPr>
              <w:t>ne</w:t>
            </w:r>
            <w:r w:rsidRPr="00BF4AFB">
              <w:rPr>
                <w:rFonts w:ascii="Calibri" w:eastAsia="Times New Roman" w:hAnsi="Calibri" w:cs="Calibri"/>
                <w:color w:val="FF0000"/>
                <w:lang w:val="en-US"/>
              </w:rPr>
              <w:t>Be</w:t>
            </w:r>
          </w:p>
        </w:tc>
        <w:tc>
          <w:tcPr>
            <w:tcW w:w="3254" w:type="dxa"/>
            <w:gridSpan w:val="5"/>
            <w:tcBorders>
              <w:top w:val="nil"/>
              <w:left w:val="nil"/>
              <w:bottom w:val="single" w:sz="12" w:space="0" w:color="auto"/>
              <w:right w:val="single" w:sz="12" w:space="0" w:color="auto"/>
            </w:tcBorders>
            <w:shd w:val="clear" w:color="000000" w:fill="D9D9D9"/>
            <w:vAlign w:val="center"/>
            <w:hideMark/>
          </w:tcPr>
          <w:p w14:paraId="08958FCB" w14:textId="77777777" w:rsidR="002E086C" w:rsidRPr="00BF4AFB" w:rsidRDefault="002E086C" w:rsidP="003D393A">
            <w:pPr>
              <w:spacing w:after="0" w:line="240" w:lineRule="auto"/>
              <w:jc w:val="center"/>
              <w:rPr>
                <w:rFonts w:ascii="Calibri" w:eastAsia="Times New Roman" w:hAnsi="Calibri" w:cs="Calibri"/>
                <w:b/>
                <w:i/>
                <w:color w:val="000000"/>
                <w:lang w:val="en-US"/>
              </w:rPr>
            </w:pPr>
            <w:r w:rsidRPr="00BF4AFB">
              <w:rPr>
                <w:rFonts w:ascii="Calibri" w:eastAsia="Times New Roman" w:hAnsi="Calibri" w:cs="Calibri"/>
                <w:b/>
                <w:i/>
                <w:color w:val="000000"/>
                <w:lang w:val="en-US"/>
              </w:rPr>
              <w:t>Second Allele</w:t>
            </w:r>
          </w:p>
          <w:p w14:paraId="6CBA0FF9" w14:textId="77777777" w:rsidR="002E086C" w:rsidRPr="00BF4AFB" w:rsidRDefault="002E086C" w:rsidP="003D393A">
            <w:pPr>
              <w:spacing w:after="0" w:line="240" w:lineRule="auto"/>
              <w:jc w:val="center"/>
              <w:rPr>
                <w:rFonts w:ascii="Calibri" w:eastAsia="Times New Roman" w:hAnsi="Calibri" w:cs="Calibri"/>
                <w:color w:val="000000"/>
                <w:lang w:val="en-US"/>
              </w:rPr>
            </w:pPr>
          </w:p>
          <w:p w14:paraId="3903AA42" w14:textId="616B3962" w:rsidR="002E086C" w:rsidRPr="00BF4AFB" w:rsidRDefault="002E086C" w:rsidP="003D393A">
            <w:pPr>
              <w:spacing w:after="0" w:line="240" w:lineRule="auto"/>
              <w:jc w:val="center"/>
              <w:rPr>
                <w:rFonts w:ascii="Calibri" w:eastAsia="Times New Roman" w:hAnsi="Calibri" w:cs="Calibri"/>
                <w:color w:val="000000"/>
                <w:lang w:val="en-US"/>
              </w:rPr>
            </w:pPr>
            <w:r w:rsidRPr="00BF4AFB">
              <w:rPr>
                <w:rFonts w:ascii="Calibri" w:eastAsia="Times New Roman" w:hAnsi="Calibri" w:cs="Calibri"/>
                <w:color w:val="0070C0"/>
                <w:lang w:val="en-US"/>
              </w:rPr>
              <w:t xml:space="preserve">  </w:t>
            </w:r>
            <w:r w:rsidRPr="00683BB2">
              <w:rPr>
                <w:rFonts w:ascii="Calibri" w:eastAsia="Times New Roman" w:hAnsi="Calibri" w:cs="Calibri"/>
                <w:color w:val="0070C0"/>
                <w:lang w:val="en-US"/>
              </w:rPr>
              <w:t xml:space="preserve">ClinVar   </w:t>
            </w:r>
            <w:r w:rsidRPr="00683BB2">
              <w:rPr>
                <w:rFonts w:ascii="Calibri" w:eastAsia="Times New Roman" w:hAnsi="Calibri" w:cs="Calibri"/>
                <w:color w:val="000000"/>
                <w:lang w:val="en-US"/>
              </w:rPr>
              <w:t xml:space="preserve"> CADD      </w:t>
            </w:r>
            <w:r w:rsidRPr="00683BB2">
              <w:rPr>
                <w:rFonts w:ascii="Calibri" w:eastAsia="Times New Roman" w:hAnsi="Calibri" w:cs="Calibri"/>
                <w:color w:val="00B050"/>
                <w:lang w:val="en-US"/>
              </w:rPr>
              <w:t>Ge</w:t>
            </w:r>
            <w:r w:rsidRPr="00683BB2">
              <w:rPr>
                <w:rFonts w:ascii="Calibri" w:eastAsia="Times New Roman" w:hAnsi="Calibri" w:cs="Calibri"/>
                <w:color w:val="FFC000"/>
                <w:lang w:val="en-US"/>
              </w:rPr>
              <w:t>ne</w:t>
            </w:r>
            <w:r w:rsidRPr="00683BB2">
              <w:rPr>
                <w:rFonts w:ascii="Calibri" w:eastAsia="Times New Roman" w:hAnsi="Calibri" w:cs="Calibri"/>
                <w:color w:val="FF0000"/>
                <w:lang w:val="en-US"/>
              </w:rPr>
              <w:t>Be</w:t>
            </w:r>
          </w:p>
        </w:tc>
        <w:tc>
          <w:tcPr>
            <w:tcW w:w="1062" w:type="dxa"/>
            <w:tcBorders>
              <w:top w:val="nil"/>
              <w:left w:val="single" w:sz="12" w:space="0" w:color="auto"/>
              <w:bottom w:val="single" w:sz="12" w:space="0" w:color="auto"/>
              <w:right w:val="single" w:sz="8" w:space="0" w:color="auto"/>
            </w:tcBorders>
            <w:shd w:val="clear" w:color="000000" w:fill="D9D9D9"/>
            <w:vAlign w:val="center"/>
            <w:hideMark/>
          </w:tcPr>
          <w:p w14:paraId="5CA787E8" w14:textId="77777777" w:rsidR="002E086C" w:rsidRPr="00F71D5A" w:rsidRDefault="002E086C" w:rsidP="003D393A">
            <w:pPr>
              <w:spacing w:after="0" w:line="240" w:lineRule="auto"/>
              <w:jc w:val="center"/>
              <w:rPr>
                <w:rFonts w:ascii="Calibri" w:eastAsia="Times New Roman" w:hAnsi="Calibri" w:cs="Calibri"/>
                <w:i/>
                <w:iCs/>
                <w:color w:val="000000"/>
              </w:rPr>
            </w:pPr>
            <w:r w:rsidRPr="00F71D5A">
              <w:rPr>
                <w:rFonts w:ascii="Calibri" w:eastAsia="Times New Roman" w:hAnsi="Calibri" w:cs="Calibri"/>
                <w:b/>
                <w:bCs/>
                <w:color w:val="000000"/>
                <w:szCs w:val="24"/>
              </w:rPr>
              <w:t>[%]</w:t>
            </w:r>
          </w:p>
        </w:tc>
        <w:tc>
          <w:tcPr>
            <w:tcW w:w="1299" w:type="dxa"/>
            <w:tcBorders>
              <w:top w:val="nil"/>
              <w:left w:val="single" w:sz="8" w:space="0" w:color="auto"/>
              <w:bottom w:val="single" w:sz="12" w:space="0" w:color="auto"/>
              <w:right w:val="single" w:sz="8" w:space="0" w:color="auto"/>
            </w:tcBorders>
            <w:shd w:val="clear" w:color="000000" w:fill="D9D9D9"/>
            <w:vAlign w:val="center"/>
          </w:tcPr>
          <w:p w14:paraId="2215B8A2" w14:textId="77777777" w:rsidR="002E086C" w:rsidRPr="005D14DE" w:rsidRDefault="002E086C" w:rsidP="003D393A">
            <w:pPr>
              <w:spacing w:line="240" w:lineRule="auto"/>
              <w:jc w:val="center"/>
              <w:rPr>
                <w:rFonts w:cs="Arial"/>
                <w:szCs w:val="24"/>
              </w:rPr>
            </w:pPr>
          </w:p>
        </w:tc>
        <w:tc>
          <w:tcPr>
            <w:tcW w:w="1270" w:type="dxa"/>
            <w:tcBorders>
              <w:top w:val="nil"/>
              <w:left w:val="single" w:sz="8" w:space="0" w:color="auto"/>
              <w:bottom w:val="single" w:sz="12" w:space="0" w:color="auto"/>
              <w:right w:val="single" w:sz="8" w:space="0" w:color="auto"/>
            </w:tcBorders>
            <w:shd w:val="clear" w:color="000000" w:fill="D9D9D9"/>
            <w:vAlign w:val="center"/>
          </w:tcPr>
          <w:p w14:paraId="3658E12A" w14:textId="77777777" w:rsidR="002E086C" w:rsidRPr="00BF4AFB" w:rsidRDefault="002E086C" w:rsidP="003D393A">
            <w:pPr>
              <w:spacing w:line="240" w:lineRule="auto"/>
              <w:jc w:val="center"/>
              <w:rPr>
                <w:rFonts w:cs="Arial"/>
                <w:lang w:val="en-US"/>
              </w:rPr>
            </w:pPr>
            <w:r w:rsidRPr="00BF4AFB">
              <w:rPr>
                <w:rFonts w:cs="Arial"/>
                <w:b/>
                <w:sz w:val="18"/>
                <w:szCs w:val="18"/>
                <w:lang w:val="en-US"/>
              </w:rPr>
              <w:t>GlcNAc(Man)</w:t>
            </w:r>
            <w:r w:rsidRPr="00BF4AFB">
              <w:rPr>
                <w:rFonts w:cs="Arial"/>
                <w:b/>
                <w:sz w:val="18"/>
                <w:szCs w:val="18"/>
                <w:vertAlign w:val="subscript"/>
                <w:lang w:val="en-US"/>
              </w:rPr>
              <w:t>2</w:t>
            </w:r>
            <w:r w:rsidRPr="00BF4AFB">
              <w:rPr>
                <w:rFonts w:cs="Arial"/>
                <w:lang w:val="en-US"/>
              </w:rPr>
              <w:t xml:space="preserve"> </w:t>
            </w:r>
            <w:r w:rsidRPr="00BF4AFB">
              <w:rPr>
                <w:rFonts w:cs="Arial"/>
                <w:sz w:val="16"/>
                <w:szCs w:val="16"/>
                <w:lang w:val="en-US"/>
              </w:rPr>
              <w:t>[µmol/mmol creatinine]</w:t>
            </w:r>
          </w:p>
        </w:tc>
        <w:tc>
          <w:tcPr>
            <w:tcW w:w="1269" w:type="dxa"/>
            <w:tcBorders>
              <w:top w:val="nil"/>
              <w:left w:val="single" w:sz="8" w:space="0" w:color="auto"/>
              <w:bottom w:val="single" w:sz="12" w:space="0" w:color="auto"/>
              <w:right w:val="single" w:sz="8" w:space="0" w:color="auto"/>
            </w:tcBorders>
            <w:shd w:val="clear" w:color="000000" w:fill="D9D9D9"/>
            <w:vAlign w:val="center"/>
          </w:tcPr>
          <w:p w14:paraId="0AC2D896" w14:textId="77777777" w:rsidR="002E086C" w:rsidRPr="00BF4AFB" w:rsidRDefault="002E086C" w:rsidP="003D393A">
            <w:pPr>
              <w:spacing w:line="240" w:lineRule="auto"/>
              <w:jc w:val="center"/>
              <w:rPr>
                <w:rFonts w:cs="Arial"/>
                <w:lang w:val="en-US"/>
              </w:rPr>
            </w:pPr>
            <w:r w:rsidRPr="00BF4AFB">
              <w:rPr>
                <w:rFonts w:cs="Arial"/>
                <w:b/>
                <w:sz w:val="18"/>
                <w:szCs w:val="18"/>
                <w:lang w:val="en-US"/>
              </w:rPr>
              <w:t>GlcNAc(Man)</w:t>
            </w:r>
            <w:r w:rsidRPr="00BF4AFB">
              <w:rPr>
                <w:rFonts w:cs="Arial"/>
                <w:b/>
                <w:sz w:val="18"/>
                <w:szCs w:val="18"/>
                <w:vertAlign w:val="subscript"/>
                <w:lang w:val="en-US"/>
              </w:rPr>
              <w:t>3</w:t>
            </w:r>
            <w:r w:rsidRPr="00BF4AFB">
              <w:rPr>
                <w:rFonts w:cs="Arial"/>
                <w:lang w:val="en-US"/>
              </w:rPr>
              <w:t xml:space="preserve"> </w:t>
            </w:r>
            <w:r w:rsidRPr="00BF4AFB">
              <w:rPr>
                <w:rFonts w:cs="Arial"/>
                <w:sz w:val="16"/>
                <w:szCs w:val="16"/>
                <w:lang w:val="en-US"/>
              </w:rPr>
              <w:t>[µmol/mmol creatinine]</w:t>
            </w:r>
          </w:p>
        </w:tc>
        <w:tc>
          <w:tcPr>
            <w:tcW w:w="1300" w:type="dxa"/>
            <w:tcBorders>
              <w:top w:val="nil"/>
              <w:left w:val="single" w:sz="8" w:space="0" w:color="auto"/>
              <w:bottom w:val="single" w:sz="12" w:space="0" w:color="auto"/>
              <w:right w:val="single" w:sz="12" w:space="0" w:color="auto"/>
            </w:tcBorders>
            <w:shd w:val="clear" w:color="000000" w:fill="D9D9D9"/>
            <w:vAlign w:val="center"/>
          </w:tcPr>
          <w:p w14:paraId="6FFB9B2D" w14:textId="77777777" w:rsidR="002E086C" w:rsidRPr="00BF4AFB" w:rsidRDefault="002E086C" w:rsidP="003D393A">
            <w:pPr>
              <w:spacing w:line="240" w:lineRule="auto"/>
              <w:jc w:val="center"/>
              <w:rPr>
                <w:rFonts w:cs="Arial"/>
                <w:lang w:val="en-US"/>
              </w:rPr>
            </w:pPr>
            <w:r w:rsidRPr="00BF4AFB">
              <w:rPr>
                <w:rFonts w:cs="Arial"/>
                <w:b/>
                <w:sz w:val="18"/>
                <w:szCs w:val="18"/>
                <w:lang w:val="en-US"/>
              </w:rPr>
              <w:t>GlcNAc(Man)</w:t>
            </w:r>
            <w:r w:rsidRPr="00BF4AFB">
              <w:rPr>
                <w:rFonts w:cs="Arial"/>
                <w:b/>
                <w:sz w:val="18"/>
                <w:szCs w:val="18"/>
                <w:vertAlign w:val="subscript"/>
                <w:lang w:val="en-US"/>
              </w:rPr>
              <w:t>4</w:t>
            </w:r>
            <w:r w:rsidRPr="00BF4AFB">
              <w:rPr>
                <w:rFonts w:cs="Arial"/>
                <w:lang w:val="en-US"/>
              </w:rPr>
              <w:t xml:space="preserve"> </w:t>
            </w:r>
            <w:r w:rsidRPr="00BF4AFB">
              <w:rPr>
                <w:rFonts w:cs="Arial"/>
                <w:sz w:val="16"/>
                <w:szCs w:val="16"/>
                <w:lang w:val="en-US"/>
              </w:rPr>
              <w:t>[µmol/mmol creatinine]</w:t>
            </w:r>
          </w:p>
        </w:tc>
      </w:tr>
      <w:tr w:rsidR="002E086C" w:rsidRPr="00F71D5A" w14:paraId="031B7D5F" w14:textId="77777777" w:rsidTr="003D393A">
        <w:trPr>
          <w:trHeight w:val="450"/>
        </w:trPr>
        <w:tc>
          <w:tcPr>
            <w:tcW w:w="1028" w:type="dxa"/>
            <w:vMerge w:val="restart"/>
            <w:tcBorders>
              <w:top w:val="nil"/>
              <w:left w:val="single" w:sz="12" w:space="0" w:color="auto"/>
              <w:right w:val="single" w:sz="12" w:space="0" w:color="auto"/>
            </w:tcBorders>
            <w:shd w:val="clear" w:color="auto" w:fill="auto"/>
            <w:vAlign w:val="center"/>
          </w:tcPr>
          <w:p w14:paraId="305E647D" w14:textId="77777777" w:rsidR="002E086C" w:rsidRPr="00DC4A5A" w:rsidRDefault="002E086C" w:rsidP="003D393A">
            <w:pPr>
              <w:spacing w:after="0" w:line="240" w:lineRule="auto"/>
              <w:jc w:val="center"/>
              <w:rPr>
                <w:rFonts w:ascii="Calibri" w:eastAsia="Times New Roman" w:hAnsi="Calibri" w:cs="Calibri"/>
                <w:b/>
                <w:bCs/>
                <w:color w:val="000000"/>
                <w:sz w:val="18"/>
                <w:szCs w:val="18"/>
              </w:rPr>
            </w:pPr>
            <w:r w:rsidRPr="00DC4A5A">
              <w:rPr>
                <w:rFonts w:ascii="Calibri" w:eastAsia="Times New Roman" w:hAnsi="Calibri" w:cs="Calibri"/>
                <w:b/>
                <w:bCs/>
                <w:color w:val="000000"/>
                <w:sz w:val="18"/>
                <w:szCs w:val="18"/>
              </w:rPr>
              <w:t xml:space="preserve">0001 </w:t>
            </w:r>
            <w:r w:rsidRPr="00DC4A5A">
              <w:rPr>
                <w:rFonts w:cs="Arial"/>
                <w:sz w:val="18"/>
                <w:szCs w:val="18"/>
              </w:rPr>
              <w:t>0124</w:t>
            </w:r>
          </w:p>
        </w:tc>
        <w:tc>
          <w:tcPr>
            <w:tcW w:w="597" w:type="dxa"/>
            <w:vMerge w:val="restart"/>
            <w:tcBorders>
              <w:left w:val="single" w:sz="12" w:space="0" w:color="auto"/>
              <w:right w:val="single" w:sz="12" w:space="0" w:color="auto"/>
            </w:tcBorders>
            <w:shd w:val="clear" w:color="auto" w:fill="auto"/>
            <w:vAlign w:val="center"/>
          </w:tcPr>
          <w:p w14:paraId="3041DBFD" w14:textId="77777777" w:rsidR="002E086C" w:rsidRPr="004D13BD" w:rsidRDefault="002E086C" w:rsidP="003D393A">
            <w:pPr>
              <w:spacing w:after="0" w:line="240" w:lineRule="auto"/>
              <w:jc w:val="center"/>
              <w:rPr>
                <w:rFonts w:ascii="Calibri" w:eastAsia="Times New Roman" w:hAnsi="Calibri" w:cs="Calibri"/>
                <w:color w:val="000000"/>
              </w:rPr>
            </w:pPr>
            <w:r w:rsidRPr="004D13BD">
              <w:rPr>
                <w:rFonts w:ascii="Calibri" w:eastAsia="Times New Roman" w:hAnsi="Calibri" w:cs="Calibri"/>
                <w:color w:val="000000"/>
              </w:rPr>
              <w:t>9</w:t>
            </w:r>
          </w:p>
        </w:tc>
        <w:tc>
          <w:tcPr>
            <w:tcW w:w="561" w:type="dxa"/>
            <w:vMerge w:val="restart"/>
            <w:tcBorders>
              <w:left w:val="single" w:sz="12" w:space="0" w:color="auto"/>
              <w:right w:val="single" w:sz="12" w:space="0" w:color="auto"/>
            </w:tcBorders>
            <w:shd w:val="clear" w:color="auto" w:fill="auto"/>
            <w:vAlign w:val="center"/>
          </w:tcPr>
          <w:p w14:paraId="69A144CF" w14:textId="77777777" w:rsidR="002E086C" w:rsidRPr="004D13BD" w:rsidRDefault="002E086C" w:rsidP="003D393A">
            <w:pPr>
              <w:spacing w:after="0" w:line="240" w:lineRule="auto"/>
              <w:jc w:val="center"/>
              <w:rPr>
                <w:rFonts w:ascii="Calibri" w:eastAsia="Times New Roman" w:hAnsi="Calibri" w:cs="Calibri"/>
                <w:color w:val="000000"/>
              </w:rPr>
            </w:pPr>
            <w:r w:rsidRPr="004D13BD">
              <w:rPr>
                <w:rFonts w:ascii="Calibri" w:eastAsia="Times New Roman" w:hAnsi="Calibri" w:cs="Calibri"/>
                <w:color w:val="000000"/>
              </w:rPr>
              <w:t>f</w:t>
            </w:r>
          </w:p>
        </w:tc>
        <w:tc>
          <w:tcPr>
            <w:tcW w:w="1450" w:type="dxa"/>
            <w:gridSpan w:val="2"/>
            <w:tcBorders>
              <w:left w:val="single" w:sz="12" w:space="0" w:color="auto"/>
              <w:bottom w:val="single" w:sz="4" w:space="0" w:color="auto"/>
              <w:right w:val="single" w:sz="4" w:space="0" w:color="auto"/>
            </w:tcBorders>
            <w:shd w:val="clear" w:color="auto" w:fill="auto"/>
            <w:vAlign w:val="center"/>
          </w:tcPr>
          <w:p w14:paraId="6AD9B979"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c.212_215delCACA</w:t>
            </w:r>
          </w:p>
        </w:tc>
        <w:tc>
          <w:tcPr>
            <w:tcW w:w="1603" w:type="dxa"/>
            <w:gridSpan w:val="2"/>
            <w:tcBorders>
              <w:left w:val="single" w:sz="4" w:space="0" w:color="auto"/>
              <w:bottom w:val="single" w:sz="4" w:space="0" w:color="auto"/>
              <w:right w:val="single" w:sz="4" w:space="0" w:color="auto"/>
            </w:tcBorders>
            <w:shd w:val="clear" w:color="auto" w:fill="auto"/>
            <w:vAlign w:val="center"/>
          </w:tcPr>
          <w:p w14:paraId="3DAD55F6"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p.Thr71Metfs*85</w:t>
            </w:r>
          </w:p>
        </w:tc>
        <w:tc>
          <w:tcPr>
            <w:tcW w:w="1598" w:type="dxa"/>
            <w:gridSpan w:val="3"/>
            <w:tcBorders>
              <w:top w:val="nil"/>
              <w:left w:val="single" w:sz="4" w:space="0" w:color="auto"/>
              <w:bottom w:val="single" w:sz="4" w:space="0" w:color="auto"/>
              <w:right w:val="single" w:sz="4" w:space="0" w:color="auto"/>
            </w:tcBorders>
            <w:shd w:val="clear" w:color="auto" w:fill="auto"/>
            <w:vAlign w:val="center"/>
          </w:tcPr>
          <w:p w14:paraId="3DC793B6"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c.1830+1G&gt;C</w:t>
            </w:r>
          </w:p>
        </w:tc>
        <w:tc>
          <w:tcPr>
            <w:tcW w:w="1656" w:type="dxa"/>
            <w:gridSpan w:val="2"/>
            <w:tcBorders>
              <w:top w:val="nil"/>
              <w:left w:val="single" w:sz="4" w:space="0" w:color="auto"/>
              <w:bottom w:val="single" w:sz="4" w:space="0" w:color="auto"/>
              <w:right w:val="single" w:sz="12" w:space="0" w:color="auto"/>
            </w:tcBorders>
            <w:shd w:val="clear" w:color="auto" w:fill="auto"/>
            <w:vAlign w:val="center"/>
          </w:tcPr>
          <w:p w14:paraId="2C7A82B0" w14:textId="77777777" w:rsidR="002E086C" w:rsidRPr="007B29CF" w:rsidRDefault="002E086C" w:rsidP="003D393A">
            <w:pPr>
              <w:spacing w:after="0" w:line="240" w:lineRule="auto"/>
              <w:rPr>
                <w:rFonts w:ascii="Calibri" w:eastAsia="Times New Roman" w:hAnsi="Calibri" w:cs="Calibri"/>
                <w:color w:val="000000"/>
                <w:sz w:val="14"/>
                <w:szCs w:val="14"/>
              </w:rPr>
            </w:pPr>
            <w:r w:rsidRPr="007B29CF">
              <w:rPr>
                <w:rFonts w:ascii="Calibri" w:eastAsia="Times New Roman" w:hAnsi="Calibri" w:cs="Calibri"/>
                <w:color w:val="000000"/>
                <w:sz w:val="14"/>
                <w:szCs w:val="14"/>
              </w:rPr>
              <w:t>donor splice variant</w:t>
            </w:r>
          </w:p>
        </w:tc>
        <w:tc>
          <w:tcPr>
            <w:tcW w:w="1062" w:type="dxa"/>
            <w:vMerge w:val="restart"/>
            <w:tcBorders>
              <w:top w:val="nil"/>
              <w:left w:val="single" w:sz="12" w:space="0" w:color="auto"/>
              <w:right w:val="single" w:sz="8" w:space="0" w:color="auto"/>
            </w:tcBorders>
            <w:shd w:val="clear" w:color="auto" w:fill="auto"/>
            <w:vAlign w:val="center"/>
          </w:tcPr>
          <w:p w14:paraId="72F45E0B"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299" w:type="dxa"/>
            <w:vMerge w:val="restart"/>
            <w:tcBorders>
              <w:top w:val="nil"/>
              <w:left w:val="single" w:sz="8" w:space="0" w:color="auto"/>
              <w:right w:val="single" w:sz="8" w:space="0" w:color="auto"/>
            </w:tcBorders>
            <w:shd w:val="clear" w:color="auto" w:fill="auto"/>
            <w:vAlign w:val="center"/>
          </w:tcPr>
          <w:p w14:paraId="23C8D079"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vMerge w:val="restart"/>
            <w:tcBorders>
              <w:top w:val="nil"/>
              <w:left w:val="single" w:sz="8" w:space="0" w:color="auto"/>
              <w:right w:val="single" w:sz="8" w:space="0" w:color="auto"/>
            </w:tcBorders>
            <w:shd w:val="clear" w:color="auto" w:fill="auto"/>
            <w:vAlign w:val="center"/>
          </w:tcPr>
          <w:p w14:paraId="69F26AD3"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cs="Arial"/>
              </w:rPr>
              <w:t>24.8</w:t>
            </w:r>
          </w:p>
        </w:tc>
        <w:tc>
          <w:tcPr>
            <w:tcW w:w="1269" w:type="dxa"/>
            <w:vMerge w:val="restart"/>
            <w:tcBorders>
              <w:top w:val="nil"/>
              <w:left w:val="single" w:sz="8" w:space="0" w:color="auto"/>
              <w:right w:val="single" w:sz="8" w:space="0" w:color="auto"/>
            </w:tcBorders>
            <w:shd w:val="clear" w:color="auto" w:fill="auto"/>
            <w:vAlign w:val="center"/>
          </w:tcPr>
          <w:p w14:paraId="13F91BB0"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5.5</w:t>
            </w:r>
          </w:p>
        </w:tc>
        <w:tc>
          <w:tcPr>
            <w:tcW w:w="1300" w:type="dxa"/>
            <w:vMerge w:val="restart"/>
            <w:tcBorders>
              <w:top w:val="nil"/>
              <w:left w:val="single" w:sz="8" w:space="0" w:color="auto"/>
              <w:right w:val="single" w:sz="12" w:space="0" w:color="auto"/>
            </w:tcBorders>
            <w:shd w:val="clear" w:color="auto" w:fill="auto"/>
            <w:vAlign w:val="center"/>
          </w:tcPr>
          <w:p w14:paraId="56A7EC27"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4.1</w:t>
            </w:r>
          </w:p>
        </w:tc>
      </w:tr>
      <w:tr w:rsidR="002E086C" w:rsidRPr="00F71D5A" w14:paraId="45D0E5DC" w14:textId="77777777" w:rsidTr="003D393A">
        <w:trPr>
          <w:trHeight w:val="450"/>
        </w:trPr>
        <w:tc>
          <w:tcPr>
            <w:tcW w:w="1028" w:type="dxa"/>
            <w:vMerge/>
            <w:tcBorders>
              <w:left w:val="single" w:sz="12" w:space="0" w:color="auto"/>
              <w:bottom w:val="single" w:sz="12" w:space="0" w:color="auto"/>
              <w:right w:val="single" w:sz="12" w:space="0" w:color="auto"/>
            </w:tcBorders>
            <w:shd w:val="clear" w:color="auto" w:fill="auto"/>
            <w:vAlign w:val="center"/>
          </w:tcPr>
          <w:p w14:paraId="50A559E3" w14:textId="77777777" w:rsidR="002E086C" w:rsidRPr="00DC4A5A" w:rsidRDefault="002E086C" w:rsidP="003D393A">
            <w:pPr>
              <w:spacing w:after="0" w:line="240" w:lineRule="auto"/>
              <w:jc w:val="center"/>
              <w:rPr>
                <w:rFonts w:ascii="Calibri" w:eastAsia="Times New Roman" w:hAnsi="Calibri" w:cs="Calibri"/>
                <w:b/>
                <w:bCs/>
                <w:color w:val="000000"/>
                <w:sz w:val="18"/>
                <w:szCs w:val="18"/>
              </w:rPr>
            </w:pPr>
          </w:p>
        </w:tc>
        <w:tc>
          <w:tcPr>
            <w:tcW w:w="597" w:type="dxa"/>
            <w:vMerge/>
            <w:tcBorders>
              <w:left w:val="single" w:sz="12" w:space="0" w:color="auto"/>
              <w:bottom w:val="single" w:sz="12" w:space="0" w:color="auto"/>
              <w:right w:val="single" w:sz="12" w:space="0" w:color="auto"/>
            </w:tcBorders>
            <w:shd w:val="clear" w:color="auto" w:fill="auto"/>
            <w:vAlign w:val="center"/>
          </w:tcPr>
          <w:p w14:paraId="72763208" w14:textId="77777777" w:rsidR="002E086C" w:rsidRPr="004D13BD" w:rsidRDefault="002E086C" w:rsidP="003D393A">
            <w:pPr>
              <w:spacing w:after="0" w:line="240" w:lineRule="auto"/>
              <w:jc w:val="center"/>
              <w:rPr>
                <w:rFonts w:ascii="Calibri" w:eastAsia="Times New Roman" w:hAnsi="Calibri" w:cs="Calibri"/>
                <w:color w:val="000000"/>
              </w:rPr>
            </w:pPr>
          </w:p>
        </w:tc>
        <w:tc>
          <w:tcPr>
            <w:tcW w:w="561" w:type="dxa"/>
            <w:vMerge/>
            <w:tcBorders>
              <w:left w:val="single" w:sz="12" w:space="0" w:color="auto"/>
              <w:bottom w:val="single" w:sz="12" w:space="0" w:color="auto"/>
              <w:right w:val="single" w:sz="12" w:space="0" w:color="auto"/>
            </w:tcBorders>
            <w:shd w:val="clear" w:color="auto" w:fill="auto"/>
            <w:vAlign w:val="center"/>
          </w:tcPr>
          <w:p w14:paraId="3B6A4236" w14:textId="77777777" w:rsidR="002E086C" w:rsidRPr="004D13BD" w:rsidRDefault="002E086C" w:rsidP="003D393A">
            <w:pPr>
              <w:spacing w:after="0" w:line="240" w:lineRule="auto"/>
              <w:jc w:val="center"/>
              <w:rPr>
                <w:rFonts w:ascii="Calibri" w:eastAsia="Times New Roman" w:hAnsi="Calibri" w:cs="Calibri"/>
                <w:color w:val="000000"/>
              </w:rPr>
            </w:pPr>
          </w:p>
        </w:tc>
        <w:tc>
          <w:tcPr>
            <w:tcW w:w="1035" w:type="dxa"/>
            <w:tcBorders>
              <w:top w:val="single" w:sz="4" w:space="0" w:color="auto"/>
              <w:left w:val="single" w:sz="12" w:space="0" w:color="auto"/>
              <w:bottom w:val="single" w:sz="12" w:space="0" w:color="auto"/>
              <w:right w:val="single" w:sz="4" w:space="0" w:color="auto"/>
            </w:tcBorders>
            <w:shd w:val="clear" w:color="auto" w:fill="auto"/>
            <w:vAlign w:val="center"/>
          </w:tcPr>
          <w:p w14:paraId="767ADB45"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9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23AD51C"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86" w:type="dxa"/>
            <w:tcBorders>
              <w:top w:val="single" w:sz="4" w:space="0" w:color="auto"/>
              <w:left w:val="single" w:sz="4" w:space="0" w:color="auto"/>
              <w:bottom w:val="single" w:sz="12" w:space="0" w:color="auto"/>
              <w:right w:val="single" w:sz="4" w:space="0" w:color="auto"/>
            </w:tcBorders>
            <w:shd w:val="clear" w:color="auto" w:fill="auto"/>
            <w:vAlign w:val="center"/>
          </w:tcPr>
          <w:p w14:paraId="060E7482"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12" w:space="0" w:color="auto"/>
              <w:right w:val="single" w:sz="4" w:space="0" w:color="auto"/>
            </w:tcBorders>
            <w:shd w:val="clear" w:color="auto" w:fill="auto"/>
            <w:vAlign w:val="center"/>
          </w:tcPr>
          <w:p w14:paraId="739850D4"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06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561B84C"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28</w:t>
            </w:r>
          </w:p>
        </w:tc>
        <w:tc>
          <w:tcPr>
            <w:tcW w:w="1038" w:type="dxa"/>
            <w:tcBorders>
              <w:top w:val="single" w:sz="4" w:space="0" w:color="auto"/>
              <w:left w:val="single" w:sz="4" w:space="0" w:color="auto"/>
              <w:bottom w:val="single" w:sz="12" w:space="0" w:color="auto"/>
              <w:right w:val="single" w:sz="12" w:space="0" w:color="auto"/>
            </w:tcBorders>
            <w:shd w:val="clear" w:color="auto" w:fill="auto"/>
            <w:vAlign w:val="center"/>
          </w:tcPr>
          <w:p w14:paraId="00E80904"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062" w:type="dxa"/>
            <w:vMerge/>
            <w:tcBorders>
              <w:left w:val="single" w:sz="12" w:space="0" w:color="auto"/>
              <w:bottom w:val="single" w:sz="12" w:space="0" w:color="auto"/>
              <w:right w:val="single" w:sz="8" w:space="0" w:color="auto"/>
            </w:tcBorders>
            <w:shd w:val="clear" w:color="auto" w:fill="auto"/>
            <w:vAlign w:val="center"/>
          </w:tcPr>
          <w:p w14:paraId="60AE83EA" w14:textId="77777777" w:rsidR="002E086C" w:rsidRDefault="002E086C" w:rsidP="003D393A">
            <w:pPr>
              <w:spacing w:after="0" w:line="240" w:lineRule="auto"/>
              <w:jc w:val="center"/>
              <w:rPr>
                <w:rFonts w:ascii="Calibri" w:eastAsia="Times New Roman" w:hAnsi="Calibri" w:cs="Calibri"/>
                <w:b/>
                <w:bCs/>
                <w:color w:val="000000"/>
              </w:rPr>
            </w:pPr>
          </w:p>
        </w:tc>
        <w:tc>
          <w:tcPr>
            <w:tcW w:w="1299" w:type="dxa"/>
            <w:vMerge/>
            <w:tcBorders>
              <w:left w:val="single" w:sz="8" w:space="0" w:color="auto"/>
              <w:bottom w:val="single" w:sz="12" w:space="0" w:color="auto"/>
              <w:right w:val="single" w:sz="8" w:space="0" w:color="auto"/>
            </w:tcBorders>
            <w:shd w:val="clear" w:color="auto" w:fill="auto"/>
            <w:vAlign w:val="center"/>
          </w:tcPr>
          <w:p w14:paraId="2207A152"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bottom w:val="single" w:sz="12" w:space="0" w:color="auto"/>
              <w:right w:val="single" w:sz="8" w:space="0" w:color="auto"/>
            </w:tcBorders>
            <w:shd w:val="clear" w:color="auto" w:fill="auto"/>
            <w:vAlign w:val="center"/>
          </w:tcPr>
          <w:p w14:paraId="19C488A7" w14:textId="77777777" w:rsidR="002E086C" w:rsidRPr="007407F9" w:rsidRDefault="002E086C" w:rsidP="003D393A">
            <w:pPr>
              <w:spacing w:after="0" w:line="240" w:lineRule="auto"/>
              <w:jc w:val="center"/>
              <w:rPr>
                <w:rFonts w:cs="Arial"/>
              </w:rPr>
            </w:pPr>
          </w:p>
        </w:tc>
        <w:tc>
          <w:tcPr>
            <w:tcW w:w="1269" w:type="dxa"/>
            <w:vMerge/>
            <w:tcBorders>
              <w:left w:val="single" w:sz="8" w:space="0" w:color="auto"/>
              <w:bottom w:val="single" w:sz="12" w:space="0" w:color="auto"/>
              <w:right w:val="single" w:sz="8" w:space="0" w:color="auto"/>
            </w:tcBorders>
            <w:shd w:val="clear" w:color="auto" w:fill="auto"/>
            <w:vAlign w:val="center"/>
          </w:tcPr>
          <w:p w14:paraId="23BB3B8C"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bottom w:val="single" w:sz="12" w:space="0" w:color="auto"/>
              <w:right w:val="single" w:sz="12" w:space="0" w:color="auto"/>
            </w:tcBorders>
            <w:shd w:val="clear" w:color="auto" w:fill="auto"/>
            <w:vAlign w:val="center"/>
          </w:tcPr>
          <w:p w14:paraId="60E82B45"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6C5CEB67" w14:textId="77777777" w:rsidTr="003D393A">
        <w:trPr>
          <w:trHeight w:val="450"/>
        </w:trPr>
        <w:tc>
          <w:tcPr>
            <w:tcW w:w="1028" w:type="dxa"/>
            <w:vMerge w:val="restart"/>
            <w:tcBorders>
              <w:top w:val="single" w:sz="12" w:space="0" w:color="auto"/>
              <w:left w:val="single" w:sz="12" w:space="0" w:color="auto"/>
              <w:right w:val="single" w:sz="12" w:space="0" w:color="auto"/>
            </w:tcBorders>
            <w:shd w:val="clear" w:color="auto" w:fill="auto"/>
            <w:vAlign w:val="center"/>
          </w:tcPr>
          <w:p w14:paraId="7A0F030F"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DC4A5A">
              <w:rPr>
                <w:rFonts w:ascii="Calibri" w:eastAsia="Times New Roman" w:hAnsi="Calibri" w:cs="Calibri"/>
                <w:b/>
                <w:bCs/>
                <w:color w:val="000000"/>
                <w:sz w:val="18"/>
                <w:szCs w:val="18"/>
              </w:rPr>
              <w:t xml:space="preserve">0006 </w:t>
            </w:r>
            <w:r w:rsidRPr="00DC4A5A">
              <w:rPr>
                <w:rFonts w:cs="Arial"/>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2CF543FF" w14:textId="77777777" w:rsidR="002E086C" w:rsidRPr="00371618" w:rsidRDefault="002E086C" w:rsidP="003D393A">
            <w:pPr>
              <w:spacing w:after="0" w:line="240" w:lineRule="auto"/>
              <w:jc w:val="center"/>
              <w:rPr>
                <w:rFonts w:ascii="Calibri" w:eastAsia="Times New Roman" w:hAnsi="Calibri" w:cs="Calibri"/>
                <w:color w:val="000000"/>
                <w:sz w:val="20"/>
                <w:szCs w:val="20"/>
              </w:rPr>
            </w:pPr>
            <w:r w:rsidRPr="00371618">
              <w:rPr>
                <w:rFonts w:ascii="Calibri" w:eastAsia="Times New Roman" w:hAnsi="Calibri" w:cs="Calibri"/>
                <w:color w:val="000000"/>
                <w:sz w:val="20"/>
                <w:szCs w:val="20"/>
              </w:rPr>
              <w:t>11</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583E56B1" w14:textId="77777777" w:rsidR="002E086C" w:rsidRPr="00371618" w:rsidRDefault="002E086C" w:rsidP="003D393A">
            <w:pPr>
              <w:spacing w:after="0" w:line="240" w:lineRule="auto"/>
              <w:jc w:val="center"/>
              <w:rPr>
                <w:rFonts w:ascii="Calibri" w:eastAsia="Times New Roman" w:hAnsi="Calibri" w:cs="Calibri"/>
                <w:color w:val="000000"/>
                <w:sz w:val="20"/>
                <w:szCs w:val="20"/>
              </w:rPr>
            </w:pPr>
            <w:r w:rsidRPr="00371618">
              <w:rPr>
                <w:rFonts w:ascii="Calibri" w:eastAsia="Times New Roman" w:hAnsi="Calibri" w:cs="Calibri"/>
                <w:color w:val="000000"/>
                <w:sz w:val="20"/>
                <w:szCs w:val="20"/>
              </w:rPr>
              <w:t>f</w:t>
            </w:r>
          </w:p>
        </w:tc>
        <w:tc>
          <w:tcPr>
            <w:tcW w:w="145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A90A1F5"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c.2151delG</w:t>
            </w:r>
          </w:p>
        </w:tc>
        <w:tc>
          <w:tcPr>
            <w:tcW w:w="160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9A23627"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p.Pro718Argfs*48</w:t>
            </w:r>
          </w:p>
        </w:tc>
        <w:tc>
          <w:tcPr>
            <w:tcW w:w="155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F046390"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c.2151delG</w:t>
            </w:r>
          </w:p>
        </w:tc>
        <w:tc>
          <w:tcPr>
            <w:tcW w:w="170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166C6CA6"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p.Pro718Argfs*48</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5890CDFB"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sidRPr="00F71D5A">
              <w:rPr>
                <w:rFonts w:ascii="Calibri" w:eastAsia="Times New Roman" w:hAnsi="Calibri" w:cs="Calibri"/>
                <w:b/>
                <w:bCs/>
                <w:color w:val="000000"/>
              </w:rPr>
              <w:t>0</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463B006F"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608C6B87"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cs="Arial"/>
              </w:rPr>
              <w:t>14.2</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060605A5"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2.8</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30133820"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2.6</w:t>
            </w:r>
          </w:p>
        </w:tc>
      </w:tr>
      <w:tr w:rsidR="002E086C" w:rsidRPr="006C59E0" w14:paraId="0F05674E" w14:textId="77777777" w:rsidTr="003D393A">
        <w:trPr>
          <w:trHeight w:val="450"/>
        </w:trPr>
        <w:tc>
          <w:tcPr>
            <w:tcW w:w="1028" w:type="dxa"/>
            <w:vMerge/>
            <w:tcBorders>
              <w:left w:val="single" w:sz="12" w:space="0" w:color="auto"/>
              <w:right w:val="single" w:sz="12" w:space="0" w:color="auto"/>
            </w:tcBorders>
            <w:shd w:val="clear" w:color="auto" w:fill="auto"/>
            <w:vAlign w:val="center"/>
          </w:tcPr>
          <w:p w14:paraId="43BFCF12" w14:textId="77777777" w:rsidR="002E086C" w:rsidRPr="00DC4A5A" w:rsidRDefault="002E086C" w:rsidP="003D393A">
            <w:pPr>
              <w:spacing w:after="0" w:line="240" w:lineRule="auto"/>
              <w:jc w:val="center"/>
              <w:rPr>
                <w:rFonts w:ascii="Calibri" w:eastAsia="Times New Roman" w:hAnsi="Calibri" w:cs="Calibri"/>
                <w:b/>
                <w:bCs/>
                <w:color w:val="000000"/>
                <w:sz w:val="18"/>
                <w:szCs w:val="18"/>
              </w:rPr>
            </w:pPr>
          </w:p>
        </w:tc>
        <w:tc>
          <w:tcPr>
            <w:tcW w:w="597" w:type="dxa"/>
            <w:vMerge/>
            <w:tcBorders>
              <w:left w:val="single" w:sz="12" w:space="0" w:color="auto"/>
              <w:right w:val="single" w:sz="12" w:space="0" w:color="auto"/>
            </w:tcBorders>
            <w:shd w:val="clear" w:color="auto" w:fill="auto"/>
            <w:vAlign w:val="center"/>
          </w:tcPr>
          <w:p w14:paraId="3077BABC" w14:textId="77777777" w:rsidR="002E086C" w:rsidRPr="00371618" w:rsidRDefault="002E086C" w:rsidP="003D393A">
            <w:pPr>
              <w:spacing w:after="0" w:line="240" w:lineRule="auto"/>
              <w:jc w:val="center"/>
              <w:rPr>
                <w:rFonts w:ascii="Calibri" w:eastAsia="Times New Roman" w:hAnsi="Calibri" w:cs="Calibri"/>
                <w:color w:val="000000"/>
                <w:sz w:val="20"/>
                <w:szCs w:val="20"/>
              </w:rPr>
            </w:pPr>
          </w:p>
        </w:tc>
        <w:tc>
          <w:tcPr>
            <w:tcW w:w="561" w:type="dxa"/>
            <w:vMerge/>
            <w:tcBorders>
              <w:left w:val="single" w:sz="12" w:space="0" w:color="auto"/>
              <w:right w:val="single" w:sz="12" w:space="0" w:color="auto"/>
            </w:tcBorders>
            <w:shd w:val="clear" w:color="auto" w:fill="auto"/>
            <w:vAlign w:val="center"/>
          </w:tcPr>
          <w:p w14:paraId="7C4385ED" w14:textId="77777777" w:rsidR="002E086C" w:rsidRPr="00371618"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4575C7D0"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F53FF"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9C64AE1"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4733937F"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E4F6C"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5A29A55E"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0AB9FDC3" w14:textId="77777777" w:rsidR="002E086C" w:rsidRPr="00F71D5A" w:rsidRDefault="002E086C" w:rsidP="003D393A">
            <w:pPr>
              <w:spacing w:after="0" w:line="240" w:lineRule="auto"/>
              <w:jc w:val="center"/>
              <w:rPr>
                <w:rFonts w:ascii="Calibri" w:eastAsia="Times New Roman" w:hAnsi="Calibri" w:cs="Calibri"/>
                <w:b/>
                <w:bCs/>
                <w:color w:val="000000"/>
              </w:rPr>
            </w:pPr>
          </w:p>
        </w:tc>
        <w:tc>
          <w:tcPr>
            <w:tcW w:w="1299" w:type="dxa"/>
            <w:vMerge/>
            <w:tcBorders>
              <w:left w:val="single" w:sz="8" w:space="0" w:color="auto"/>
              <w:right w:val="single" w:sz="8" w:space="0" w:color="auto"/>
            </w:tcBorders>
            <w:shd w:val="clear" w:color="auto" w:fill="auto"/>
            <w:vAlign w:val="center"/>
          </w:tcPr>
          <w:p w14:paraId="1C48E9EC"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3442D289"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02939668"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72FDD5F1"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49005374" w14:textId="77777777" w:rsidTr="003D393A">
        <w:trPr>
          <w:trHeight w:val="450"/>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5D58E357"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2C775F">
              <w:rPr>
                <w:rFonts w:ascii="Calibri" w:eastAsia="Times New Roman" w:hAnsi="Calibri" w:cs="Calibri"/>
                <w:b/>
                <w:bCs/>
                <w:color w:val="000000"/>
                <w:sz w:val="18"/>
                <w:szCs w:val="18"/>
              </w:rPr>
              <w:t xml:space="preserve">0028 </w:t>
            </w:r>
            <w:r w:rsidRPr="002C775F">
              <w:rPr>
                <w:rFonts w:cs="Arial"/>
                <w:sz w:val="18"/>
                <w:szCs w:val="18"/>
              </w:rPr>
              <w:t>0124</w:t>
            </w:r>
          </w:p>
        </w:tc>
        <w:tc>
          <w:tcPr>
            <w:tcW w:w="597"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36166FCD" w14:textId="77777777" w:rsidR="002E086C" w:rsidRPr="007407F9" w:rsidRDefault="002E086C" w:rsidP="003D393A">
            <w:pPr>
              <w:spacing w:after="0" w:line="240" w:lineRule="auto"/>
              <w:jc w:val="center"/>
              <w:rPr>
                <w:rFonts w:ascii="Calibri" w:eastAsia="Times New Roman" w:hAnsi="Calibri" w:cs="Calibri"/>
                <w:color w:val="000000"/>
                <w:sz w:val="20"/>
                <w:szCs w:val="20"/>
              </w:rPr>
            </w:pPr>
            <w:r w:rsidRPr="007407F9">
              <w:rPr>
                <w:rFonts w:ascii="Calibri" w:eastAsia="Times New Roman" w:hAnsi="Calibri" w:cs="Calibri"/>
                <w:color w:val="000000"/>
                <w:sz w:val="20"/>
                <w:szCs w:val="20"/>
              </w:rPr>
              <w:t>43</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15CBD43B" w14:textId="77777777" w:rsidR="002E086C" w:rsidRPr="007407F9" w:rsidRDefault="002E086C" w:rsidP="003D393A">
            <w:pPr>
              <w:spacing w:after="0" w:line="240" w:lineRule="auto"/>
              <w:jc w:val="center"/>
              <w:rPr>
                <w:rFonts w:ascii="Calibri" w:eastAsia="Times New Roman" w:hAnsi="Calibri" w:cs="Calibri"/>
                <w:color w:val="000000"/>
                <w:sz w:val="20"/>
                <w:szCs w:val="20"/>
              </w:rPr>
            </w:pPr>
            <w:r w:rsidRPr="007407F9">
              <w:rPr>
                <w:rFonts w:ascii="Calibri" w:eastAsia="Times New Roman" w:hAnsi="Calibri" w:cs="Calibri"/>
                <w:color w:val="000000"/>
                <w:sz w:val="20"/>
                <w:szCs w:val="20"/>
              </w:rPr>
              <w:t>m</w:t>
            </w:r>
          </w:p>
        </w:tc>
        <w:tc>
          <w:tcPr>
            <w:tcW w:w="145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7999D38"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c.2248C&gt;T</w:t>
            </w:r>
          </w:p>
        </w:tc>
        <w:tc>
          <w:tcPr>
            <w:tcW w:w="160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B31599D"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p.Arg750Trp</w:t>
            </w:r>
          </w:p>
        </w:tc>
        <w:tc>
          <w:tcPr>
            <w:tcW w:w="155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F47C7EE"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c.2183_2185delAGG</w:t>
            </w:r>
          </w:p>
        </w:tc>
        <w:tc>
          <w:tcPr>
            <w:tcW w:w="170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FCDE4E1" w14:textId="77777777" w:rsidR="002E086C" w:rsidRPr="00F71D5A" w:rsidRDefault="002E086C" w:rsidP="003D393A">
            <w:pPr>
              <w:spacing w:after="0" w:line="240" w:lineRule="auto"/>
              <w:rPr>
                <w:rFonts w:ascii="Calibri" w:eastAsia="Times New Roman" w:hAnsi="Calibri" w:cs="Calibri"/>
                <w:b/>
                <w:bCs/>
                <w:color w:val="000000"/>
              </w:rPr>
            </w:pPr>
            <w:r w:rsidRPr="00F71D5A">
              <w:rPr>
                <w:rFonts w:ascii="Calibri" w:eastAsia="Times New Roman" w:hAnsi="Calibri" w:cs="Calibri"/>
                <w:color w:val="000000"/>
                <w:sz w:val="16"/>
                <w:szCs w:val="16"/>
              </w:rPr>
              <w:t>p.Glu728del</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78D26965"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299" w:type="dxa"/>
            <w:tcBorders>
              <w:top w:val="single" w:sz="12" w:space="0" w:color="auto"/>
              <w:left w:val="single" w:sz="8" w:space="0" w:color="auto"/>
              <w:right w:val="single" w:sz="8" w:space="0" w:color="auto"/>
            </w:tcBorders>
            <w:shd w:val="clear" w:color="auto" w:fill="auto"/>
            <w:vAlign w:val="center"/>
          </w:tcPr>
          <w:p w14:paraId="3B2249D8"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top w:val="single" w:sz="12" w:space="0" w:color="auto"/>
              <w:left w:val="single" w:sz="8" w:space="0" w:color="auto"/>
              <w:right w:val="single" w:sz="8" w:space="0" w:color="auto"/>
            </w:tcBorders>
            <w:shd w:val="clear" w:color="auto" w:fill="auto"/>
            <w:vAlign w:val="center"/>
          </w:tcPr>
          <w:p w14:paraId="2D77AA94"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cs="Arial"/>
              </w:rPr>
              <w:t>76.5</w:t>
            </w:r>
          </w:p>
        </w:tc>
        <w:tc>
          <w:tcPr>
            <w:tcW w:w="1269" w:type="dxa"/>
            <w:tcBorders>
              <w:top w:val="single" w:sz="12" w:space="0" w:color="auto"/>
              <w:left w:val="single" w:sz="8" w:space="0" w:color="auto"/>
              <w:right w:val="single" w:sz="8" w:space="0" w:color="auto"/>
            </w:tcBorders>
            <w:shd w:val="clear" w:color="auto" w:fill="auto"/>
            <w:vAlign w:val="center"/>
          </w:tcPr>
          <w:p w14:paraId="62D7B1B3"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14.4</w:t>
            </w:r>
          </w:p>
        </w:tc>
        <w:tc>
          <w:tcPr>
            <w:tcW w:w="1300" w:type="dxa"/>
            <w:tcBorders>
              <w:top w:val="single" w:sz="12" w:space="0" w:color="auto"/>
              <w:left w:val="single" w:sz="8" w:space="0" w:color="auto"/>
              <w:right w:val="single" w:sz="12" w:space="0" w:color="auto"/>
            </w:tcBorders>
            <w:shd w:val="clear" w:color="auto" w:fill="auto"/>
            <w:vAlign w:val="center"/>
          </w:tcPr>
          <w:p w14:paraId="07C91A3D"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10.2</w:t>
            </w:r>
          </w:p>
        </w:tc>
      </w:tr>
      <w:tr w:rsidR="002E086C" w:rsidRPr="006C59E0" w14:paraId="1EC5DBB4" w14:textId="77777777" w:rsidTr="003D393A">
        <w:trPr>
          <w:trHeight w:val="450"/>
        </w:trPr>
        <w:tc>
          <w:tcPr>
            <w:tcW w:w="1028" w:type="dxa"/>
            <w:tcBorders>
              <w:top w:val="dashSmallGap" w:sz="4" w:space="0" w:color="auto"/>
              <w:left w:val="single" w:sz="12" w:space="0" w:color="auto"/>
              <w:right w:val="single" w:sz="12" w:space="0" w:color="auto"/>
            </w:tcBorders>
            <w:shd w:val="clear" w:color="auto" w:fill="auto"/>
            <w:vAlign w:val="center"/>
          </w:tcPr>
          <w:p w14:paraId="2C8E52F2"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2C775F">
              <w:rPr>
                <w:rFonts w:ascii="Calibri" w:eastAsia="Times New Roman" w:hAnsi="Calibri" w:cs="Calibri"/>
                <w:b/>
                <w:bCs/>
                <w:color w:val="FFFFFF" w:themeColor="background1"/>
                <w:sz w:val="18"/>
                <w:szCs w:val="18"/>
              </w:rPr>
              <w:t xml:space="preserve">0028 </w:t>
            </w:r>
            <w:r w:rsidRPr="002C775F">
              <w:rPr>
                <w:rFonts w:cs="Arial"/>
                <w:sz w:val="18"/>
                <w:szCs w:val="18"/>
              </w:rPr>
              <w:t>012</w:t>
            </w:r>
            <w:r>
              <w:rPr>
                <w:rFonts w:cs="Arial"/>
                <w:sz w:val="18"/>
                <w:szCs w:val="18"/>
              </w:rPr>
              <w:t>5</w:t>
            </w:r>
          </w:p>
        </w:tc>
        <w:tc>
          <w:tcPr>
            <w:tcW w:w="597" w:type="dxa"/>
            <w:tcBorders>
              <w:top w:val="dashSmallGap" w:sz="4" w:space="0" w:color="auto"/>
              <w:left w:val="single" w:sz="12" w:space="0" w:color="auto"/>
              <w:right w:val="single" w:sz="12" w:space="0" w:color="auto"/>
            </w:tcBorders>
            <w:shd w:val="clear" w:color="auto" w:fill="auto"/>
            <w:vAlign w:val="center"/>
          </w:tcPr>
          <w:p w14:paraId="6B10E487" w14:textId="77777777" w:rsidR="002E086C" w:rsidRPr="007407F9" w:rsidRDefault="002E086C" w:rsidP="003D393A">
            <w:pPr>
              <w:spacing w:after="0" w:line="240" w:lineRule="auto"/>
              <w:jc w:val="center"/>
              <w:rPr>
                <w:rFonts w:ascii="Calibri" w:eastAsia="Times New Roman" w:hAnsi="Calibri" w:cs="Calibri"/>
                <w:color w:val="000000"/>
                <w:sz w:val="20"/>
                <w:szCs w:val="20"/>
              </w:rPr>
            </w:pPr>
            <w:r w:rsidRPr="007407F9">
              <w:rPr>
                <w:rFonts w:ascii="Calibri" w:eastAsia="Times New Roman" w:hAnsi="Calibri" w:cs="Calibri"/>
                <w:color w:val="000000"/>
                <w:sz w:val="20"/>
                <w:szCs w:val="20"/>
              </w:rPr>
              <w:t>44</w:t>
            </w:r>
          </w:p>
        </w:tc>
        <w:tc>
          <w:tcPr>
            <w:tcW w:w="561" w:type="dxa"/>
            <w:vMerge/>
            <w:tcBorders>
              <w:left w:val="single" w:sz="12" w:space="0" w:color="auto"/>
              <w:right w:val="single" w:sz="12" w:space="0" w:color="auto"/>
            </w:tcBorders>
            <w:shd w:val="clear" w:color="auto" w:fill="auto"/>
            <w:vAlign w:val="center"/>
          </w:tcPr>
          <w:p w14:paraId="021C0E5A"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095F3730"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r>
              <w:rPr>
                <w:rFonts w:ascii="Calibri" w:eastAsia="Times New Roman" w:hAnsi="Calibri" w:cs="Calibri"/>
                <w:b/>
                <w:color w:val="FF0000"/>
                <w:sz w:val="16"/>
                <w:szCs w:val="16"/>
              </w:rPr>
              <w:t xml:space="preserve"> / LP</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4F187"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8427E49"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49F36E3A"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D89601"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01FF67F4"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sidRPr="00F71D5A">
              <w:rPr>
                <w:rFonts w:ascii="Calibri" w:eastAsia="Times New Roman" w:hAnsi="Calibri" w:cs="Calibri"/>
                <w:b/>
                <w:bCs/>
                <w:color w:val="FFC000"/>
                <w:sz w:val="16"/>
                <w:szCs w:val="16"/>
              </w:rPr>
              <w:t>VUS</w:t>
            </w:r>
          </w:p>
        </w:tc>
        <w:tc>
          <w:tcPr>
            <w:tcW w:w="1062" w:type="dxa"/>
            <w:vMerge/>
            <w:tcBorders>
              <w:left w:val="single" w:sz="12" w:space="0" w:color="auto"/>
              <w:right w:val="single" w:sz="8" w:space="0" w:color="auto"/>
            </w:tcBorders>
            <w:shd w:val="clear" w:color="auto" w:fill="auto"/>
            <w:vAlign w:val="center"/>
          </w:tcPr>
          <w:p w14:paraId="3E43A8F9"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right w:val="single" w:sz="8" w:space="0" w:color="auto"/>
            </w:tcBorders>
            <w:shd w:val="clear" w:color="auto" w:fill="auto"/>
            <w:vAlign w:val="center"/>
          </w:tcPr>
          <w:p w14:paraId="44B62E2D"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left w:val="single" w:sz="8" w:space="0" w:color="auto"/>
              <w:right w:val="single" w:sz="8" w:space="0" w:color="auto"/>
            </w:tcBorders>
            <w:shd w:val="clear" w:color="auto" w:fill="auto"/>
            <w:vAlign w:val="center"/>
          </w:tcPr>
          <w:p w14:paraId="1C165D66"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cs="Arial"/>
              </w:rPr>
              <w:t>17.5</w:t>
            </w:r>
          </w:p>
        </w:tc>
        <w:tc>
          <w:tcPr>
            <w:tcW w:w="1269" w:type="dxa"/>
            <w:tcBorders>
              <w:left w:val="single" w:sz="8" w:space="0" w:color="auto"/>
              <w:right w:val="single" w:sz="8" w:space="0" w:color="auto"/>
            </w:tcBorders>
            <w:shd w:val="clear" w:color="auto" w:fill="auto"/>
            <w:vAlign w:val="center"/>
          </w:tcPr>
          <w:p w14:paraId="2109DEDC"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4.6</w:t>
            </w:r>
          </w:p>
        </w:tc>
        <w:tc>
          <w:tcPr>
            <w:tcW w:w="1300" w:type="dxa"/>
            <w:tcBorders>
              <w:left w:val="single" w:sz="8" w:space="0" w:color="auto"/>
              <w:right w:val="single" w:sz="12" w:space="0" w:color="auto"/>
            </w:tcBorders>
            <w:shd w:val="clear" w:color="auto" w:fill="auto"/>
            <w:vAlign w:val="center"/>
          </w:tcPr>
          <w:p w14:paraId="12B7585E"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1.9</w:t>
            </w:r>
          </w:p>
        </w:tc>
      </w:tr>
      <w:tr w:rsidR="002E086C" w:rsidRPr="006C59E0" w14:paraId="152A6456" w14:textId="77777777" w:rsidTr="003D393A">
        <w:trPr>
          <w:trHeight w:val="450"/>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278A3BCB" w14:textId="77777777" w:rsidR="002E086C" w:rsidRPr="007B29CF" w:rsidRDefault="002E086C" w:rsidP="003D393A">
            <w:pPr>
              <w:spacing w:after="0" w:line="240" w:lineRule="auto"/>
              <w:jc w:val="center"/>
              <w:rPr>
                <w:rFonts w:ascii="Calibri" w:eastAsia="Times New Roman" w:hAnsi="Calibri" w:cs="Calibri"/>
                <w:b/>
                <w:bCs/>
                <w:color w:val="000000"/>
                <w:sz w:val="18"/>
                <w:szCs w:val="18"/>
              </w:rPr>
            </w:pPr>
            <w:r w:rsidRPr="007B29CF">
              <w:rPr>
                <w:rFonts w:ascii="Calibri" w:eastAsia="Times New Roman" w:hAnsi="Calibri" w:cs="Calibri"/>
                <w:b/>
                <w:bCs/>
                <w:color w:val="000000"/>
                <w:sz w:val="18"/>
                <w:szCs w:val="18"/>
              </w:rPr>
              <w:t xml:space="preserve">0035 </w:t>
            </w:r>
            <w:r w:rsidRPr="007B29CF">
              <w:rPr>
                <w:rFonts w:ascii="Calibri" w:eastAsia="Times New Roman" w:hAnsi="Calibri" w:cs="Calibri"/>
                <w:bCs/>
                <w:color w:val="000000"/>
                <w:sz w:val="18"/>
                <w:szCs w:val="18"/>
              </w:rPr>
              <w:t>0124</w:t>
            </w:r>
          </w:p>
        </w:tc>
        <w:tc>
          <w:tcPr>
            <w:tcW w:w="597"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7D24A572" w14:textId="77777777" w:rsidR="002E086C" w:rsidRPr="006317A0" w:rsidRDefault="002E086C" w:rsidP="003D393A">
            <w:pPr>
              <w:spacing w:after="0" w:line="240" w:lineRule="auto"/>
              <w:jc w:val="center"/>
              <w:rPr>
                <w:rFonts w:ascii="Calibri" w:eastAsia="Times New Roman" w:hAnsi="Calibri" w:cs="Calibri"/>
                <w:color w:val="000000"/>
                <w:sz w:val="20"/>
                <w:szCs w:val="20"/>
              </w:rPr>
            </w:pPr>
            <w:r w:rsidRPr="006317A0">
              <w:rPr>
                <w:rFonts w:ascii="Calibri" w:eastAsia="Times New Roman" w:hAnsi="Calibri" w:cs="Calibri"/>
                <w:color w:val="000000"/>
                <w:sz w:val="20"/>
                <w:szCs w:val="20"/>
              </w:rPr>
              <w:t>33</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01EC0A4B" w14:textId="77777777" w:rsidR="002E086C" w:rsidRPr="006317A0" w:rsidRDefault="002E086C" w:rsidP="003D393A">
            <w:pPr>
              <w:spacing w:after="0" w:line="240" w:lineRule="auto"/>
              <w:jc w:val="center"/>
              <w:rPr>
                <w:rFonts w:ascii="Calibri" w:eastAsia="Times New Roman" w:hAnsi="Calibri" w:cs="Calibri"/>
                <w:color w:val="000000"/>
                <w:sz w:val="20"/>
                <w:szCs w:val="20"/>
              </w:rPr>
            </w:pPr>
            <w:r w:rsidRPr="006317A0">
              <w:rPr>
                <w:rFonts w:ascii="Calibri" w:eastAsia="Times New Roman" w:hAnsi="Calibri" w:cs="Calibri"/>
                <w:color w:val="000000"/>
                <w:sz w:val="20"/>
                <w:szCs w:val="20"/>
              </w:rPr>
              <w:t>f</w:t>
            </w:r>
          </w:p>
        </w:tc>
        <w:tc>
          <w:tcPr>
            <w:tcW w:w="145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75386BB"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c.1830+1G&gt;C</w:t>
            </w:r>
          </w:p>
        </w:tc>
        <w:tc>
          <w:tcPr>
            <w:tcW w:w="160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A64A993" w14:textId="77777777" w:rsidR="002E086C" w:rsidRPr="007B29CF" w:rsidRDefault="002E086C" w:rsidP="003D393A">
            <w:pPr>
              <w:spacing w:after="0" w:line="240" w:lineRule="auto"/>
              <w:rPr>
                <w:rFonts w:ascii="Calibri" w:eastAsia="Times New Roman" w:hAnsi="Calibri" w:cs="Calibri"/>
                <w:color w:val="000000"/>
                <w:sz w:val="14"/>
                <w:szCs w:val="14"/>
              </w:rPr>
            </w:pPr>
            <w:r w:rsidRPr="007B29CF">
              <w:rPr>
                <w:rFonts w:ascii="Calibri" w:eastAsia="Times New Roman" w:hAnsi="Calibri" w:cs="Calibri"/>
                <w:color w:val="000000"/>
                <w:sz w:val="14"/>
                <w:szCs w:val="14"/>
              </w:rPr>
              <w:t>donor splice variant</w:t>
            </w:r>
          </w:p>
        </w:tc>
        <w:tc>
          <w:tcPr>
            <w:tcW w:w="155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2CA3DA0"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c.2248C&gt;T</w:t>
            </w:r>
          </w:p>
        </w:tc>
        <w:tc>
          <w:tcPr>
            <w:tcW w:w="170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63AAF911"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p.Arg750Trp</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3121E821" w14:textId="77777777" w:rsidR="002E086C" w:rsidRPr="007B29CF" w:rsidRDefault="002E086C" w:rsidP="003D393A">
            <w:pPr>
              <w:spacing w:after="0" w:line="240" w:lineRule="auto"/>
              <w:jc w:val="center"/>
              <w:rPr>
                <w:rFonts w:ascii="Calibri" w:eastAsia="Times New Roman" w:hAnsi="Calibri" w:cs="Calibri"/>
                <w:b/>
                <w:bCs/>
                <w:color w:val="000000"/>
              </w:rPr>
            </w:pPr>
            <w:r w:rsidRPr="007B29CF">
              <w:rPr>
                <w:rFonts w:ascii="Calibri" w:eastAsia="Times New Roman" w:hAnsi="Calibri" w:cs="Calibri"/>
                <w:b/>
                <w:bCs/>
                <w:color w:val="000000"/>
              </w:rPr>
              <w:t>n/a</w:t>
            </w:r>
          </w:p>
        </w:tc>
        <w:tc>
          <w:tcPr>
            <w:tcW w:w="1299" w:type="dxa"/>
            <w:tcBorders>
              <w:top w:val="single" w:sz="12" w:space="0" w:color="auto"/>
              <w:left w:val="single" w:sz="8" w:space="0" w:color="auto"/>
              <w:right w:val="single" w:sz="8" w:space="0" w:color="auto"/>
            </w:tcBorders>
            <w:shd w:val="clear" w:color="auto" w:fill="auto"/>
            <w:vAlign w:val="center"/>
          </w:tcPr>
          <w:p w14:paraId="7CD3037D"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top w:val="single" w:sz="12" w:space="0" w:color="auto"/>
              <w:left w:val="single" w:sz="8" w:space="0" w:color="auto"/>
              <w:right w:val="single" w:sz="8" w:space="0" w:color="auto"/>
            </w:tcBorders>
            <w:shd w:val="clear" w:color="auto" w:fill="auto"/>
            <w:vAlign w:val="center"/>
          </w:tcPr>
          <w:p w14:paraId="4639D9E1"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13.0</w:t>
            </w:r>
          </w:p>
        </w:tc>
        <w:tc>
          <w:tcPr>
            <w:tcW w:w="1269" w:type="dxa"/>
            <w:tcBorders>
              <w:top w:val="single" w:sz="12" w:space="0" w:color="auto"/>
              <w:left w:val="single" w:sz="8" w:space="0" w:color="auto"/>
              <w:right w:val="single" w:sz="8" w:space="0" w:color="auto"/>
            </w:tcBorders>
            <w:shd w:val="clear" w:color="auto" w:fill="auto"/>
            <w:vAlign w:val="center"/>
          </w:tcPr>
          <w:p w14:paraId="3468762A"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3.3</w:t>
            </w:r>
          </w:p>
        </w:tc>
        <w:tc>
          <w:tcPr>
            <w:tcW w:w="1300" w:type="dxa"/>
            <w:tcBorders>
              <w:top w:val="single" w:sz="12" w:space="0" w:color="auto"/>
              <w:left w:val="single" w:sz="8" w:space="0" w:color="auto"/>
              <w:right w:val="single" w:sz="12" w:space="0" w:color="auto"/>
            </w:tcBorders>
            <w:shd w:val="clear" w:color="auto" w:fill="auto"/>
            <w:vAlign w:val="center"/>
          </w:tcPr>
          <w:p w14:paraId="2689F28A"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w:t>
            </w:r>
            <w:r>
              <w:rPr>
                <w:rFonts w:ascii="Calibri" w:eastAsia="Times New Roman" w:hAnsi="Calibri" w:cs="Calibri"/>
                <w:bCs/>
                <w:color w:val="000000"/>
              </w:rPr>
              <w:t>2</w:t>
            </w:r>
          </w:p>
        </w:tc>
      </w:tr>
      <w:tr w:rsidR="002E086C" w:rsidRPr="006C59E0" w14:paraId="75C722F8" w14:textId="77777777" w:rsidTr="003D393A">
        <w:trPr>
          <w:trHeight w:val="450"/>
        </w:trPr>
        <w:tc>
          <w:tcPr>
            <w:tcW w:w="1028" w:type="dxa"/>
            <w:tcBorders>
              <w:top w:val="dashSmallGap" w:sz="4" w:space="0" w:color="auto"/>
              <w:left w:val="single" w:sz="12" w:space="0" w:color="auto"/>
              <w:right w:val="single" w:sz="12" w:space="0" w:color="auto"/>
            </w:tcBorders>
            <w:shd w:val="clear" w:color="auto" w:fill="auto"/>
            <w:vAlign w:val="center"/>
          </w:tcPr>
          <w:p w14:paraId="165806AB" w14:textId="77777777" w:rsidR="002E086C" w:rsidRPr="007B29CF" w:rsidRDefault="002E086C" w:rsidP="003D393A">
            <w:pPr>
              <w:spacing w:after="0" w:line="240" w:lineRule="auto"/>
              <w:jc w:val="center"/>
              <w:rPr>
                <w:rFonts w:ascii="Calibri" w:eastAsia="Times New Roman" w:hAnsi="Calibri" w:cs="Calibri"/>
                <w:b/>
                <w:bCs/>
                <w:color w:val="000000"/>
                <w:sz w:val="18"/>
                <w:szCs w:val="18"/>
              </w:rPr>
            </w:pPr>
            <w:r w:rsidRPr="007B29CF">
              <w:rPr>
                <w:rFonts w:ascii="Calibri" w:eastAsia="Times New Roman" w:hAnsi="Calibri" w:cs="Calibri"/>
                <w:b/>
                <w:bCs/>
                <w:color w:val="FFFFFF" w:themeColor="background1"/>
                <w:sz w:val="18"/>
                <w:szCs w:val="18"/>
              </w:rPr>
              <w:t xml:space="preserve">0035 </w:t>
            </w:r>
            <w:r w:rsidRPr="007B29CF">
              <w:rPr>
                <w:rFonts w:ascii="Calibri" w:eastAsia="Times New Roman" w:hAnsi="Calibri" w:cs="Calibri"/>
                <w:bCs/>
                <w:color w:val="000000"/>
                <w:sz w:val="18"/>
                <w:szCs w:val="18"/>
              </w:rPr>
              <w:t>0224</w:t>
            </w:r>
          </w:p>
        </w:tc>
        <w:tc>
          <w:tcPr>
            <w:tcW w:w="597" w:type="dxa"/>
            <w:tcBorders>
              <w:top w:val="dashSmallGap" w:sz="4" w:space="0" w:color="auto"/>
              <w:left w:val="single" w:sz="12" w:space="0" w:color="auto"/>
              <w:right w:val="single" w:sz="12" w:space="0" w:color="auto"/>
            </w:tcBorders>
            <w:shd w:val="clear" w:color="auto" w:fill="auto"/>
            <w:vAlign w:val="center"/>
          </w:tcPr>
          <w:p w14:paraId="4A049647" w14:textId="77777777" w:rsidR="002E086C" w:rsidRPr="006317A0" w:rsidRDefault="002E086C" w:rsidP="003D393A">
            <w:pPr>
              <w:spacing w:after="0" w:line="240" w:lineRule="auto"/>
              <w:jc w:val="center"/>
              <w:rPr>
                <w:rFonts w:ascii="Calibri" w:eastAsia="Times New Roman" w:hAnsi="Calibri" w:cs="Calibri"/>
                <w:color w:val="000000"/>
                <w:sz w:val="20"/>
                <w:szCs w:val="20"/>
              </w:rPr>
            </w:pPr>
            <w:r w:rsidRPr="006317A0">
              <w:rPr>
                <w:rFonts w:ascii="Calibri" w:eastAsia="Times New Roman" w:hAnsi="Calibri" w:cs="Calibri"/>
                <w:color w:val="000000"/>
                <w:sz w:val="20"/>
                <w:szCs w:val="20"/>
              </w:rPr>
              <w:t>33</w:t>
            </w:r>
          </w:p>
        </w:tc>
        <w:tc>
          <w:tcPr>
            <w:tcW w:w="561" w:type="dxa"/>
            <w:vMerge/>
            <w:tcBorders>
              <w:left w:val="single" w:sz="12" w:space="0" w:color="auto"/>
              <w:right w:val="single" w:sz="12" w:space="0" w:color="auto"/>
            </w:tcBorders>
            <w:shd w:val="clear" w:color="auto" w:fill="auto"/>
            <w:vAlign w:val="center"/>
          </w:tcPr>
          <w:p w14:paraId="2D05F890" w14:textId="77777777" w:rsidR="002E086C" w:rsidRPr="006317A0"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591D6CD3"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4C38D"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B2EDD73"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2FF26DD4"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r>
              <w:rPr>
                <w:rFonts w:ascii="Calibri" w:eastAsia="Times New Roman" w:hAnsi="Calibri" w:cs="Calibri"/>
                <w:b/>
                <w:color w:val="FF0000"/>
                <w:sz w:val="16"/>
                <w:szCs w:val="16"/>
              </w:rPr>
              <w:t xml:space="preserve"> / LP</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6C2AD2"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0AB374BD"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21921DDA"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right w:val="single" w:sz="8" w:space="0" w:color="auto"/>
            </w:tcBorders>
            <w:shd w:val="clear" w:color="auto" w:fill="auto"/>
            <w:vAlign w:val="center"/>
          </w:tcPr>
          <w:p w14:paraId="7D8FFE96"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left w:val="single" w:sz="8" w:space="0" w:color="auto"/>
              <w:right w:val="single" w:sz="8" w:space="0" w:color="auto"/>
            </w:tcBorders>
            <w:shd w:val="clear" w:color="auto" w:fill="auto"/>
            <w:vAlign w:val="center"/>
          </w:tcPr>
          <w:p w14:paraId="1826BF9C"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12.1</w:t>
            </w:r>
          </w:p>
        </w:tc>
        <w:tc>
          <w:tcPr>
            <w:tcW w:w="1269" w:type="dxa"/>
            <w:tcBorders>
              <w:left w:val="single" w:sz="8" w:space="0" w:color="auto"/>
              <w:right w:val="single" w:sz="8" w:space="0" w:color="auto"/>
            </w:tcBorders>
            <w:shd w:val="clear" w:color="auto" w:fill="auto"/>
            <w:vAlign w:val="center"/>
          </w:tcPr>
          <w:p w14:paraId="21919053"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3.4</w:t>
            </w:r>
          </w:p>
        </w:tc>
        <w:tc>
          <w:tcPr>
            <w:tcW w:w="1300" w:type="dxa"/>
            <w:tcBorders>
              <w:left w:val="single" w:sz="8" w:space="0" w:color="auto"/>
              <w:right w:val="single" w:sz="12" w:space="0" w:color="auto"/>
            </w:tcBorders>
            <w:shd w:val="clear" w:color="auto" w:fill="auto"/>
            <w:vAlign w:val="center"/>
          </w:tcPr>
          <w:p w14:paraId="685A9305"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2.6</w:t>
            </w:r>
          </w:p>
        </w:tc>
      </w:tr>
      <w:tr w:rsidR="002E086C" w:rsidRPr="006C59E0" w14:paraId="32A6191B" w14:textId="77777777" w:rsidTr="003D393A">
        <w:trPr>
          <w:trHeight w:val="346"/>
        </w:trPr>
        <w:tc>
          <w:tcPr>
            <w:tcW w:w="1028" w:type="dxa"/>
            <w:vMerge w:val="restart"/>
            <w:tcBorders>
              <w:top w:val="single" w:sz="12" w:space="0" w:color="auto"/>
              <w:left w:val="single" w:sz="12" w:space="0" w:color="auto"/>
              <w:right w:val="single" w:sz="12" w:space="0" w:color="auto"/>
            </w:tcBorders>
            <w:shd w:val="clear" w:color="auto" w:fill="auto"/>
            <w:vAlign w:val="center"/>
          </w:tcPr>
          <w:p w14:paraId="73958378" w14:textId="77777777" w:rsidR="002E086C" w:rsidRPr="006317A0" w:rsidRDefault="002E086C" w:rsidP="003D393A">
            <w:pPr>
              <w:spacing w:after="0" w:line="240" w:lineRule="auto"/>
              <w:jc w:val="center"/>
              <w:rPr>
                <w:rFonts w:ascii="Calibri" w:eastAsia="Times New Roman" w:hAnsi="Calibri" w:cs="Calibri"/>
                <w:b/>
                <w:bCs/>
                <w:color w:val="000000" w:themeColor="text1"/>
                <w:sz w:val="16"/>
                <w:szCs w:val="18"/>
              </w:rPr>
            </w:pPr>
            <w:r w:rsidRPr="006317A0">
              <w:rPr>
                <w:rFonts w:ascii="Calibri" w:eastAsia="Times New Roman" w:hAnsi="Calibri" w:cs="Calibri"/>
                <w:b/>
                <w:bCs/>
                <w:color w:val="000000"/>
                <w:sz w:val="18"/>
                <w:szCs w:val="18"/>
              </w:rPr>
              <w:t xml:space="preserve">0038 </w:t>
            </w:r>
            <w:r w:rsidRPr="006317A0">
              <w:rPr>
                <w:rFonts w:ascii="Calibri" w:eastAsia="Times New Roman" w:hAnsi="Calibri" w:cs="Calibri"/>
                <w:bCs/>
                <w:color w:val="000000"/>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49E18AB4" w14:textId="77777777" w:rsidR="002E086C" w:rsidRPr="006317A0" w:rsidRDefault="002E086C" w:rsidP="003D393A">
            <w:pPr>
              <w:spacing w:after="0" w:line="240" w:lineRule="auto"/>
              <w:jc w:val="center"/>
              <w:rPr>
                <w:rFonts w:ascii="Calibri" w:eastAsia="Times New Roman" w:hAnsi="Calibri" w:cs="Calibri"/>
                <w:color w:val="000000"/>
                <w:sz w:val="20"/>
                <w:szCs w:val="20"/>
              </w:rPr>
            </w:pPr>
            <w:r w:rsidRPr="006317A0">
              <w:rPr>
                <w:rFonts w:ascii="Calibri" w:eastAsia="Times New Roman" w:hAnsi="Calibri" w:cs="Calibri"/>
                <w:color w:val="000000"/>
                <w:sz w:val="20"/>
                <w:szCs w:val="20"/>
              </w:rPr>
              <w:t>6</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6C92FBD2"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145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DD39EB9"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c.2248C&gt;T</w:t>
            </w:r>
          </w:p>
        </w:tc>
        <w:tc>
          <w:tcPr>
            <w:tcW w:w="160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A7D0DBB"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p.Arg750Trp</w:t>
            </w:r>
          </w:p>
        </w:tc>
        <w:tc>
          <w:tcPr>
            <w:tcW w:w="155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A846F56"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c.2248C&gt;T</w:t>
            </w:r>
          </w:p>
        </w:tc>
        <w:tc>
          <w:tcPr>
            <w:tcW w:w="170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5B01D1E" w14:textId="77777777" w:rsidR="002E086C" w:rsidRPr="00F71D5A" w:rsidRDefault="002E086C" w:rsidP="003D393A">
            <w:pPr>
              <w:spacing w:after="0" w:line="240" w:lineRule="auto"/>
              <w:rPr>
                <w:rFonts w:ascii="Calibri" w:eastAsia="Times New Roman" w:hAnsi="Calibri" w:cs="Calibri"/>
                <w:color w:val="000000"/>
                <w:sz w:val="16"/>
                <w:szCs w:val="16"/>
              </w:rPr>
            </w:pPr>
            <w:r w:rsidRPr="00F71D5A">
              <w:rPr>
                <w:rFonts w:ascii="Calibri" w:eastAsia="Times New Roman" w:hAnsi="Calibri" w:cs="Calibri"/>
                <w:color w:val="000000"/>
                <w:sz w:val="16"/>
                <w:szCs w:val="16"/>
              </w:rPr>
              <w:t>p.Arg750Trp</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6059F0CC"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7577A756"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HSCT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0A5B774C"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9.1</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71FC4532"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w:t>
            </w:r>
            <w:r>
              <w:rPr>
                <w:rFonts w:ascii="Calibri" w:eastAsia="Times New Roman" w:hAnsi="Calibri" w:cs="Calibri"/>
                <w:bCs/>
                <w:color w:val="000000"/>
              </w:rPr>
              <w:t>1</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75F77DE8"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1.4</w:t>
            </w:r>
          </w:p>
        </w:tc>
      </w:tr>
      <w:tr w:rsidR="002E086C" w:rsidRPr="006C59E0" w14:paraId="7CCF6D15" w14:textId="77777777" w:rsidTr="003D393A">
        <w:trPr>
          <w:trHeight w:val="345"/>
        </w:trPr>
        <w:tc>
          <w:tcPr>
            <w:tcW w:w="1028" w:type="dxa"/>
            <w:vMerge/>
            <w:tcBorders>
              <w:left w:val="single" w:sz="12" w:space="0" w:color="auto"/>
              <w:bottom w:val="single" w:sz="12" w:space="0" w:color="auto"/>
              <w:right w:val="single" w:sz="12" w:space="0" w:color="auto"/>
            </w:tcBorders>
            <w:shd w:val="clear" w:color="auto" w:fill="auto"/>
            <w:vAlign w:val="center"/>
          </w:tcPr>
          <w:p w14:paraId="291DE2F9" w14:textId="77777777" w:rsidR="002E086C" w:rsidRPr="006317A0" w:rsidRDefault="002E086C" w:rsidP="003D393A">
            <w:pPr>
              <w:spacing w:after="0" w:line="240" w:lineRule="auto"/>
              <w:jc w:val="center"/>
              <w:rPr>
                <w:rFonts w:ascii="Calibri" w:eastAsia="Times New Roman" w:hAnsi="Calibri" w:cs="Calibri"/>
                <w:b/>
                <w:bCs/>
                <w:color w:val="000000"/>
                <w:sz w:val="18"/>
                <w:szCs w:val="18"/>
              </w:rPr>
            </w:pPr>
          </w:p>
        </w:tc>
        <w:tc>
          <w:tcPr>
            <w:tcW w:w="597" w:type="dxa"/>
            <w:vMerge/>
            <w:tcBorders>
              <w:left w:val="single" w:sz="12" w:space="0" w:color="auto"/>
              <w:bottom w:val="single" w:sz="12" w:space="0" w:color="auto"/>
              <w:right w:val="single" w:sz="12" w:space="0" w:color="auto"/>
            </w:tcBorders>
            <w:shd w:val="clear" w:color="auto" w:fill="auto"/>
            <w:vAlign w:val="center"/>
          </w:tcPr>
          <w:p w14:paraId="7A992CD7" w14:textId="77777777" w:rsidR="002E086C" w:rsidRPr="006317A0" w:rsidRDefault="002E086C" w:rsidP="003D393A">
            <w:pPr>
              <w:spacing w:after="0" w:line="240" w:lineRule="auto"/>
              <w:jc w:val="center"/>
              <w:rPr>
                <w:rFonts w:ascii="Calibri" w:eastAsia="Times New Roman" w:hAnsi="Calibri" w:cs="Calibri"/>
                <w:color w:val="000000"/>
                <w:sz w:val="20"/>
                <w:szCs w:val="20"/>
              </w:rPr>
            </w:pPr>
          </w:p>
        </w:tc>
        <w:tc>
          <w:tcPr>
            <w:tcW w:w="561" w:type="dxa"/>
            <w:vMerge/>
            <w:tcBorders>
              <w:left w:val="single" w:sz="12" w:space="0" w:color="auto"/>
              <w:bottom w:val="single" w:sz="12" w:space="0" w:color="auto"/>
              <w:right w:val="single" w:sz="12" w:space="0" w:color="auto"/>
            </w:tcBorders>
            <w:shd w:val="clear" w:color="auto" w:fill="auto"/>
            <w:vAlign w:val="center"/>
          </w:tcPr>
          <w:p w14:paraId="615A31C2"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12" w:space="0" w:color="auto"/>
              <w:right w:val="single" w:sz="4" w:space="0" w:color="auto"/>
            </w:tcBorders>
            <w:shd w:val="clear" w:color="auto" w:fill="auto"/>
            <w:vAlign w:val="center"/>
          </w:tcPr>
          <w:p w14:paraId="5C33D0D7"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r>
              <w:rPr>
                <w:rFonts w:ascii="Calibri" w:eastAsia="Times New Roman" w:hAnsi="Calibri" w:cs="Calibri"/>
                <w:b/>
                <w:color w:val="FF0000"/>
                <w:sz w:val="16"/>
                <w:szCs w:val="16"/>
              </w:rPr>
              <w:t xml:space="preserve"> / LP</w:t>
            </w:r>
          </w:p>
        </w:tc>
        <w:tc>
          <w:tcPr>
            <w:tcW w:w="9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DFC17D"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86" w:type="dxa"/>
            <w:tcBorders>
              <w:top w:val="single" w:sz="4" w:space="0" w:color="auto"/>
              <w:left w:val="single" w:sz="4" w:space="0" w:color="auto"/>
              <w:bottom w:val="single" w:sz="12" w:space="0" w:color="auto"/>
              <w:right w:val="single" w:sz="4" w:space="0" w:color="auto"/>
            </w:tcBorders>
            <w:shd w:val="clear" w:color="auto" w:fill="auto"/>
            <w:vAlign w:val="center"/>
          </w:tcPr>
          <w:p w14:paraId="050EBC25"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12" w:space="0" w:color="auto"/>
              <w:right w:val="single" w:sz="4" w:space="0" w:color="auto"/>
            </w:tcBorders>
            <w:shd w:val="clear" w:color="auto" w:fill="auto"/>
            <w:vAlign w:val="center"/>
          </w:tcPr>
          <w:p w14:paraId="215481DA"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r>
              <w:rPr>
                <w:rFonts w:ascii="Calibri" w:eastAsia="Times New Roman" w:hAnsi="Calibri" w:cs="Calibri"/>
                <w:b/>
                <w:color w:val="FF0000"/>
                <w:sz w:val="16"/>
                <w:szCs w:val="16"/>
              </w:rPr>
              <w:t xml:space="preserve"> / LP</w:t>
            </w:r>
          </w:p>
        </w:tc>
        <w:tc>
          <w:tcPr>
            <w:tcW w:w="106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2065AB1" w14:textId="77777777" w:rsidR="002E086C" w:rsidRPr="00F71D5A"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38" w:type="dxa"/>
            <w:tcBorders>
              <w:top w:val="single" w:sz="4" w:space="0" w:color="auto"/>
              <w:left w:val="single" w:sz="4" w:space="0" w:color="auto"/>
              <w:bottom w:val="single" w:sz="12" w:space="0" w:color="auto"/>
              <w:right w:val="single" w:sz="12" w:space="0" w:color="auto"/>
            </w:tcBorders>
            <w:shd w:val="clear" w:color="auto" w:fill="auto"/>
            <w:vAlign w:val="center"/>
          </w:tcPr>
          <w:p w14:paraId="08D2119E" w14:textId="77777777" w:rsidR="002E086C" w:rsidRPr="008E6E14" w:rsidRDefault="002E086C" w:rsidP="003D393A">
            <w:pPr>
              <w:spacing w:after="0" w:line="240" w:lineRule="auto"/>
              <w:jc w:val="center"/>
              <w:rPr>
                <w:rFonts w:ascii="Calibri" w:eastAsia="Times New Roman" w:hAnsi="Calibri" w:cs="Calibri"/>
                <w:b/>
                <w:color w:val="000000"/>
                <w:sz w:val="16"/>
                <w:szCs w:val="16"/>
              </w:rPr>
            </w:pPr>
            <w:r w:rsidRPr="008E6E14">
              <w:rPr>
                <w:rFonts w:ascii="Calibri" w:eastAsia="Times New Roman" w:hAnsi="Calibri" w:cs="Calibri"/>
                <w:b/>
                <w:color w:val="FF0000"/>
                <w:sz w:val="16"/>
                <w:szCs w:val="16"/>
              </w:rPr>
              <w:t>P</w:t>
            </w:r>
          </w:p>
        </w:tc>
        <w:tc>
          <w:tcPr>
            <w:tcW w:w="1062" w:type="dxa"/>
            <w:vMerge/>
            <w:tcBorders>
              <w:left w:val="single" w:sz="12" w:space="0" w:color="auto"/>
              <w:bottom w:val="single" w:sz="12" w:space="0" w:color="auto"/>
              <w:right w:val="single" w:sz="8" w:space="0" w:color="auto"/>
            </w:tcBorders>
            <w:shd w:val="clear" w:color="auto" w:fill="auto"/>
            <w:vAlign w:val="center"/>
          </w:tcPr>
          <w:p w14:paraId="7DFAA1A7" w14:textId="77777777" w:rsidR="002E086C" w:rsidRDefault="002E086C" w:rsidP="003D393A">
            <w:pPr>
              <w:spacing w:after="0" w:line="240" w:lineRule="auto"/>
              <w:jc w:val="center"/>
              <w:rPr>
                <w:rFonts w:ascii="Calibri" w:eastAsia="Times New Roman" w:hAnsi="Calibri" w:cs="Calibri"/>
                <w:b/>
                <w:bCs/>
                <w:color w:val="000000"/>
              </w:rPr>
            </w:pPr>
          </w:p>
        </w:tc>
        <w:tc>
          <w:tcPr>
            <w:tcW w:w="1299" w:type="dxa"/>
            <w:vMerge/>
            <w:tcBorders>
              <w:left w:val="single" w:sz="8" w:space="0" w:color="auto"/>
              <w:bottom w:val="single" w:sz="12" w:space="0" w:color="auto"/>
              <w:right w:val="single" w:sz="8" w:space="0" w:color="auto"/>
            </w:tcBorders>
            <w:shd w:val="clear" w:color="auto" w:fill="auto"/>
            <w:vAlign w:val="center"/>
          </w:tcPr>
          <w:p w14:paraId="131879E8"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bottom w:val="single" w:sz="12" w:space="0" w:color="auto"/>
              <w:right w:val="single" w:sz="8" w:space="0" w:color="auto"/>
            </w:tcBorders>
            <w:shd w:val="clear" w:color="auto" w:fill="auto"/>
            <w:vAlign w:val="center"/>
          </w:tcPr>
          <w:p w14:paraId="2D098509" w14:textId="77777777" w:rsidR="002E086C" w:rsidRDefault="002E086C" w:rsidP="003D393A">
            <w:pPr>
              <w:spacing w:after="0" w:line="240" w:lineRule="auto"/>
              <w:jc w:val="center"/>
              <w:rPr>
                <w:rFonts w:cs="Arial"/>
              </w:rPr>
            </w:pPr>
          </w:p>
        </w:tc>
        <w:tc>
          <w:tcPr>
            <w:tcW w:w="1269" w:type="dxa"/>
            <w:vMerge/>
            <w:tcBorders>
              <w:left w:val="single" w:sz="8" w:space="0" w:color="auto"/>
              <w:bottom w:val="single" w:sz="12" w:space="0" w:color="auto"/>
              <w:right w:val="single" w:sz="8" w:space="0" w:color="auto"/>
            </w:tcBorders>
            <w:shd w:val="clear" w:color="auto" w:fill="auto"/>
            <w:vAlign w:val="center"/>
          </w:tcPr>
          <w:p w14:paraId="6141763F"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27622FC5" w14:textId="77777777" w:rsidR="002E086C" w:rsidRDefault="002E086C" w:rsidP="003D393A">
            <w:pPr>
              <w:spacing w:after="0" w:line="240" w:lineRule="auto"/>
              <w:jc w:val="center"/>
              <w:rPr>
                <w:rFonts w:ascii="Calibri" w:eastAsia="Times New Roman" w:hAnsi="Calibri" w:cs="Calibri"/>
                <w:bCs/>
                <w:color w:val="000000"/>
              </w:rPr>
            </w:pPr>
          </w:p>
        </w:tc>
      </w:tr>
      <w:tr w:rsidR="002E086C" w:rsidRPr="006C59E0" w14:paraId="763405B9" w14:textId="77777777" w:rsidTr="003D393A">
        <w:trPr>
          <w:trHeight w:val="371"/>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3C98BAA3"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2C775F">
              <w:rPr>
                <w:rFonts w:ascii="Calibri" w:eastAsia="Times New Roman" w:hAnsi="Calibri" w:cs="Calibri"/>
                <w:b/>
                <w:bCs/>
                <w:color w:val="000000"/>
                <w:sz w:val="18"/>
                <w:szCs w:val="18"/>
              </w:rPr>
              <w:t xml:space="preserve">0039 </w:t>
            </w:r>
            <w:r w:rsidRPr="002C775F">
              <w:rPr>
                <w:rFonts w:ascii="Calibri" w:eastAsia="Times New Roman" w:hAnsi="Calibri" w:cs="Calibri"/>
                <w:bCs/>
                <w:color w:val="000000"/>
                <w:sz w:val="18"/>
                <w:szCs w:val="18"/>
              </w:rPr>
              <w:t>0124</w:t>
            </w:r>
          </w:p>
        </w:tc>
        <w:tc>
          <w:tcPr>
            <w:tcW w:w="597" w:type="dxa"/>
            <w:tcBorders>
              <w:top w:val="single" w:sz="12" w:space="0" w:color="auto"/>
              <w:left w:val="single" w:sz="12" w:space="0" w:color="auto"/>
              <w:right w:val="single" w:sz="12" w:space="0" w:color="auto"/>
            </w:tcBorders>
            <w:shd w:val="clear" w:color="auto" w:fill="auto"/>
            <w:vAlign w:val="center"/>
          </w:tcPr>
          <w:p w14:paraId="4A3CCA5E" w14:textId="77777777" w:rsidR="002E086C" w:rsidRPr="003C434D" w:rsidRDefault="002E086C" w:rsidP="003D393A">
            <w:pPr>
              <w:spacing w:after="0" w:line="240" w:lineRule="auto"/>
              <w:jc w:val="center"/>
              <w:rPr>
                <w:rFonts w:ascii="Calibri" w:eastAsia="Times New Roman" w:hAnsi="Calibri" w:cs="Calibri"/>
                <w:color w:val="000000"/>
                <w:sz w:val="20"/>
                <w:szCs w:val="20"/>
              </w:rPr>
            </w:pPr>
            <w:r w:rsidRPr="003C434D">
              <w:rPr>
                <w:rFonts w:ascii="Calibri" w:eastAsia="Times New Roman" w:hAnsi="Calibri" w:cs="Calibri"/>
                <w:color w:val="000000"/>
                <w:sz w:val="20"/>
                <w:szCs w:val="20"/>
              </w:rPr>
              <w:t>40</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192C591C"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6307" w:type="dxa"/>
            <w:gridSpan w:val="9"/>
            <w:vMerge w:val="restart"/>
            <w:tcBorders>
              <w:top w:val="single" w:sz="12" w:space="0" w:color="auto"/>
              <w:left w:val="single" w:sz="12" w:space="0" w:color="auto"/>
              <w:right w:val="single" w:sz="12" w:space="0" w:color="auto"/>
            </w:tcBorders>
            <w:shd w:val="clear" w:color="auto" w:fill="auto"/>
            <w:vAlign w:val="center"/>
          </w:tcPr>
          <w:p w14:paraId="55633C4C" w14:textId="77777777" w:rsidR="002E086C" w:rsidRPr="00BF4AFB" w:rsidRDefault="002E086C" w:rsidP="003D393A">
            <w:pPr>
              <w:spacing w:after="0" w:line="240" w:lineRule="auto"/>
              <w:jc w:val="center"/>
              <w:rPr>
                <w:rFonts w:ascii="Calibri" w:eastAsia="Times New Roman" w:hAnsi="Calibri" w:cs="Calibri"/>
                <w:bCs/>
                <w:color w:val="000000"/>
                <w:sz w:val="20"/>
                <w:szCs w:val="20"/>
              </w:rPr>
            </w:pPr>
            <w:r w:rsidRPr="00BF4AFB">
              <w:rPr>
                <w:rFonts w:cs="Arial"/>
                <w:sz w:val="20"/>
                <w:szCs w:val="20"/>
              </w:rPr>
              <w:t>n/a</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5B0D0121"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299" w:type="dxa"/>
            <w:tcBorders>
              <w:top w:val="single" w:sz="12" w:space="0" w:color="auto"/>
              <w:left w:val="single" w:sz="8" w:space="0" w:color="auto"/>
              <w:right w:val="single" w:sz="8" w:space="0" w:color="auto"/>
            </w:tcBorders>
            <w:shd w:val="clear" w:color="auto" w:fill="auto"/>
            <w:vAlign w:val="center"/>
          </w:tcPr>
          <w:p w14:paraId="1CF140CF"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top w:val="single" w:sz="12" w:space="0" w:color="auto"/>
              <w:left w:val="single" w:sz="8" w:space="0" w:color="auto"/>
              <w:right w:val="single" w:sz="8" w:space="0" w:color="auto"/>
            </w:tcBorders>
            <w:shd w:val="clear" w:color="auto" w:fill="auto"/>
            <w:vAlign w:val="center"/>
          </w:tcPr>
          <w:p w14:paraId="6E4FF54D"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45.3</w:t>
            </w:r>
          </w:p>
        </w:tc>
        <w:tc>
          <w:tcPr>
            <w:tcW w:w="1269" w:type="dxa"/>
            <w:tcBorders>
              <w:top w:val="single" w:sz="12" w:space="0" w:color="auto"/>
              <w:left w:val="single" w:sz="8" w:space="0" w:color="auto"/>
              <w:right w:val="single" w:sz="8" w:space="0" w:color="auto"/>
            </w:tcBorders>
            <w:shd w:val="clear" w:color="auto" w:fill="auto"/>
            <w:vAlign w:val="center"/>
          </w:tcPr>
          <w:p w14:paraId="0C827C58"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10.0</w:t>
            </w:r>
          </w:p>
        </w:tc>
        <w:tc>
          <w:tcPr>
            <w:tcW w:w="1300" w:type="dxa"/>
            <w:tcBorders>
              <w:top w:val="single" w:sz="12" w:space="0" w:color="auto"/>
              <w:left w:val="single" w:sz="8" w:space="0" w:color="auto"/>
              <w:right w:val="single" w:sz="12" w:space="0" w:color="auto"/>
            </w:tcBorders>
            <w:shd w:val="clear" w:color="auto" w:fill="auto"/>
            <w:vAlign w:val="center"/>
          </w:tcPr>
          <w:p w14:paraId="04E8E8B4"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8.6</w:t>
            </w:r>
          </w:p>
        </w:tc>
      </w:tr>
      <w:tr w:rsidR="002E086C" w:rsidRPr="006C59E0" w14:paraId="41D91461" w14:textId="77777777" w:rsidTr="003D393A">
        <w:trPr>
          <w:trHeight w:val="371"/>
        </w:trPr>
        <w:tc>
          <w:tcPr>
            <w:tcW w:w="1028" w:type="dxa"/>
            <w:tcBorders>
              <w:top w:val="dashSmallGap" w:sz="4" w:space="0" w:color="auto"/>
              <w:left w:val="single" w:sz="12" w:space="0" w:color="auto"/>
              <w:bottom w:val="dashSmallGap" w:sz="4" w:space="0" w:color="auto"/>
              <w:right w:val="single" w:sz="12" w:space="0" w:color="auto"/>
            </w:tcBorders>
            <w:shd w:val="clear" w:color="auto" w:fill="auto"/>
            <w:vAlign w:val="center"/>
          </w:tcPr>
          <w:p w14:paraId="44CC7D39"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2C775F">
              <w:rPr>
                <w:rFonts w:ascii="Calibri" w:eastAsia="Times New Roman" w:hAnsi="Calibri" w:cs="Calibri"/>
                <w:b/>
                <w:bCs/>
                <w:color w:val="FFFFFF" w:themeColor="background1"/>
                <w:sz w:val="18"/>
                <w:szCs w:val="18"/>
              </w:rPr>
              <w:t xml:space="preserve">0039 </w:t>
            </w:r>
            <w:r>
              <w:rPr>
                <w:rFonts w:ascii="Calibri" w:eastAsia="Times New Roman" w:hAnsi="Calibri" w:cs="Calibri"/>
                <w:bCs/>
                <w:color w:val="000000"/>
                <w:sz w:val="18"/>
                <w:szCs w:val="18"/>
              </w:rPr>
              <w:t>02</w:t>
            </w:r>
            <w:r w:rsidRPr="002C775F">
              <w:rPr>
                <w:rFonts w:ascii="Calibri" w:eastAsia="Times New Roman" w:hAnsi="Calibri" w:cs="Calibri"/>
                <w:bCs/>
                <w:color w:val="000000"/>
                <w:sz w:val="18"/>
                <w:szCs w:val="18"/>
              </w:rPr>
              <w:t>24</w:t>
            </w:r>
          </w:p>
        </w:tc>
        <w:tc>
          <w:tcPr>
            <w:tcW w:w="597" w:type="dxa"/>
            <w:tcBorders>
              <w:left w:val="single" w:sz="12" w:space="0" w:color="auto"/>
              <w:right w:val="single" w:sz="12" w:space="0" w:color="auto"/>
            </w:tcBorders>
            <w:shd w:val="clear" w:color="auto" w:fill="auto"/>
            <w:vAlign w:val="center"/>
          </w:tcPr>
          <w:p w14:paraId="73ECC6A6" w14:textId="77777777" w:rsidR="002E086C" w:rsidRPr="003C434D" w:rsidRDefault="002E086C" w:rsidP="003D393A">
            <w:pPr>
              <w:spacing w:after="0" w:line="240" w:lineRule="auto"/>
              <w:jc w:val="center"/>
              <w:rPr>
                <w:rFonts w:ascii="Calibri" w:eastAsia="Times New Roman" w:hAnsi="Calibri" w:cs="Calibri"/>
                <w:color w:val="000000"/>
                <w:sz w:val="20"/>
                <w:szCs w:val="20"/>
              </w:rPr>
            </w:pPr>
            <w:r w:rsidRPr="003C434D">
              <w:rPr>
                <w:rFonts w:ascii="Calibri" w:eastAsia="Times New Roman" w:hAnsi="Calibri" w:cs="Calibri"/>
                <w:color w:val="000000"/>
                <w:sz w:val="20"/>
                <w:szCs w:val="20"/>
              </w:rPr>
              <w:t>40</w:t>
            </w:r>
          </w:p>
        </w:tc>
        <w:tc>
          <w:tcPr>
            <w:tcW w:w="561" w:type="dxa"/>
            <w:vMerge/>
            <w:tcBorders>
              <w:left w:val="single" w:sz="12" w:space="0" w:color="auto"/>
              <w:right w:val="single" w:sz="12" w:space="0" w:color="auto"/>
            </w:tcBorders>
            <w:shd w:val="clear" w:color="auto" w:fill="auto"/>
            <w:vAlign w:val="center"/>
          </w:tcPr>
          <w:p w14:paraId="5D8DD16D"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6307" w:type="dxa"/>
            <w:gridSpan w:val="9"/>
            <w:vMerge/>
            <w:tcBorders>
              <w:left w:val="single" w:sz="12" w:space="0" w:color="auto"/>
              <w:bottom w:val="single" w:sz="4" w:space="0" w:color="auto"/>
              <w:right w:val="single" w:sz="12" w:space="0" w:color="auto"/>
            </w:tcBorders>
            <w:shd w:val="clear" w:color="auto" w:fill="auto"/>
            <w:vAlign w:val="center"/>
          </w:tcPr>
          <w:p w14:paraId="24A83E02" w14:textId="77777777" w:rsidR="002E086C" w:rsidRPr="006C59E0" w:rsidRDefault="002E086C" w:rsidP="003D393A">
            <w:pPr>
              <w:jc w:val="center"/>
              <w:rPr>
                <w:sz w:val="16"/>
                <w:szCs w:val="16"/>
              </w:rPr>
            </w:pPr>
          </w:p>
        </w:tc>
        <w:tc>
          <w:tcPr>
            <w:tcW w:w="1062" w:type="dxa"/>
            <w:vMerge/>
            <w:tcBorders>
              <w:left w:val="single" w:sz="12" w:space="0" w:color="auto"/>
              <w:right w:val="single" w:sz="8" w:space="0" w:color="auto"/>
            </w:tcBorders>
            <w:shd w:val="clear" w:color="auto" w:fill="auto"/>
            <w:vAlign w:val="center"/>
          </w:tcPr>
          <w:p w14:paraId="655F8C6B"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right w:val="single" w:sz="8" w:space="0" w:color="auto"/>
            </w:tcBorders>
            <w:shd w:val="clear" w:color="auto" w:fill="auto"/>
            <w:vAlign w:val="center"/>
          </w:tcPr>
          <w:p w14:paraId="1D9ADFD5"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left w:val="single" w:sz="8" w:space="0" w:color="auto"/>
              <w:right w:val="single" w:sz="8" w:space="0" w:color="auto"/>
            </w:tcBorders>
            <w:shd w:val="clear" w:color="auto" w:fill="auto"/>
            <w:vAlign w:val="center"/>
          </w:tcPr>
          <w:p w14:paraId="5989A4A0"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46.9</w:t>
            </w:r>
          </w:p>
        </w:tc>
        <w:tc>
          <w:tcPr>
            <w:tcW w:w="1269" w:type="dxa"/>
            <w:tcBorders>
              <w:left w:val="single" w:sz="8" w:space="0" w:color="auto"/>
              <w:right w:val="single" w:sz="8" w:space="0" w:color="auto"/>
            </w:tcBorders>
            <w:shd w:val="clear" w:color="auto" w:fill="auto"/>
            <w:vAlign w:val="center"/>
          </w:tcPr>
          <w:p w14:paraId="107D7B73"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10.8</w:t>
            </w:r>
          </w:p>
        </w:tc>
        <w:tc>
          <w:tcPr>
            <w:tcW w:w="1300" w:type="dxa"/>
            <w:tcBorders>
              <w:left w:val="single" w:sz="8" w:space="0" w:color="auto"/>
              <w:right w:val="single" w:sz="12" w:space="0" w:color="auto"/>
            </w:tcBorders>
            <w:shd w:val="clear" w:color="auto" w:fill="auto"/>
            <w:vAlign w:val="center"/>
          </w:tcPr>
          <w:p w14:paraId="38F59EC7"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6.4</w:t>
            </w:r>
          </w:p>
        </w:tc>
      </w:tr>
      <w:tr w:rsidR="002E086C" w:rsidRPr="006C59E0" w14:paraId="0A64E81E" w14:textId="77777777" w:rsidTr="003D393A">
        <w:trPr>
          <w:trHeight w:val="371"/>
        </w:trPr>
        <w:tc>
          <w:tcPr>
            <w:tcW w:w="1028" w:type="dxa"/>
            <w:tcBorders>
              <w:top w:val="dashSmallGap" w:sz="4" w:space="0" w:color="auto"/>
              <w:left w:val="single" w:sz="12" w:space="0" w:color="auto"/>
              <w:right w:val="single" w:sz="12" w:space="0" w:color="auto"/>
            </w:tcBorders>
            <w:shd w:val="clear" w:color="auto" w:fill="auto"/>
            <w:vAlign w:val="center"/>
          </w:tcPr>
          <w:p w14:paraId="3FEFB025"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sidRPr="00FF0E0D">
              <w:rPr>
                <w:rFonts w:ascii="Calibri" w:eastAsia="Times New Roman" w:hAnsi="Calibri" w:cs="Calibri"/>
                <w:b/>
                <w:bCs/>
                <w:color w:val="FFFFFF" w:themeColor="background1"/>
                <w:sz w:val="18"/>
                <w:szCs w:val="18"/>
              </w:rPr>
              <w:t>0039</w:t>
            </w:r>
            <w:r w:rsidRPr="002C775F">
              <w:rPr>
                <w:rFonts w:ascii="Calibri" w:eastAsia="Times New Roman" w:hAnsi="Calibri" w:cs="Calibri"/>
                <w:b/>
                <w:bCs/>
                <w:color w:val="000000"/>
                <w:sz w:val="18"/>
                <w:szCs w:val="18"/>
              </w:rPr>
              <w:t xml:space="preserve"> </w:t>
            </w:r>
            <w:r w:rsidRPr="002C775F">
              <w:rPr>
                <w:rFonts w:ascii="Calibri" w:eastAsia="Times New Roman" w:hAnsi="Calibri" w:cs="Calibri"/>
                <w:bCs/>
                <w:color w:val="000000"/>
                <w:sz w:val="18"/>
                <w:szCs w:val="18"/>
              </w:rPr>
              <w:t>012</w:t>
            </w:r>
            <w:r>
              <w:rPr>
                <w:rFonts w:ascii="Calibri" w:eastAsia="Times New Roman" w:hAnsi="Calibri" w:cs="Calibri"/>
                <w:bCs/>
                <w:color w:val="000000"/>
                <w:sz w:val="18"/>
                <w:szCs w:val="18"/>
              </w:rPr>
              <w:t>5</w:t>
            </w:r>
          </w:p>
        </w:tc>
        <w:tc>
          <w:tcPr>
            <w:tcW w:w="597" w:type="dxa"/>
            <w:tcBorders>
              <w:left w:val="single" w:sz="12" w:space="0" w:color="auto"/>
              <w:right w:val="single" w:sz="12" w:space="0" w:color="auto"/>
            </w:tcBorders>
            <w:shd w:val="clear" w:color="auto" w:fill="auto"/>
            <w:vAlign w:val="center"/>
          </w:tcPr>
          <w:p w14:paraId="69454C49" w14:textId="77777777" w:rsidR="002E086C" w:rsidRPr="003C434D" w:rsidRDefault="002E086C" w:rsidP="003D393A">
            <w:pPr>
              <w:spacing w:after="0" w:line="240" w:lineRule="auto"/>
              <w:jc w:val="center"/>
              <w:rPr>
                <w:rFonts w:ascii="Calibri" w:eastAsia="Times New Roman" w:hAnsi="Calibri" w:cs="Calibri"/>
                <w:color w:val="000000"/>
                <w:sz w:val="20"/>
                <w:szCs w:val="20"/>
              </w:rPr>
            </w:pPr>
            <w:r w:rsidRPr="003C434D">
              <w:rPr>
                <w:rFonts w:ascii="Calibri" w:eastAsia="Times New Roman" w:hAnsi="Calibri" w:cs="Calibri"/>
                <w:color w:val="000000"/>
                <w:sz w:val="20"/>
                <w:szCs w:val="20"/>
              </w:rPr>
              <w:t>41</w:t>
            </w:r>
          </w:p>
        </w:tc>
        <w:tc>
          <w:tcPr>
            <w:tcW w:w="561" w:type="dxa"/>
            <w:vMerge/>
            <w:tcBorders>
              <w:left w:val="single" w:sz="12" w:space="0" w:color="auto"/>
              <w:right w:val="single" w:sz="12" w:space="0" w:color="auto"/>
            </w:tcBorders>
            <w:shd w:val="clear" w:color="auto" w:fill="auto"/>
            <w:vAlign w:val="center"/>
          </w:tcPr>
          <w:p w14:paraId="228C8C59"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04F10788"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A8DAD"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8D9F233"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0C2D6BE4"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0C9BE"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5E98558A"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2" w:type="dxa"/>
            <w:vMerge/>
            <w:tcBorders>
              <w:left w:val="single" w:sz="12" w:space="0" w:color="auto"/>
              <w:right w:val="single" w:sz="8" w:space="0" w:color="auto"/>
            </w:tcBorders>
            <w:shd w:val="clear" w:color="auto" w:fill="auto"/>
            <w:vAlign w:val="center"/>
          </w:tcPr>
          <w:p w14:paraId="15166EF8"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right w:val="single" w:sz="8" w:space="0" w:color="auto"/>
            </w:tcBorders>
            <w:shd w:val="clear" w:color="auto" w:fill="auto"/>
            <w:vAlign w:val="center"/>
          </w:tcPr>
          <w:p w14:paraId="18ABDFC9"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left w:val="single" w:sz="8" w:space="0" w:color="auto"/>
              <w:right w:val="single" w:sz="8" w:space="0" w:color="auto"/>
            </w:tcBorders>
            <w:shd w:val="clear" w:color="auto" w:fill="auto"/>
            <w:vAlign w:val="center"/>
          </w:tcPr>
          <w:p w14:paraId="14B4E4A2"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39.4</w:t>
            </w:r>
          </w:p>
        </w:tc>
        <w:tc>
          <w:tcPr>
            <w:tcW w:w="1269" w:type="dxa"/>
            <w:tcBorders>
              <w:left w:val="single" w:sz="8" w:space="0" w:color="auto"/>
              <w:right w:val="single" w:sz="8" w:space="0" w:color="auto"/>
            </w:tcBorders>
            <w:shd w:val="clear" w:color="auto" w:fill="auto"/>
            <w:vAlign w:val="center"/>
          </w:tcPr>
          <w:p w14:paraId="7AB3E0AE"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8.9</w:t>
            </w:r>
          </w:p>
        </w:tc>
        <w:tc>
          <w:tcPr>
            <w:tcW w:w="1300" w:type="dxa"/>
            <w:tcBorders>
              <w:left w:val="single" w:sz="8" w:space="0" w:color="auto"/>
              <w:right w:val="single" w:sz="12" w:space="0" w:color="auto"/>
            </w:tcBorders>
            <w:shd w:val="clear" w:color="auto" w:fill="auto"/>
            <w:vAlign w:val="center"/>
          </w:tcPr>
          <w:p w14:paraId="61BF7E80"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7.0</w:t>
            </w:r>
          </w:p>
        </w:tc>
      </w:tr>
      <w:tr w:rsidR="002E086C" w:rsidRPr="006C59E0" w14:paraId="5007C395" w14:textId="77777777" w:rsidTr="003D393A">
        <w:trPr>
          <w:trHeight w:val="369"/>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5C2984CA"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0040 </w:t>
            </w:r>
            <w:r>
              <w:rPr>
                <w:rFonts w:ascii="Calibri" w:eastAsia="Times New Roman" w:hAnsi="Calibri" w:cs="Calibri"/>
                <w:bCs/>
                <w:color w:val="000000"/>
                <w:sz w:val="18"/>
                <w:szCs w:val="18"/>
              </w:rPr>
              <w:t>0124</w:t>
            </w:r>
          </w:p>
        </w:tc>
        <w:tc>
          <w:tcPr>
            <w:tcW w:w="597" w:type="dxa"/>
            <w:tcBorders>
              <w:top w:val="single" w:sz="12" w:space="0" w:color="auto"/>
              <w:left w:val="single" w:sz="12" w:space="0" w:color="auto"/>
              <w:right w:val="single" w:sz="12" w:space="0" w:color="auto"/>
            </w:tcBorders>
            <w:shd w:val="clear" w:color="auto" w:fill="auto"/>
            <w:vAlign w:val="center"/>
          </w:tcPr>
          <w:p w14:paraId="3FD81492"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5F9A010D" w14:textId="7D607953"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1450" w:type="dxa"/>
            <w:gridSpan w:val="2"/>
            <w:vMerge w:val="restart"/>
            <w:tcBorders>
              <w:top w:val="single" w:sz="12" w:space="0" w:color="auto"/>
              <w:left w:val="single" w:sz="12" w:space="0" w:color="auto"/>
              <w:right w:val="single" w:sz="4" w:space="0" w:color="auto"/>
            </w:tcBorders>
            <w:shd w:val="clear" w:color="auto" w:fill="auto"/>
            <w:vAlign w:val="center"/>
          </w:tcPr>
          <w:p w14:paraId="32272BA9"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c.2161dupG</w:t>
            </w:r>
          </w:p>
        </w:tc>
        <w:tc>
          <w:tcPr>
            <w:tcW w:w="1603" w:type="dxa"/>
            <w:gridSpan w:val="2"/>
            <w:vMerge w:val="restart"/>
            <w:tcBorders>
              <w:top w:val="single" w:sz="12" w:space="0" w:color="auto"/>
              <w:left w:val="single" w:sz="4" w:space="0" w:color="auto"/>
              <w:right w:val="single" w:sz="4" w:space="0" w:color="auto"/>
            </w:tcBorders>
            <w:shd w:val="clear" w:color="auto" w:fill="auto"/>
            <w:vAlign w:val="center"/>
          </w:tcPr>
          <w:p w14:paraId="23C2C75E"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p.Val721Glyfs*14</w:t>
            </w:r>
          </w:p>
        </w:tc>
        <w:tc>
          <w:tcPr>
            <w:tcW w:w="1598" w:type="dxa"/>
            <w:gridSpan w:val="3"/>
            <w:vMerge w:val="restart"/>
            <w:tcBorders>
              <w:top w:val="single" w:sz="12" w:space="0" w:color="auto"/>
              <w:left w:val="single" w:sz="4" w:space="0" w:color="auto"/>
              <w:right w:val="single" w:sz="4" w:space="0" w:color="auto"/>
            </w:tcBorders>
            <w:shd w:val="clear" w:color="auto" w:fill="auto"/>
            <w:vAlign w:val="center"/>
          </w:tcPr>
          <w:p w14:paraId="026713E1" w14:textId="7B36185B" w:rsidR="002E086C" w:rsidRDefault="002E086C" w:rsidP="00C55FDE">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n/a </w:t>
            </w:r>
            <w:r w:rsidR="003D393A">
              <w:rPr>
                <w:rFonts w:ascii="Calibri" w:eastAsia="Times New Roman" w:hAnsi="Calibri" w:cs="Calibri"/>
                <w:color w:val="000000"/>
                <w:sz w:val="16"/>
                <w:szCs w:val="16"/>
              </w:rPr>
              <w:t>†</w:t>
            </w:r>
          </w:p>
        </w:tc>
        <w:tc>
          <w:tcPr>
            <w:tcW w:w="1656" w:type="dxa"/>
            <w:gridSpan w:val="2"/>
            <w:vMerge w:val="restart"/>
            <w:tcBorders>
              <w:top w:val="single" w:sz="12" w:space="0" w:color="auto"/>
              <w:left w:val="single" w:sz="4" w:space="0" w:color="auto"/>
              <w:right w:val="single" w:sz="12" w:space="0" w:color="auto"/>
            </w:tcBorders>
            <w:shd w:val="clear" w:color="auto" w:fill="auto"/>
            <w:vAlign w:val="center"/>
          </w:tcPr>
          <w:p w14:paraId="47725117"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p.His611_Lys682del</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079DBB99" w14:textId="77777777" w:rsidR="002E086C" w:rsidRPr="00AD7A31" w:rsidRDefault="002E086C" w:rsidP="003D393A">
            <w:pPr>
              <w:spacing w:after="0" w:line="240" w:lineRule="auto"/>
              <w:jc w:val="center"/>
              <w:rPr>
                <w:rFonts w:ascii="Calibri" w:eastAsia="Times New Roman" w:hAnsi="Calibri" w:cs="Calibri"/>
                <w:b/>
                <w:bCs/>
                <w:color w:val="000000"/>
              </w:rPr>
            </w:pPr>
            <w:r w:rsidRPr="00AD7A31">
              <w:rPr>
                <w:rFonts w:ascii="Calibri" w:eastAsia="Times New Roman" w:hAnsi="Calibri" w:cs="Calibri"/>
                <w:b/>
                <w:bCs/>
                <w:color w:val="000000"/>
              </w:rPr>
              <w:t>2</w:t>
            </w:r>
          </w:p>
        </w:tc>
        <w:tc>
          <w:tcPr>
            <w:tcW w:w="1299" w:type="dxa"/>
            <w:tcBorders>
              <w:top w:val="single" w:sz="12" w:space="0" w:color="auto"/>
              <w:left w:val="single" w:sz="8" w:space="0" w:color="auto"/>
              <w:right w:val="single" w:sz="8" w:space="0" w:color="auto"/>
            </w:tcBorders>
            <w:shd w:val="clear" w:color="auto" w:fill="auto"/>
            <w:vAlign w:val="center"/>
          </w:tcPr>
          <w:p w14:paraId="493297B3"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top w:val="single" w:sz="12" w:space="0" w:color="auto"/>
              <w:left w:val="single" w:sz="8" w:space="0" w:color="auto"/>
              <w:right w:val="single" w:sz="8" w:space="0" w:color="auto"/>
            </w:tcBorders>
            <w:shd w:val="clear" w:color="auto" w:fill="auto"/>
            <w:vAlign w:val="center"/>
          </w:tcPr>
          <w:p w14:paraId="34F293EE"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46.4</w:t>
            </w:r>
          </w:p>
        </w:tc>
        <w:tc>
          <w:tcPr>
            <w:tcW w:w="1269" w:type="dxa"/>
            <w:tcBorders>
              <w:top w:val="single" w:sz="12" w:space="0" w:color="auto"/>
              <w:left w:val="single" w:sz="8" w:space="0" w:color="auto"/>
              <w:right w:val="single" w:sz="8" w:space="0" w:color="auto"/>
            </w:tcBorders>
            <w:shd w:val="clear" w:color="auto" w:fill="auto"/>
            <w:vAlign w:val="center"/>
          </w:tcPr>
          <w:p w14:paraId="5921EC7F"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9.7</w:t>
            </w:r>
          </w:p>
        </w:tc>
        <w:tc>
          <w:tcPr>
            <w:tcW w:w="1300" w:type="dxa"/>
            <w:tcBorders>
              <w:top w:val="single" w:sz="12" w:space="0" w:color="auto"/>
              <w:left w:val="single" w:sz="8" w:space="0" w:color="auto"/>
              <w:right w:val="single" w:sz="12" w:space="0" w:color="auto"/>
            </w:tcBorders>
            <w:shd w:val="clear" w:color="auto" w:fill="auto"/>
            <w:vAlign w:val="center"/>
          </w:tcPr>
          <w:p w14:paraId="057AB894"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8.7</w:t>
            </w:r>
          </w:p>
        </w:tc>
      </w:tr>
      <w:tr w:rsidR="002E086C" w:rsidRPr="006C59E0" w14:paraId="3D7A4B1A" w14:textId="77777777" w:rsidTr="003D393A">
        <w:trPr>
          <w:trHeight w:val="369"/>
        </w:trPr>
        <w:tc>
          <w:tcPr>
            <w:tcW w:w="1028" w:type="dxa"/>
            <w:tcBorders>
              <w:top w:val="dashSmallGap" w:sz="4" w:space="0" w:color="auto"/>
              <w:left w:val="single" w:sz="12" w:space="0" w:color="auto"/>
              <w:bottom w:val="dashSmallGap" w:sz="4" w:space="0" w:color="auto"/>
              <w:right w:val="single" w:sz="12" w:space="0" w:color="auto"/>
            </w:tcBorders>
            <w:shd w:val="clear" w:color="auto" w:fill="auto"/>
            <w:vAlign w:val="center"/>
          </w:tcPr>
          <w:p w14:paraId="54E6FF59"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FFFFFF" w:themeColor="background1"/>
                <w:sz w:val="18"/>
                <w:szCs w:val="18"/>
              </w:rPr>
              <w:t xml:space="preserve">0040 </w:t>
            </w:r>
            <w:r>
              <w:rPr>
                <w:rFonts w:ascii="Calibri" w:eastAsia="Times New Roman" w:hAnsi="Calibri" w:cs="Calibri"/>
                <w:bCs/>
                <w:color w:val="000000"/>
                <w:sz w:val="18"/>
                <w:szCs w:val="18"/>
              </w:rPr>
              <w:t>0224</w:t>
            </w:r>
          </w:p>
        </w:tc>
        <w:tc>
          <w:tcPr>
            <w:tcW w:w="597" w:type="dxa"/>
            <w:tcBorders>
              <w:left w:val="single" w:sz="12" w:space="0" w:color="auto"/>
              <w:right w:val="single" w:sz="12" w:space="0" w:color="auto"/>
            </w:tcBorders>
            <w:shd w:val="clear" w:color="auto" w:fill="auto"/>
            <w:vAlign w:val="center"/>
          </w:tcPr>
          <w:p w14:paraId="3CDED977"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561" w:type="dxa"/>
            <w:vMerge/>
            <w:tcBorders>
              <w:left w:val="single" w:sz="12" w:space="0" w:color="auto"/>
              <w:bottom w:val="single" w:sz="12" w:space="0" w:color="auto"/>
              <w:right w:val="single" w:sz="12" w:space="0" w:color="auto"/>
            </w:tcBorders>
            <w:shd w:val="clear" w:color="auto" w:fill="auto"/>
            <w:vAlign w:val="center"/>
          </w:tcPr>
          <w:p w14:paraId="4C4985CB"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450" w:type="dxa"/>
            <w:gridSpan w:val="2"/>
            <w:vMerge/>
            <w:tcBorders>
              <w:left w:val="single" w:sz="12" w:space="0" w:color="auto"/>
              <w:bottom w:val="single" w:sz="4" w:space="0" w:color="auto"/>
              <w:right w:val="single" w:sz="4" w:space="0" w:color="auto"/>
            </w:tcBorders>
            <w:shd w:val="clear" w:color="auto" w:fill="auto"/>
            <w:vAlign w:val="center"/>
          </w:tcPr>
          <w:p w14:paraId="3B9E953D" w14:textId="77777777" w:rsidR="002E086C" w:rsidRPr="006C59E0" w:rsidRDefault="002E086C" w:rsidP="003D393A">
            <w:pPr>
              <w:jc w:val="center"/>
              <w:rPr>
                <w:sz w:val="16"/>
                <w:szCs w:val="16"/>
              </w:rPr>
            </w:pPr>
          </w:p>
        </w:tc>
        <w:tc>
          <w:tcPr>
            <w:tcW w:w="1603" w:type="dxa"/>
            <w:gridSpan w:val="2"/>
            <w:vMerge/>
            <w:tcBorders>
              <w:left w:val="single" w:sz="4" w:space="0" w:color="auto"/>
              <w:bottom w:val="single" w:sz="4" w:space="0" w:color="auto"/>
              <w:right w:val="single" w:sz="4" w:space="0" w:color="auto"/>
            </w:tcBorders>
            <w:shd w:val="clear" w:color="auto" w:fill="auto"/>
            <w:vAlign w:val="center"/>
          </w:tcPr>
          <w:p w14:paraId="4DD00C7E" w14:textId="77777777" w:rsidR="002E086C" w:rsidRPr="006C59E0" w:rsidRDefault="002E086C" w:rsidP="003D393A">
            <w:pPr>
              <w:jc w:val="center"/>
              <w:rPr>
                <w:sz w:val="16"/>
                <w:szCs w:val="16"/>
              </w:rPr>
            </w:pPr>
          </w:p>
        </w:tc>
        <w:tc>
          <w:tcPr>
            <w:tcW w:w="1598" w:type="dxa"/>
            <w:gridSpan w:val="3"/>
            <w:vMerge/>
            <w:tcBorders>
              <w:left w:val="single" w:sz="4" w:space="0" w:color="auto"/>
              <w:bottom w:val="single" w:sz="4" w:space="0" w:color="auto"/>
              <w:right w:val="single" w:sz="4" w:space="0" w:color="auto"/>
            </w:tcBorders>
            <w:shd w:val="clear" w:color="auto" w:fill="auto"/>
            <w:vAlign w:val="center"/>
          </w:tcPr>
          <w:p w14:paraId="417C149E" w14:textId="77777777" w:rsidR="002E086C" w:rsidRPr="006C59E0" w:rsidRDefault="002E086C" w:rsidP="003D393A">
            <w:pPr>
              <w:jc w:val="center"/>
              <w:rPr>
                <w:sz w:val="16"/>
                <w:szCs w:val="16"/>
              </w:rPr>
            </w:pPr>
          </w:p>
        </w:tc>
        <w:tc>
          <w:tcPr>
            <w:tcW w:w="1656" w:type="dxa"/>
            <w:gridSpan w:val="2"/>
            <w:vMerge/>
            <w:tcBorders>
              <w:left w:val="single" w:sz="4" w:space="0" w:color="auto"/>
              <w:bottom w:val="single" w:sz="4" w:space="0" w:color="auto"/>
              <w:right w:val="single" w:sz="12" w:space="0" w:color="auto"/>
            </w:tcBorders>
            <w:shd w:val="clear" w:color="auto" w:fill="auto"/>
            <w:vAlign w:val="center"/>
          </w:tcPr>
          <w:p w14:paraId="502FB8E1" w14:textId="77777777" w:rsidR="002E086C" w:rsidRPr="006C59E0" w:rsidRDefault="002E086C" w:rsidP="003D393A">
            <w:pPr>
              <w:jc w:val="center"/>
              <w:rPr>
                <w:sz w:val="16"/>
                <w:szCs w:val="16"/>
              </w:rPr>
            </w:pPr>
          </w:p>
        </w:tc>
        <w:tc>
          <w:tcPr>
            <w:tcW w:w="1062" w:type="dxa"/>
            <w:vMerge/>
            <w:tcBorders>
              <w:left w:val="single" w:sz="12" w:space="0" w:color="auto"/>
              <w:right w:val="single" w:sz="8" w:space="0" w:color="auto"/>
            </w:tcBorders>
            <w:shd w:val="clear" w:color="auto" w:fill="auto"/>
            <w:vAlign w:val="center"/>
          </w:tcPr>
          <w:p w14:paraId="51D47484"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right w:val="single" w:sz="8" w:space="0" w:color="auto"/>
            </w:tcBorders>
            <w:shd w:val="clear" w:color="auto" w:fill="auto"/>
            <w:vAlign w:val="center"/>
          </w:tcPr>
          <w:p w14:paraId="5E86D18E"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left w:val="single" w:sz="8" w:space="0" w:color="auto"/>
              <w:right w:val="single" w:sz="8" w:space="0" w:color="auto"/>
            </w:tcBorders>
            <w:shd w:val="clear" w:color="auto" w:fill="auto"/>
            <w:vAlign w:val="center"/>
          </w:tcPr>
          <w:p w14:paraId="75221A1C"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12.2</w:t>
            </w:r>
          </w:p>
        </w:tc>
        <w:tc>
          <w:tcPr>
            <w:tcW w:w="1269" w:type="dxa"/>
            <w:tcBorders>
              <w:left w:val="single" w:sz="8" w:space="0" w:color="auto"/>
              <w:right w:val="single" w:sz="8" w:space="0" w:color="auto"/>
            </w:tcBorders>
            <w:shd w:val="clear" w:color="auto" w:fill="auto"/>
            <w:vAlign w:val="center"/>
          </w:tcPr>
          <w:p w14:paraId="3850A918" w14:textId="77777777" w:rsidR="002E086C" w:rsidRPr="007407F9" w:rsidRDefault="002E086C" w:rsidP="003D393A">
            <w:pPr>
              <w:spacing w:after="0" w:line="240" w:lineRule="auto"/>
              <w:jc w:val="center"/>
              <w:rPr>
                <w:rFonts w:ascii="Calibri" w:eastAsia="Times New Roman" w:hAnsi="Calibri" w:cs="Calibri"/>
                <w:bCs/>
                <w:color w:val="000000"/>
              </w:rPr>
            </w:pPr>
            <w:r w:rsidRPr="007407F9">
              <w:rPr>
                <w:rFonts w:ascii="Calibri" w:eastAsia="Times New Roman" w:hAnsi="Calibri" w:cs="Calibri"/>
                <w:bCs/>
                <w:color w:val="000000"/>
              </w:rPr>
              <w:t>2.</w:t>
            </w:r>
            <w:r>
              <w:rPr>
                <w:rFonts w:ascii="Calibri" w:eastAsia="Times New Roman" w:hAnsi="Calibri" w:cs="Calibri"/>
                <w:bCs/>
                <w:color w:val="000000"/>
              </w:rPr>
              <w:t>9</w:t>
            </w:r>
          </w:p>
        </w:tc>
        <w:tc>
          <w:tcPr>
            <w:tcW w:w="1300" w:type="dxa"/>
            <w:tcBorders>
              <w:left w:val="single" w:sz="8" w:space="0" w:color="auto"/>
              <w:right w:val="single" w:sz="12" w:space="0" w:color="auto"/>
            </w:tcBorders>
            <w:shd w:val="clear" w:color="auto" w:fill="auto"/>
            <w:vAlign w:val="center"/>
          </w:tcPr>
          <w:p w14:paraId="0973E08E"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2.0</w:t>
            </w:r>
          </w:p>
        </w:tc>
      </w:tr>
      <w:tr w:rsidR="002E086C" w:rsidRPr="006C59E0" w14:paraId="5C83267E" w14:textId="77777777" w:rsidTr="00504714">
        <w:trPr>
          <w:trHeight w:val="369"/>
        </w:trPr>
        <w:tc>
          <w:tcPr>
            <w:tcW w:w="1028"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7A00209" w14:textId="16856F42"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FFFFFF" w:themeColor="background1"/>
                <w:sz w:val="18"/>
                <w:szCs w:val="18"/>
              </w:rPr>
              <w:t>0040</w:t>
            </w:r>
            <w:r>
              <w:rPr>
                <w:rFonts w:ascii="Calibri" w:eastAsia="Times New Roman" w:hAnsi="Calibri" w:cs="Calibri"/>
                <w:b/>
                <w:bCs/>
                <w:color w:val="000000"/>
                <w:sz w:val="18"/>
                <w:szCs w:val="18"/>
              </w:rPr>
              <w:t xml:space="preserve"> </w:t>
            </w:r>
            <w:r>
              <w:rPr>
                <w:rFonts w:ascii="Calibri" w:eastAsia="Times New Roman" w:hAnsi="Calibri" w:cs="Calibri"/>
                <w:bCs/>
                <w:color w:val="000000"/>
                <w:sz w:val="18"/>
                <w:szCs w:val="18"/>
              </w:rPr>
              <w:t>0324</w:t>
            </w:r>
          </w:p>
        </w:tc>
        <w:tc>
          <w:tcPr>
            <w:tcW w:w="597" w:type="dxa"/>
            <w:tcBorders>
              <w:left w:val="single" w:sz="12" w:space="0" w:color="auto"/>
              <w:bottom w:val="single" w:sz="12" w:space="0" w:color="auto"/>
              <w:right w:val="single" w:sz="12" w:space="0" w:color="auto"/>
            </w:tcBorders>
            <w:shd w:val="clear" w:color="auto" w:fill="auto"/>
            <w:vAlign w:val="center"/>
          </w:tcPr>
          <w:p w14:paraId="707AC1B9" w14:textId="630A3EFC"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561"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066C7BA"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35" w:type="dxa"/>
            <w:tcBorders>
              <w:top w:val="single" w:sz="4" w:space="0" w:color="auto"/>
              <w:left w:val="single" w:sz="12" w:space="0" w:color="auto"/>
              <w:bottom w:val="single" w:sz="12" w:space="0" w:color="auto"/>
              <w:right w:val="single" w:sz="4" w:space="0" w:color="auto"/>
            </w:tcBorders>
            <w:shd w:val="clear" w:color="auto" w:fill="auto"/>
            <w:vAlign w:val="center"/>
          </w:tcPr>
          <w:p w14:paraId="7208E53D" w14:textId="69334879"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93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A4F379D"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86" w:type="dxa"/>
            <w:tcBorders>
              <w:top w:val="single" w:sz="4" w:space="0" w:color="auto"/>
              <w:left w:val="single" w:sz="4" w:space="0" w:color="auto"/>
              <w:bottom w:val="single" w:sz="12" w:space="0" w:color="auto"/>
              <w:right w:val="single" w:sz="4" w:space="0" w:color="auto"/>
            </w:tcBorders>
            <w:shd w:val="clear" w:color="auto" w:fill="auto"/>
            <w:vAlign w:val="center"/>
          </w:tcPr>
          <w:p w14:paraId="2C1575F3"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12" w:space="0" w:color="auto"/>
              <w:right w:val="single" w:sz="4" w:space="0" w:color="auto"/>
            </w:tcBorders>
            <w:shd w:val="clear" w:color="auto" w:fill="auto"/>
            <w:vAlign w:val="center"/>
          </w:tcPr>
          <w:p w14:paraId="4E5AC50A"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6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B4601B4"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12" w:space="0" w:color="auto"/>
              <w:right w:val="single" w:sz="12" w:space="0" w:color="auto"/>
            </w:tcBorders>
            <w:shd w:val="clear" w:color="auto" w:fill="auto"/>
            <w:vAlign w:val="center"/>
          </w:tcPr>
          <w:p w14:paraId="17BC0D8A"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62" w:type="dxa"/>
            <w:vMerge/>
            <w:tcBorders>
              <w:left w:val="single" w:sz="12" w:space="0" w:color="auto"/>
              <w:bottom w:val="single" w:sz="12" w:space="0" w:color="auto"/>
              <w:right w:val="single" w:sz="8" w:space="0" w:color="auto"/>
            </w:tcBorders>
            <w:shd w:val="clear" w:color="auto" w:fill="auto"/>
            <w:vAlign w:val="center"/>
          </w:tcPr>
          <w:p w14:paraId="246034FC"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left w:val="single" w:sz="8" w:space="0" w:color="auto"/>
              <w:bottom w:val="single" w:sz="12" w:space="0" w:color="auto"/>
              <w:right w:val="single" w:sz="8" w:space="0" w:color="auto"/>
            </w:tcBorders>
            <w:shd w:val="clear" w:color="auto" w:fill="auto"/>
            <w:vAlign w:val="center"/>
          </w:tcPr>
          <w:p w14:paraId="19DD76D3"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left w:val="single" w:sz="8" w:space="0" w:color="auto"/>
              <w:bottom w:val="single" w:sz="12" w:space="0" w:color="auto"/>
              <w:right w:val="single" w:sz="8" w:space="0" w:color="auto"/>
            </w:tcBorders>
            <w:shd w:val="clear" w:color="auto" w:fill="auto"/>
            <w:vAlign w:val="center"/>
          </w:tcPr>
          <w:p w14:paraId="602436DF"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17.6</w:t>
            </w:r>
          </w:p>
        </w:tc>
        <w:tc>
          <w:tcPr>
            <w:tcW w:w="1269" w:type="dxa"/>
            <w:tcBorders>
              <w:left w:val="single" w:sz="8" w:space="0" w:color="auto"/>
              <w:bottom w:val="single" w:sz="12" w:space="0" w:color="auto"/>
              <w:right w:val="single" w:sz="8" w:space="0" w:color="auto"/>
            </w:tcBorders>
            <w:shd w:val="clear" w:color="auto" w:fill="auto"/>
            <w:vAlign w:val="center"/>
          </w:tcPr>
          <w:p w14:paraId="6859E805"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3.8</w:t>
            </w:r>
          </w:p>
        </w:tc>
        <w:tc>
          <w:tcPr>
            <w:tcW w:w="1300" w:type="dxa"/>
            <w:tcBorders>
              <w:left w:val="single" w:sz="8" w:space="0" w:color="auto"/>
              <w:bottom w:val="single" w:sz="12" w:space="0" w:color="auto"/>
              <w:right w:val="single" w:sz="12" w:space="0" w:color="auto"/>
            </w:tcBorders>
            <w:shd w:val="clear" w:color="auto" w:fill="auto"/>
            <w:vAlign w:val="center"/>
          </w:tcPr>
          <w:p w14:paraId="5C26EDF1"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2.6</w:t>
            </w:r>
          </w:p>
        </w:tc>
      </w:tr>
    </w:tbl>
    <w:p w14:paraId="64B1A30F" w14:textId="6D287520" w:rsidR="00050CDF" w:rsidRDefault="00050CDF" w:rsidP="002E086C">
      <w:pPr>
        <w:ind w:left="284"/>
        <w:rPr>
          <w:rFonts w:cs="Arial"/>
          <w:lang w:val="en-US"/>
        </w:rPr>
      </w:pPr>
    </w:p>
    <w:tbl>
      <w:tblPr>
        <w:tblW w:w="14693" w:type="dxa"/>
        <w:tblInd w:w="-724" w:type="dxa"/>
        <w:tblLook w:val="04A0" w:firstRow="1" w:lastRow="0" w:firstColumn="1" w:lastColumn="0" w:noHBand="0" w:noVBand="1"/>
      </w:tblPr>
      <w:tblGrid>
        <w:gridCol w:w="1028"/>
        <w:gridCol w:w="597"/>
        <w:gridCol w:w="561"/>
        <w:gridCol w:w="1035"/>
        <w:gridCol w:w="16"/>
        <w:gridCol w:w="399"/>
        <w:gridCol w:w="91"/>
        <w:gridCol w:w="35"/>
        <w:gridCol w:w="391"/>
        <w:gridCol w:w="92"/>
        <w:gridCol w:w="42"/>
        <w:gridCol w:w="952"/>
        <w:gridCol w:w="1151"/>
        <w:gridCol w:w="447"/>
        <w:gridCol w:w="79"/>
        <w:gridCol w:w="18"/>
        <w:gridCol w:w="507"/>
        <w:gridCol w:w="14"/>
        <w:gridCol w:w="1038"/>
        <w:gridCol w:w="1062"/>
        <w:gridCol w:w="1299"/>
        <w:gridCol w:w="1270"/>
        <w:gridCol w:w="1269"/>
        <w:gridCol w:w="1300"/>
      </w:tblGrid>
      <w:tr w:rsidR="002E086C" w:rsidRPr="006C59E0" w14:paraId="53F37C23" w14:textId="77777777" w:rsidTr="003D393A">
        <w:trPr>
          <w:trHeight w:val="369"/>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254443AA"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0041 </w:t>
            </w:r>
            <w:r>
              <w:rPr>
                <w:rFonts w:ascii="Calibri" w:eastAsia="Times New Roman" w:hAnsi="Calibri" w:cs="Calibri"/>
                <w:bCs/>
                <w:color w:val="000000"/>
                <w:sz w:val="18"/>
                <w:szCs w:val="18"/>
              </w:rPr>
              <w:t>0124</w:t>
            </w:r>
          </w:p>
        </w:tc>
        <w:tc>
          <w:tcPr>
            <w:tcW w:w="597" w:type="dxa"/>
            <w:tcBorders>
              <w:top w:val="single" w:sz="12" w:space="0" w:color="auto"/>
              <w:left w:val="single" w:sz="12" w:space="0" w:color="auto"/>
              <w:right w:val="single" w:sz="12" w:space="0" w:color="auto"/>
            </w:tcBorders>
            <w:shd w:val="clear" w:color="auto" w:fill="auto"/>
            <w:vAlign w:val="center"/>
          </w:tcPr>
          <w:p w14:paraId="46E48595"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29</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47E58124" w14:textId="77777777" w:rsidR="002E086C" w:rsidRPr="00C1255E" w:rsidRDefault="002E086C" w:rsidP="003D393A">
            <w:pPr>
              <w:spacing w:after="0" w:line="240" w:lineRule="auto"/>
              <w:jc w:val="center"/>
              <w:rPr>
                <w:rFonts w:ascii="Calibri" w:eastAsia="Times New Roman" w:hAnsi="Calibri" w:cs="Calibri"/>
                <w:color w:val="000000"/>
                <w:sz w:val="20"/>
                <w:szCs w:val="20"/>
              </w:rPr>
            </w:pPr>
            <w:r w:rsidRPr="00C1255E">
              <w:rPr>
                <w:rFonts w:ascii="Calibri" w:eastAsia="Times New Roman" w:hAnsi="Calibri" w:cs="Calibri"/>
                <w:color w:val="000000"/>
                <w:sz w:val="20"/>
                <w:szCs w:val="20"/>
              </w:rPr>
              <w:t>f</w:t>
            </w:r>
          </w:p>
        </w:tc>
        <w:tc>
          <w:tcPr>
            <w:tcW w:w="1450" w:type="dxa"/>
            <w:gridSpan w:val="3"/>
            <w:vMerge w:val="restart"/>
            <w:tcBorders>
              <w:top w:val="single" w:sz="12" w:space="0" w:color="auto"/>
              <w:left w:val="single" w:sz="12" w:space="0" w:color="auto"/>
              <w:right w:val="single" w:sz="4" w:space="0" w:color="auto"/>
            </w:tcBorders>
            <w:shd w:val="clear" w:color="auto" w:fill="auto"/>
            <w:vAlign w:val="center"/>
          </w:tcPr>
          <w:p w14:paraId="4A981E04"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c.598C&gt;A</w:t>
            </w:r>
          </w:p>
        </w:tc>
        <w:tc>
          <w:tcPr>
            <w:tcW w:w="1603" w:type="dxa"/>
            <w:gridSpan w:val="6"/>
            <w:vMerge w:val="restart"/>
            <w:tcBorders>
              <w:top w:val="single" w:sz="12" w:space="0" w:color="auto"/>
              <w:left w:val="single" w:sz="4" w:space="0" w:color="auto"/>
              <w:right w:val="single" w:sz="4" w:space="0" w:color="auto"/>
            </w:tcBorders>
            <w:shd w:val="clear" w:color="auto" w:fill="auto"/>
            <w:vAlign w:val="center"/>
          </w:tcPr>
          <w:p w14:paraId="48C4546C"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p.His200Asn</w:t>
            </w:r>
          </w:p>
        </w:tc>
        <w:tc>
          <w:tcPr>
            <w:tcW w:w="1598" w:type="dxa"/>
            <w:gridSpan w:val="2"/>
            <w:vMerge w:val="restart"/>
            <w:tcBorders>
              <w:top w:val="single" w:sz="12" w:space="0" w:color="auto"/>
              <w:left w:val="single" w:sz="4" w:space="0" w:color="auto"/>
              <w:right w:val="single" w:sz="4" w:space="0" w:color="auto"/>
            </w:tcBorders>
            <w:shd w:val="clear" w:color="auto" w:fill="auto"/>
            <w:vAlign w:val="center"/>
          </w:tcPr>
          <w:p w14:paraId="2EE78C53"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c.2746C&gt;A</w:t>
            </w:r>
          </w:p>
        </w:tc>
        <w:tc>
          <w:tcPr>
            <w:tcW w:w="1656" w:type="dxa"/>
            <w:gridSpan w:val="5"/>
            <w:vMerge w:val="restart"/>
            <w:tcBorders>
              <w:top w:val="single" w:sz="12" w:space="0" w:color="auto"/>
              <w:left w:val="single" w:sz="4" w:space="0" w:color="auto"/>
              <w:right w:val="single" w:sz="12" w:space="0" w:color="auto"/>
            </w:tcBorders>
            <w:shd w:val="clear" w:color="auto" w:fill="auto"/>
            <w:vAlign w:val="center"/>
          </w:tcPr>
          <w:p w14:paraId="03FF24DF"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p.Arg916Ser</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6E3634E2"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w:t>
            </w:r>
          </w:p>
        </w:tc>
        <w:tc>
          <w:tcPr>
            <w:tcW w:w="1299" w:type="dxa"/>
            <w:tcBorders>
              <w:top w:val="single" w:sz="12" w:space="0" w:color="auto"/>
              <w:left w:val="single" w:sz="8" w:space="0" w:color="auto"/>
              <w:bottom w:val="dashSmallGap" w:sz="4" w:space="0" w:color="auto"/>
              <w:right w:val="single" w:sz="8" w:space="0" w:color="auto"/>
            </w:tcBorders>
            <w:shd w:val="clear" w:color="auto" w:fill="auto"/>
            <w:vAlign w:val="center"/>
          </w:tcPr>
          <w:p w14:paraId="3097B2F2"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top w:val="single" w:sz="12" w:space="0" w:color="auto"/>
              <w:left w:val="single" w:sz="8" w:space="0" w:color="auto"/>
              <w:right w:val="single" w:sz="8" w:space="0" w:color="auto"/>
            </w:tcBorders>
            <w:shd w:val="clear" w:color="auto" w:fill="auto"/>
            <w:vAlign w:val="center"/>
          </w:tcPr>
          <w:p w14:paraId="46B8B6AB"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53.0</w:t>
            </w:r>
          </w:p>
        </w:tc>
        <w:tc>
          <w:tcPr>
            <w:tcW w:w="1269" w:type="dxa"/>
            <w:tcBorders>
              <w:top w:val="single" w:sz="12" w:space="0" w:color="auto"/>
              <w:left w:val="single" w:sz="8" w:space="0" w:color="auto"/>
              <w:right w:val="single" w:sz="8" w:space="0" w:color="auto"/>
            </w:tcBorders>
            <w:shd w:val="clear" w:color="auto" w:fill="auto"/>
            <w:vAlign w:val="center"/>
          </w:tcPr>
          <w:p w14:paraId="3744A646"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9.2</w:t>
            </w:r>
          </w:p>
        </w:tc>
        <w:tc>
          <w:tcPr>
            <w:tcW w:w="1300" w:type="dxa"/>
            <w:tcBorders>
              <w:top w:val="single" w:sz="12" w:space="0" w:color="auto"/>
              <w:left w:val="single" w:sz="8" w:space="0" w:color="auto"/>
              <w:right w:val="single" w:sz="12" w:space="0" w:color="auto"/>
            </w:tcBorders>
            <w:shd w:val="clear" w:color="auto" w:fill="auto"/>
            <w:vAlign w:val="center"/>
          </w:tcPr>
          <w:p w14:paraId="5FAB9156"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8.2</w:t>
            </w:r>
          </w:p>
        </w:tc>
      </w:tr>
      <w:tr w:rsidR="002E086C" w:rsidRPr="006C59E0" w14:paraId="4DB273F0" w14:textId="77777777" w:rsidTr="003D393A">
        <w:trPr>
          <w:trHeight w:val="369"/>
        </w:trPr>
        <w:tc>
          <w:tcPr>
            <w:tcW w:w="1028" w:type="dxa"/>
            <w:tcBorders>
              <w:top w:val="dashSmallGap" w:sz="4" w:space="0" w:color="auto"/>
              <w:left w:val="single" w:sz="12" w:space="0" w:color="auto"/>
              <w:bottom w:val="dashSmallGap" w:sz="4" w:space="0" w:color="auto"/>
              <w:right w:val="single" w:sz="12" w:space="0" w:color="auto"/>
            </w:tcBorders>
            <w:shd w:val="clear" w:color="auto" w:fill="auto"/>
            <w:vAlign w:val="center"/>
          </w:tcPr>
          <w:p w14:paraId="3EEE3A22"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FFFFFF" w:themeColor="background1"/>
                <w:sz w:val="18"/>
                <w:szCs w:val="18"/>
              </w:rPr>
              <w:t>0041</w:t>
            </w:r>
            <w:r>
              <w:rPr>
                <w:rFonts w:ascii="Calibri" w:eastAsia="Times New Roman" w:hAnsi="Calibri" w:cs="Calibri"/>
                <w:b/>
                <w:bCs/>
                <w:color w:val="000000"/>
                <w:sz w:val="18"/>
                <w:szCs w:val="18"/>
              </w:rPr>
              <w:t xml:space="preserve"> </w:t>
            </w:r>
            <w:r>
              <w:rPr>
                <w:rFonts w:ascii="Calibri" w:eastAsia="Times New Roman" w:hAnsi="Calibri" w:cs="Calibri"/>
                <w:bCs/>
                <w:color w:val="000000"/>
                <w:sz w:val="18"/>
                <w:szCs w:val="18"/>
              </w:rPr>
              <w:t>0224</w:t>
            </w:r>
          </w:p>
        </w:tc>
        <w:tc>
          <w:tcPr>
            <w:tcW w:w="597" w:type="dxa"/>
            <w:tcBorders>
              <w:left w:val="single" w:sz="12" w:space="0" w:color="auto"/>
              <w:bottom w:val="dashSmallGap" w:sz="4" w:space="0" w:color="auto"/>
              <w:right w:val="single" w:sz="12" w:space="0" w:color="auto"/>
            </w:tcBorders>
            <w:shd w:val="clear" w:color="auto" w:fill="auto"/>
            <w:vAlign w:val="center"/>
          </w:tcPr>
          <w:p w14:paraId="54390803"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29</w:t>
            </w:r>
          </w:p>
        </w:tc>
        <w:tc>
          <w:tcPr>
            <w:tcW w:w="561" w:type="dxa"/>
            <w:vMerge/>
            <w:tcBorders>
              <w:left w:val="single" w:sz="12" w:space="0" w:color="auto"/>
              <w:bottom w:val="single" w:sz="4" w:space="0" w:color="auto"/>
              <w:right w:val="single" w:sz="12" w:space="0" w:color="auto"/>
            </w:tcBorders>
            <w:shd w:val="clear" w:color="auto" w:fill="auto"/>
            <w:vAlign w:val="center"/>
          </w:tcPr>
          <w:p w14:paraId="2AF536E1"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450" w:type="dxa"/>
            <w:gridSpan w:val="3"/>
            <w:vMerge/>
            <w:tcBorders>
              <w:left w:val="single" w:sz="12" w:space="0" w:color="auto"/>
              <w:bottom w:val="single" w:sz="4" w:space="0" w:color="auto"/>
              <w:right w:val="single" w:sz="4" w:space="0" w:color="auto"/>
            </w:tcBorders>
            <w:shd w:val="clear" w:color="auto" w:fill="auto"/>
            <w:vAlign w:val="center"/>
          </w:tcPr>
          <w:p w14:paraId="1C471CC6" w14:textId="77777777" w:rsidR="002E086C" w:rsidRPr="006C59E0" w:rsidRDefault="002E086C" w:rsidP="003D393A">
            <w:pPr>
              <w:jc w:val="center"/>
              <w:rPr>
                <w:sz w:val="16"/>
                <w:szCs w:val="16"/>
              </w:rPr>
            </w:pPr>
          </w:p>
        </w:tc>
        <w:tc>
          <w:tcPr>
            <w:tcW w:w="1603" w:type="dxa"/>
            <w:gridSpan w:val="6"/>
            <w:vMerge/>
            <w:tcBorders>
              <w:left w:val="single" w:sz="4" w:space="0" w:color="auto"/>
              <w:bottom w:val="single" w:sz="4" w:space="0" w:color="auto"/>
              <w:right w:val="single" w:sz="4" w:space="0" w:color="auto"/>
            </w:tcBorders>
            <w:shd w:val="clear" w:color="auto" w:fill="auto"/>
            <w:vAlign w:val="center"/>
          </w:tcPr>
          <w:p w14:paraId="6F2792E5" w14:textId="77777777" w:rsidR="002E086C" w:rsidRPr="006C59E0" w:rsidRDefault="002E086C" w:rsidP="003D393A">
            <w:pPr>
              <w:jc w:val="center"/>
              <w:rPr>
                <w:sz w:val="16"/>
                <w:szCs w:val="16"/>
              </w:rPr>
            </w:pPr>
          </w:p>
        </w:tc>
        <w:tc>
          <w:tcPr>
            <w:tcW w:w="1598" w:type="dxa"/>
            <w:gridSpan w:val="2"/>
            <w:vMerge/>
            <w:tcBorders>
              <w:left w:val="single" w:sz="4" w:space="0" w:color="auto"/>
              <w:bottom w:val="single" w:sz="4" w:space="0" w:color="auto"/>
              <w:right w:val="single" w:sz="4" w:space="0" w:color="auto"/>
            </w:tcBorders>
            <w:shd w:val="clear" w:color="auto" w:fill="auto"/>
            <w:vAlign w:val="center"/>
          </w:tcPr>
          <w:p w14:paraId="5C3B5985" w14:textId="77777777" w:rsidR="002E086C" w:rsidRPr="006C59E0" w:rsidRDefault="002E086C" w:rsidP="003D393A">
            <w:pPr>
              <w:jc w:val="center"/>
              <w:rPr>
                <w:sz w:val="16"/>
                <w:szCs w:val="16"/>
              </w:rPr>
            </w:pPr>
          </w:p>
        </w:tc>
        <w:tc>
          <w:tcPr>
            <w:tcW w:w="1656" w:type="dxa"/>
            <w:gridSpan w:val="5"/>
            <w:vMerge/>
            <w:tcBorders>
              <w:left w:val="single" w:sz="4" w:space="0" w:color="auto"/>
              <w:bottom w:val="single" w:sz="4" w:space="0" w:color="auto"/>
              <w:right w:val="single" w:sz="12" w:space="0" w:color="auto"/>
            </w:tcBorders>
            <w:shd w:val="clear" w:color="auto" w:fill="auto"/>
            <w:vAlign w:val="center"/>
          </w:tcPr>
          <w:p w14:paraId="6BE626BE" w14:textId="77777777" w:rsidR="002E086C" w:rsidRPr="006C59E0" w:rsidRDefault="002E086C" w:rsidP="003D393A">
            <w:pPr>
              <w:jc w:val="center"/>
              <w:rPr>
                <w:sz w:val="16"/>
                <w:szCs w:val="16"/>
              </w:rPr>
            </w:pPr>
          </w:p>
        </w:tc>
        <w:tc>
          <w:tcPr>
            <w:tcW w:w="1062" w:type="dxa"/>
            <w:vMerge/>
            <w:tcBorders>
              <w:left w:val="single" w:sz="12" w:space="0" w:color="auto"/>
              <w:bottom w:val="single" w:sz="4" w:space="0" w:color="auto"/>
              <w:right w:val="single" w:sz="8" w:space="0" w:color="auto"/>
            </w:tcBorders>
            <w:shd w:val="clear" w:color="auto" w:fill="auto"/>
            <w:vAlign w:val="center"/>
          </w:tcPr>
          <w:p w14:paraId="776948A5"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top w:val="dashSmallGap" w:sz="4" w:space="0" w:color="auto"/>
              <w:left w:val="single" w:sz="8" w:space="0" w:color="auto"/>
              <w:bottom w:val="single" w:sz="4" w:space="0" w:color="auto"/>
              <w:right w:val="single" w:sz="8" w:space="0" w:color="auto"/>
            </w:tcBorders>
            <w:shd w:val="clear" w:color="auto" w:fill="auto"/>
            <w:vAlign w:val="center"/>
          </w:tcPr>
          <w:p w14:paraId="1D14EB70"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left w:val="single" w:sz="8" w:space="0" w:color="auto"/>
              <w:right w:val="single" w:sz="8" w:space="0" w:color="auto"/>
            </w:tcBorders>
            <w:shd w:val="clear" w:color="auto" w:fill="auto"/>
            <w:vAlign w:val="center"/>
          </w:tcPr>
          <w:p w14:paraId="4698E727"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14.1</w:t>
            </w:r>
          </w:p>
        </w:tc>
        <w:tc>
          <w:tcPr>
            <w:tcW w:w="1269" w:type="dxa"/>
            <w:tcBorders>
              <w:left w:val="single" w:sz="8" w:space="0" w:color="auto"/>
              <w:right w:val="single" w:sz="8" w:space="0" w:color="auto"/>
            </w:tcBorders>
            <w:shd w:val="clear" w:color="auto" w:fill="auto"/>
            <w:vAlign w:val="center"/>
          </w:tcPr>
          <w:p w14:paraId="72E8973C"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2.9</w:t>
            </w:r>
          </w:p>
        </w:tc>
        <w:tc>
          <w:tcPr>
            <w:tcW w:w="1300" w:type="dxa"/>
            <w:tcBorders>
              <w:left w:val="single" w:sz="8" w:space="0" w:color="auto"/>
              <w:right w:val="single" w:sz="12" w:space="0" w:color="auto"/>
            </w:tcBorders>
            <w:shd w:val="clear" w:color="auto" w:fill="auto"/>
            <w:vAlign w:val="center"/>
          </w:tcPr>
          <w:p w14:paraId="5FFED15B"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2.3</w:t>
            </w:r>
          </w:p>
        </w:tc>
      </w:tr>
      <w:tr w:rsidR="002E086C" w:rsidRPr="006C59E0" w14:paraId="3F1598CE" w14:textId="77777777" w:rsidTr="003D393A">
        <w:trPr>
          <w:trHeight w:val="369"/>
        </w:trPr>
        <w:tc>
          <w:tcPr>
            <w:tcW w:w="1028" w:type="dxa"/>
            <w:tcBorders>
              <w:top w:val="dashSmallGap" w:sz="4" w:space="0" w:color="auto"/>
              <w:left w:val="single" w:sz="12" w:space="0" w:color="auto"/>
              <w:right w:val="single" w:sz="12" w:space="0" w:color="auto"/>
            </w:tcBorders>
            <w:shd w:val="clear" w:color="auto" w:fill="auto"/>
            <w:vAlign w:val="center"/>
          </w:tcPr>
          <w:p w14:paraId="52169CE5"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FFFFFF" w:themeColor="background1"/>
                <w:sz w:val="18"/>
                <w:szCs w:val="18"/>
              </w:rPr>
              <w:t>0041</w:t>
            </w:r>
            <w:r>
              <w:rPr>
                <w:rFonts w:ascii="Calibri" w:eastAsia="Times New Roman" w:hAnsi="Calibri" w:cs="Calibri"/>
                <w:b/>
                <w:bCs/>
                <w:color w:val="000000"/>
                <w:sz w:val="18"/>
                <w:szCs w:val="18"/>
              </w:rPr>
              <w:t xml:space="preserve"> </w:t>
            </w:r>
            <w:r>
              <w:rPr>
                <w:rFonts w:ascii="Calibri" w:eastAsia="Times New Roman" w:hAnsi="Calibri" w:cs="Calibri"/>
                <w:bCs/>
                <w:color w:val="000000"/>
                <w:sz w:val="18"/>
                <w:szCs w:val="18"/>
              </w:rPr>
              <w:t>0324</w:t>
            </w:r>
          </w:p>
        </w:tc>
        <w:tc>
          <w:tcPr>
            <w:tcW w:w="597" w:type="dxa"/>
            <w:tcBorders>
              <w:top w:val="dashSmallGap" w:sz="4" w:space="0" w:color="auto"/>
              <w:left w:val="single" w:sz="12" w:space="0" w:color="auto"/>
              <w:right w:val="single" w:sz="12" w:space="0" w:color="auto"/>
            </w:tcBorders>
            <w:shd w:val="clear" w:color="auto" w:fill="auto"/>
            <w:vAlign w:val="center"/>
          </w:tcPr>
          <w:p w14:paraId="488DEDCF"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30</w:t>
            </w:r>
          </w:p>
        </w:tc>
        <w:tc>
          <w:tcPr>
            <w:tcW w:w="561" w:type="dxa"/>
            <w:vMerge/>
            <w:tcBorders>
              <w:top w:val="single" w:sz="4" w:space="0" w:color="auto"/>
              <w:left w:val="single" w:sz="12" w:space="0" w:color="auto"/>
              <w:right w:val="single" w:sz="12" w:space="0" w:color="auto"/>
            </w:tcBorders>
            <w:shd w:val="clear" w:color="auto" w:fill="auto"/>
            <w:vAlign w:val="center"/>
          </w:tcPr>
          <w:p w14:paraId="07E8F844"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0F8908EC"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 / LP</w:t>
            </w:r>
          </w:p>
        </w:tc>
        <w:tc>
          <w:tcPr>
            <w:tcW w:w="9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27EC66"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28</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A4D467"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B755AF8"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2FB722"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0191616E"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62" w:type="dxa"/>
            <w:vMerge/>
            <w:tcBorders>
              <w:top w:val="single" w:sz="4" w:space="0" w:color="auto"/>
              <w:left w:val="single" w:sz="12" w:space="0" w:color="auto"/>
              <w:right w:val="single" w:sz="8" w:space="0" w:color="auto"/>
            </w:tcBorders>
            <w:shd w:val="clear" w:color="auto" w:fill="auto"/>
            <w:vAlign w:val="center"/>
          </w:tcPr>
          <w:p w14:paraId="415376C7"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top w:val="dashSmallGap" w:sz="4" w:space="0" w:color="auto"/>
              <w:left w:val="single" w:sz="8" w:space="0" w:color="auto"/>
              <w:right w:val="single" w:sz="8" w:space="0" w:color="auto"/>
            </w:tcBorders>
            <w:shd w:val="clear" w:color="auto" w:fill="auto"/>
            <w:vAlign w:val="center"/>
          </w:tcPr>
          <w:p w14:paraId="3A008484"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top w:val="dashSmallGap" w:sz="4" w:space="0" w:color="auto"/>
              <w:left w:val="single" w:sz="8" w:space="0" w:color="auto"/>
              <w:right w:val="single" w:sz="8" w:space="0" w:color="auto"/>
            </w:tcBorders>
            <w:shd w:val="clear" w:color="auto" w:fill="auto"/>
            <w:vAlign w:val="center"/>
          </w:tcPr>
          <w:p w14:paraId="40E88130" w14:textId="77777777" w:rsidR="002E086C" w:rsidRPr="007407F9" w:rsidRDefault="002E086C" w:rsidP="003D393A">
            <w:pPr>
              <w:spacing w:after="0" w:line="240" w:lineRule="auto"/>
              <w:jc w:val="center"/>
              <w:rPr>
                <w:rFonts w:ascii="Calibri" w:eastAsia="Times New Roman" w:hAnsi="Calibri" w:cs="Calibri"/>
                <w:bCs/>
                <w:color w:val="000000"/>
              </w:rPr>
            </w:pPr>
            <w:r>
              <w:rPr>
                <w:rFonts w:cs="Arial"/>
              </w:rPr>
              <w:t>14.1</w:t>
            </w:r>
          </w:p>
        </w:tc>
        <w:tc>
          <w:tcPr>
            <w:tcW w:w="1269" w:type="dxa"/>
            <w:tcBorders>
              <w:top w:val="dashSmallGap" w:sz="4" w:space="0" w:color="auto"/>
              <w:left w:val="single" w:sz="8" w:space="0" w:color="auto"/>
              <w:right w:val="single" w:sz="8" w:space="0" w:color="auto"/>
            </w:tcBorders>
            <w:shd w:val="clear" w:color="auto" w:fill="auto"/>
            <w:vAlign w:val="center"/>
          </w:tcPr>
          <w:p w14:paraId="32B0E1FC"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2.9</w:t>
            </w:r>
          </w:p>
        </w:tc>
        <w:tc>
          <w:tcPr>
            <w:tcW w:w="1300" w:type="dxa"/>
            <w:tcBorders>
              <w:top w:val="dashSmallGap" w:sz="4" w:space="0" w:color="auto"/>
              <w:left w:val="single" w:sz="8" w:space="0" w:color="auto"/>
              <w:right w:val="single" w:sz="12" w:space="0" w:color="auto"/>
            </w:tcBorders>
            <w:shd w:val="clear" w:color="auto" w:fill="auto"/>
            <w:vAlign w:val="center"/>
          </w:tcPr>
          <w:p w14:paraId="46DA4854"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2.2</w:t>
            </w:r>
          </w:p>
        </w:tc>
      </w:tr>
      <w:tr w:rsidR="002E086C" w:rsidRPr="006C59E0" w14:paraId="1BEBF94B"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3A93EBF5"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0042 </w:t>
            </w:r>
            <w:r>
              <w:rPr>
                <w:rFonts w:ascii="Calibri" w:eastAsia="Times New Roman" w:hAnsi="Calibri" w:cs="Calibri"/>
                <w:bCs/>
                <w:color w:val="000000"/>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57CFD6AA"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sidRPr="00173A24">
              <w:rPr>
                <w:rFonts w:ascii="Calibri" w:eastAsia="Times New Roman" w:hAnsi="Calibri" w:cs="Calibri"/>
                <w:color w:val="000000"/>
                <w:sz w:val="20"/>
                <w:szCs w:val="20"/>
              </w:rPr>
              <w:t>21</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5B6B2E98"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6307" w:type="dxa"/>
            <w:gridSpan w:val="16"/>
            <w:tcBorders>
              <w:top w:val="single" w:sz="12" w:space="0" w:color="auto"/>
              <w:left w:val="single" w:sz="12" w:space="0" w:color="auto"/>
              <w:bottom w:val="single" w:sz="4" w:space="0" w:color="auto"/>
              <w:right w:val="single" w:sz="12" w:space="0" w:color="auto"/>
            </w:tcBorders>
            <w:shd w:val="clear" w:color="auto" w:fill="auto"/>
            <w:vAlign w:val="center"/>
          </w:tcPr>
          <w:p w14:paraId="39E75A35" w14:textId="77777777" w:rsidR="002E086C" w:rsidRPr="00BF4AFB" w:rsidRDefault="002E086C" w:rsidP="003D393A">
            <w:pPr>
              <w:spacing w:after="0" w:line="240" w:lineRule="auto"/>
              <w:jc w:val="center"/>
              <w:rPr>
                <w:rFonts w:ascii="Calibri" w:eastAsia="Times New Roman" w:hAnsi="Calibri" w:cs="Calibri"/>
                <w:bCs/>
                <w:color w:val="000000"/>
                <w:sz w:val="20"/>
                <w:szCs w:val="20"/>
              </w:rPr>
            </w:pPr>
            <w:r w:rsidRPr="00BF4AFB">
              <w:rPr>
                <w:rFonts w:cs="Arial"/>
                <w:sz w:val="20"/>
                <w:szCs w:val="20"/>
              </w:rPr>
              <w:t>n/a</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7B7C66B0"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 xml:space="preserve">9 / 2 </w:t>
            </w:r>
            <w:r w:rsidRPr="00EB0998">
              <w:rPr>
                <w:rFonts w:ascii="Calibri" w:eastAsia="Times New Roman" w:hAnsi="Calibri" w:cs="Calibri"/>
                <w:bCs/>
                <w:color w:val="000000"/>
                <w:vertAlign w:val="superscript"/>
              </w:rPr>
              <w:t>**</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6E7C5A0E"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HSCT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3397CF7C" w14:textId="77777777" w:rsidR="002E086C" w:rsidRPr="007407F9" w:rsidRDefault="002E086C" w:rsidP="003D393A">
            <w:pPr>
              <w:spacing w:after="0" w:line="240" w:lineRule="auto"/>
              <w:jc w:val="center"/>
              <w:rPr>
                <w:rFonts w:cs="Arial"/>
              </w:rPr>
            </w:pPr>
            <w:r>
              <w:rPr>
                <w:rFonts w:cs="Arial"/>
              </w:rPr>
              <w:t>3.3</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61FFA063"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0.8</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26B8D5BA"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0.6</w:t>
            </w:r>
          </w:p>
        </w:tc>
      </w:tr>
      <w:tr w:rsidR="002E086C" w:rsidRPr="006C59E0" w14:paraId="18E8809E"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46C778FA" w14:textId="77777777" w:rsidR="002E086C" w:rsidRDefault="002E086C" w:rsidP="003D393A">
            <w:pPr>
              <w:spacing w:after="0" w:line="240" w:lineRule="auto"/>
              <w:jc w:val="center"/>
              <w:rPr>
                <w:rFonts w:ascii="Calibri" w:eastAsia="Times New Roman" w:hAnsi="Calibri" w:cs="Calibri"/>
                <w:b/>
                <w:bCs/>
                <w:color w:val="000000"/>
                <w:sz w:val="18"/>
                <w:szCs w:val="18"/>
              </w:rPr>
            </w:pPr>
          </w:p>
        </w:tc>
        <w:tc>
          <w:tcPr>
            <w:tcW w:w="597" w:type="dxa"/>
            <w:vMerge/>
            <w:tcBorders>
              <w:left w:val="single" w:sz="12" w:space="0" w:color="auto"/>
              <w:right w:val="single" w:sz="12" w:space="0" w:color="auto"/>
            </w:tcBorders>
            <w:shd w:val="clear" w:color="auto" w:fill="auto"/>
            <w:vAlign w:val="center"/>
          </w:tcPr>
          <w:p w14:paraId="6D78FAA4" w14:textId="77777777" w:rsidR="002E086C" w:rsidRPr="00173A24" w:rsidRDefault="002E086C" w:rsidP="003D393A">
            <w:pPr>
              <w:spacing w:after="0" w:line="240" w:lineRule="auto"/>
              <w:jc w:val="center"/>
              <w:rPr>
                <w:rFonts w:ascii="Calibri" w:eastAsia="Times New Roman" w:hAnsi="Calibri" w:cs="Calibri"/>
                <w:color w:val="000000"/>
                <w:sz w:val="20"/>
                <w:szCs w:val="20"/>
              </w:rPr>
            </w:pPr>
          </w:p>
        </w:tc>
        <w:tc>
          <w:tcPr>
            <w:tcW w:w="561" w:type="dxa"/>
            <w:vMerge/>
            <w:tcBorders>
              <w:left w:val="single" w:sz="12" w:space="0" w:color="auto"/>
              <w:right w:val="single" w:sz="12" w:space="0" w:color="auto"/>
            </w:tcBorders>
            <w:shd w:val="clear" w:color="auto" w:fill="auto"/>
            <w:vAlign w:val="center"/>
          </w:tcPr>
          <w:p w14:paraId="55344E07"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52A24479"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29BF4F"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CFC02"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37CCF69"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2DE48F"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79A60DB3"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2" w:type="dxa"/>
            <w:vMerge/>
            <w:tcBorders>
              <w:left w:val="single" w:sz="12" w:space="0" w:color="auto"/>
              <w:right w:val="single" w:sz="8" w:space="0" w:color="auto"/>
            </w:tcBorders>
            <w:shd w:val="clear" w:color="auto" w:fill="auto"/>
            <w:vAlign w:val="center"/>
          </w:tcPr>
          <w:p w14:paraId="72687E5D" w14:textId="77777777" w:rsidR="002E086C" w:rsidRDefault="002E086C" w:rsidP="003D393A">
            <w:pPr>
              <w:spacing w:after="0" w:line="240" w:lineRule="auto"/>
              <w:jc w:val="center"/>
              <w:rPr>
                <w:rFonts w:ascii="Calibri" w:eastAsia="Times New Roman" w:hAnsi="Calibri" w:cs="Calibri"/>
                <w:b/>
                <w:bCs/>
                <w:color w:val="000000"/>
              </w:rPr>
            </w:pPr>
          </w:p>
        </w:tc>
        <w:tc>
          <w:tcPr>
            <w:tcW w:w="1299" w:type="dxa"/>
            <w:vMerge/>
            <w:tcBorders>
              <w:left w:val="single" w:sz="8" w:space="0" w:color="auto"/>
              <w:right w:val="single" w:sz="8" w:space="0" w:color="auto"/>
            </w:tcBorders>
            <w:shd w:val="clear" w:color="auto" w:fill="auto"/>
            <w:vAlign w:val="center"/>
          </w:tcPr>
          <w:p w14:paraId="2DC4BD2F"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6F9A703D" w14:textId="77777777" w:rsidR="002E086C"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12D0CEE5" w14:textId="77777777" w:rsidR="002E086C"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6F9DEF0C" w14:textId="77777777" w:rsidR="002E086C" w:rsidRDefault="002E086C" w:rsidP="003D393A">
            <w:pPr>
              <w:spacing w:after="0" w:line="240" w:lineRule="auto"/>
              <w:jc w:val="center"/>
              <w:rPr>
                <w:rFonts w:ascii="Calibri" w:eastAsia="Times New Roman" w:hAnsi="Calibri" w:cs="Calibri"/>
                <w:bCs/>
                <w:color w:val="000000"/>
              </w:rPr>
            </w:pPr>
          </w:p>
        </w:tc>
      </w:tr>
      <w:tr w:rsidR="002E086C" w:rsidRPr="006C59E0" w14:paraId="1AE36E51"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2A9AFE8C"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0043 </w:t>
            </w:r>
            <w:r>
              <w:rPr>
                <w:rFonts w:ascii="Calibri" w:eastAsia="Times New Roman" w:hAnsi="Calibri" w:cs="Calibri"/>
                <w:bCs/>
                <w:color w:val="000000"/>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17240FD6"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5D804973"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6307" w:type="dxa"/>
            <w:gridSpan w:val="16"/>
            <w:tcBorders>
              <w:top w:val="single" w:sz="12" w:space="0" w:color="auto"/>
              <w:left w:val="single" w:sz="12" w:space="0" w:color="auto"/>
              <w:bottom w:val="single" w:sz="4" w:space="0" w:color="auto"/>
              <w:right w:val="single" w:sz="12" w:space="0" w:color="auto"/>
            </w:tcBorders>
            <w:shd w:val="clear" w:color="auto" w:fill="auto"/>
            <w:vAlign w:val="center"/>
          </w:tcPr>
          <w:p w14:paraId="1D8EB046" w14:textId="77777777" w:rsidR="002E086C" w:rsidRPr="00BF4AFB" w:rsidRDefault="002E086C" w:rsidP="003D393A">
            <w:pPr>
              <w:spacing w:after="0" w:line="240" w:lineRule="auto"/>
              <w:jc w:val="center"/>
              <w:rPr>
                <w:rFonts w:ascii="Calibri" w:eastAsia="Times New Roman" w:hAnsi="Calibri" w:cs="Calibri"/>
                <w:bCs/>
                <w:color w:val="000000"/>
                <w:sz w:val="20"/>
                <w:szCs w:val="20"/>
              </w:rPr>
            </w:pPr>
            <w:r w:rsidRPr="00BF4AFB">
              <w:rPr>
                <w:rFonts w:cs="Arial"/>
                <w:sz w:val="20"/>
                <w:szCs w:val="20"/>
              </w:rPr>
              <w:t>n/a</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060D2BB3"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 xml:space="preserve">9 / 2 </w:t>
            </w:r>
            <w:r w:rsidRPr="00EB0998">
              <w:rPr>
                <w:rFonts w:ascii="Calibri" w:eastAsia="Times New Roman" w:hAnsi="Calibri" w:cs="Calibri"/>
                <w:bCs/>
                <w:color w:val="000000"/>
                <w:vertAlign w:val="superscript"/>
              </w:rPr>
              <w:t>**</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42522355" w14:textId="77777777" w:rsidR="002E086C" w:rsidRPr="006C59E0"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HSCT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64223B49" w14:textId="77777777" w:rsidR="002E086C" w:rsidRPr="007407F9" w:rsidRDefault="002E086C" w:rsidP="003D393A">
            <w:pPr>
              <w:spacing w:after="0" w:line="240" w:lineRule="auto"/>
              <w:jc w:val="center"/>
              <w:rPr>
                <w:rFonts w:cs="Arial"/>
              </w:rPr>
            </w:pPr>
            <w:r>
              <w:rPr>
                <w:rFonts w:cs="Arial"/>
              </w:rPr>
              <w:t>5.6</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10493D55"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1.3</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64C2A93D"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1.0</w:t>
            </w:r>
          </w:p>
        </w:tc>
      </w:tr>
      <w:tr w:rsidR="002E086C" w:rsidRPr="006C59E0" w14:paraId="751BA455"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220BD525" w14:textId="77777777" w:rsidR="002E086C" w:rsidRDefault="002E086C" w:rsidP="003D393A">
            <w:pPr>
              <w:spacing w:after="0" w:line="240" w:lineRule="auto"/>
              <w:jc w:val="center"/>
              <w:rPr>
                <w:rFonts w:ascii="Calibri" w:eastAsia="Times New Roman" w:hAnsi="Calibri" w:cs="Calibri"/>
                <w:b/>
                <w:bCs/>
                <w:color w:val="000000"/>
                <w:sz w:val="18"/>
                <w:szCs w:val="18"/>
              </w:rPr>
            </w:pPr>
          </w:p>
        </w:tc>
        <w:tc>
          <w:tcPr>
            <w:tcW w:w="597" w:type="dxa"/>
            <w:vMerge/>
            <w:tcBorders>
              <w:left w:val="single" w:sz="12" w:space="0" w:color="auto"/>
              <w:right w:val="single" w:sz="12" w:space="0" w:color="auto"/>
            </w:tcBorders>
            <w:shd w:val="clear" w:color="auto" w:fill="auto"/>
            <w:vAlign w:val="center"/>
          </w:tcPr>
          <w:p w14:paraId="3AFCBD5D" w14:textId="77777777" w:rsidR="002E086C" w:rsidRDefault="002E086C" w:rsidP="003D393A">
            <w:pPr>
              <w:spacing w:after="0" w:line="240" w:lineRule="auto"/>
              <w:jc w:val="center"/>
              <w:rPr>
                <w:rFonts w:ascii="Calibri" w:eastAsia="Times New Roman" w:hAnsi="Calibri" w:cs="Calibri"/>
                <w:color w:val="000000"/>
                <w:sz w:val="20"/>
                <w:szCs w:val="20"/>
              </w:rPr>
            </w:pPr>
          </w:p>
        </w:tc>
        <w:tc>
          <w:tcPr>
            <w:tcW w:w="561" w:type="dxa"/>
            <w:vMerge/>
            <w:tcBorders>
              <w:left w:val="single" w:sz="12" w:space="0" w:color="auto"/>
              <w:right w:val="single" w:sz="12" w:space="0" w:color="auto"/>
            </w:tcBorders>
            <w:shd w:val="clear" w:color="auto" w:fill="auto"/>
            <w:vAlign w:val="center"/>
          </w:tcPr>
          <w:p w14:paraId="0CF97939"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59AC2A6A"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E412E1"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50A92"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00634BCC"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F92E5"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79934776"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2" w:type="dxa"/>
            <w:vMerge/>
            <w:tcBorders>
              <w:left w:val="single" w:sz="12" w:space="0" w:color="auto"/>
              <w:right w:val="single" w:sz="8" w:space="0" w:color="auto"/>
            </w:tcBorders>
            <w:shd w:val="clear" w:color="auto" w:fill="auto"/>
            <w:vAlign w:val="center"/>
          </w:tcPr>
          <w:p w14:paraId="2229743A"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2B5CA060"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1B814B68"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4A36A807"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2DD8E6D1"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66A4D163"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407C4ADD"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themeColor="text1"/>
                <w:sz w:val="18"/>
                <w:szCs w:val="18"/>
              </w:rPr>
              <w:t xml:space="preserve">0049 </w:t>
            </w:r>
            <w:r>
              <w:rPr>
                <w:rFonts w:ascii="Calibri" w:eastAsia="Times New Roman" w:hAnsi="Calibri" w:cs="Calibri"/>
                <w:bCs/>
                <w:color w:val="000000" w:themeColor="text1"/>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7B50CF08"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35</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6623626F"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1541"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76843854"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c.599A&gt;T</w:t>
            </w:r>
          </w:p>
        </w:tc>
        <w:tc>
          <w:tcPr>
            <w:tcW w:w="151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4971DFF5"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p.His200Leu</w:t>
            </w:r>
          </w:p>
        </w:tc>
        <w:tc>
          <w:tcPr>
            <w:tcW w:w="169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30A99425"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c.164G&gt;T</w:t>
            </w:r>
          </w:p>
        </w:tc>
        <w:tc>
          <w:tcPr>
            <w:tcW w:w="1559"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74A5169F"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p.Cys55Phe</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7C61C107"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11</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4D371FB4"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56C82776" w14:textId="77777777" w:rsidR="002E086C" w:rsidRPr="007407F9" w:rsidRDefault="002E086C" w:rsidP="003D393A">
            <w:pPr>
              <w:spacing w:after="0" w:line="240" w:lineRule="auto"/>
              <w:jc w:val="center"/>
              <w:rPr>
                <w:rFonts w:cs="Arial"/>
              </w:rPr>
            </w:pPr>
            <w:r>
              <w:rPr>
                <w:rFonts w:cs="Arial"/>
              </w:rPr>
              <w:t>19.7</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579EC95C"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5.2</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019FB30E"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3.4</w:t>
            </w:r>
          </w:p>
        </w:tc>
      </w:tr>
      <w:tr w:rsidR="002E086C" w:rsidRPr="006C59E0" w14:paraId="239F0AE4"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5C01B0BC"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right w:val="single" w:sz="12" w:space="0" w:color="auto"/>
            </w:tcBorders>
            <w:shd w:val="clear" w:color="auto" w:fill="auto"/>
            <w:vAlign w:val="center"/>
          </w:tcPr>
          <w:p w14:paraId="47E60592"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right w:val="single" w:sz="12" w:space="0" w:color="auto"/>
            </w:tcBorders>
            <w:shd w:val="clear" w:color="auto" w:fill="auto"/>
            <w:vAlign w:val="center"/>
          </w:tcPr>
          <w:p w14:paraId="5E7093BE"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1FE0DAD5"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37EC0F"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7A449"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3F165E22"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26217B"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29</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49DF5170"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174402CB"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272BD5B4"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57B21775"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663ABEC4"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76B5482E"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1C8F562F"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2771A22C"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themeColor="text1"/>
                <w:sz w:val="18"/>
                <w:szCs w:val="18"/>
              </w:rPr>
              <w:t xml:space="preserve">0050 </w:t>
            </w:r>
            <w:r>
              <w:rPr>
                <w:rFonts w:ascii="Calibri" w:eastAsia="Times New Roman" w:hAnsi="Calibri" w:cs="Calibri"/>
                <w:bCs/>
                <w:color w:val="000000" w:themeColor="text1"/>
                <w:sz w:val="18"/>
                <w:szCs w:val="18"/>
              </w:rPr>
              <w:t>0124</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4D67478D"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41</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0E30D6B3"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1450"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2A948C7"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c.599A&gt;T</w:t>
            </w:r>
          </w:p>
        </w:tc>
        <w:tc>
          <w:tcPr>
            <w:tcW w:w="1603"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3359B32A"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p.His200Leu</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33B26EF"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c.164G&gt;T</w:t>
            </w:r>
          </w:p>
        </w:tc>
        <w:tc>
          <w:tcPr>
            <w:tcW w:w="1656"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5F514CAE" w14:textId="77777777" w:rsidR="002E086C" w:rsidRDefault="002E086C" w:rsidP="003D393A">
            <w:pPr>
              <w:spacing w:after="0" w:line="240" w:lineRule="auto"/>
              <w:rPr>
                <w:rFonts w:ascii="Calibri" w:eastAsia="Times New Roman" w:hAnsi="Calibri" w:cs="Calibri"/>
                <w:color w:val="000000"/>
                <w:sz w:val="16"/>
                <w:szCs w:val="16"/>
              </w:rPr>
            </w:pPr>
            <w:r>
              <w:rPr>
                <w:sz w:val="16"/>
                <w:szCs w:val="16"/>
              </w:rPr>
              <w:t>p.Cys55Phe</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4CF78F58"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11</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5042FE88"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352B7FE6" w14:textId="77777777" w:rsidR="002E086C" w:rsidRPr="007407F9" w:rsidRDefault="002E086C" w:rsidP="003D393A">
            <w:pPr>
              <w:spacing w:after="0" w:line="240" w:lineRule="auto"/>
              <w:jc w:val="center"/>
              <w:rPr>
                <w:rFonts w:cs="Arial"/>
              </w:rPr>
            </w:pPr>
            <w:r>
              <w:rPr>
                <w:rFonts w:cs="Arial"/>
              </w:rPr>
              <w:t>17.2</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60D661E2"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3.9</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1B76184F"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2.5</w:t>
            </w:r>
          </w:p>
        </w:tc>
      </w:tr>
      <w:tr w:rsidR="002E086C" w:rsidRPr="006C59E0" w14:paraId="53E55A62"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41EA077D" w14:textId="77777777" w:rsidR="002E086C" w:rsidRDefault="002E086C" w:rsidP="003D393A">
            <w:pPr>
              <w:spacing w:after="0" w:line="240" w:lineRule="auto"/>
              <w:jc w:val="center"/>
              <w:rPr>
                <w:rFonts w:ascii="Calibri" w:eastAsia="Times New Roman" w:hAnsi="Calibri" w:cs="Calibri"/>
                <w:b/>
                <w:bCs/>
                <w:color w:val="000000" w:themeColor="text1"/>
                <w:sz w:val="18"/>
                <w:szCs w:val="18"/>
              </w:rPr>
            </w:pPr>
          </w:p>
        </w:tc>
        <w:tc>
          <w:tcPr>
            <w:tcW w:w="597" w:type="dxa"/>
            <w:vMerge/>
            <w:tcBorders>
              <w:left w:val="single" w:sz="12" w:space="0" w:color="auto"/>
              <w:right w:val="single" w:sz="12" w:space="0" w:color="auto"/>
            </w:tcBorders>
            <w:shd w:val="clear" w:color="auto" w:fill="auto"/>
            <w:vAlign w:val="center"/>
          </w:tcPr>
          <w:p w14:paraId="4A2E2C03" w14:textId="77777777" w:rsidR="002E086C" w:rsidRDefault="002E086C" w:rsidP="003D393A">
            <w:pPr>
              <w:spacing w:after="0" w:line="240" w:lineRule="auto"/>
              <w:jc w:val="center"/>
              <w:rPr>
                <w:rFonts w:ascii="Calibri" w:eastAsia="Times New Roman" w:hAnsi="Calibri" w:cs="Calibri"/>
                <w:color w:val="000000"/>
                <w:sz w:val="20"/>
                <w:szCs w:val="20"/>
              </w:rPr>
            </w:pPr>
          </w:p>
        </w:tc>
        <w:tc>
          <w:tcPr>
            <w:tcW w:w="561" w:type="dxa"/>
            <w:vMerge/>
            <w:tcBorders>
              <w:left w:val="single" w:sz="12" w:space="0" w:color="auto"/>
              <w:right w:val="single" w:sz="12" w:space="0" w:color="auto"/>
            </w:tcBorders>
            <w:shd w:val="clear" w:color="auto" w:fill="auto"/>
            <w:vAlign w:val="center"/>
          </w:tcPr>
          <w:p w14:paraId="685B549E" w14:textId="77777777" w:rsidR="002E086C" w:rsidRPr="00AD7A31" w:rsidRDefault="002E086C" w:rsidP="003D393A">
            <w:pPr>
              <w:spacing w:after="0" w:line="240" w:lineRule="auto"/>
              <w:jc w:val="center"/>
              <w:rPr>
                <w:rFonts w:ascii="Calibri" w:eastAsia="Times New Roman" w:hAnsi="Calibri" w:cs="Calibri"/>
                <w:color w:val="000000"/>
                <w:sz w:val="20"/>
                <w:szCs w:val="20"/>
              </w:rPr>
            </w:pPr>
          </w:p>
        </w:tc>
        <w:tc>
          <w:tcPr>
            <w:tcW w:w="1035" w:type="dxa"/>
            <w:tcBorders>
              <w:top w:val="single" w:sz="4" w:space="0" w:color="auto"/>
              <w:left w:val="single" w:sz="12" w:space="0" w:color="auto"/>
              <w:bottom w:val="single" w:sz="4" w:space="0" w:color="auto"/>
              <w:right w:val="single" w:sz="4" w:space="0" w:color="auto"/>
            </w:tcBorders>
            <w:shd w:val="clear" w:color="auto" w:fill="auto"/>
            <w:vAlign w:val="center"/>
          </w:tcPr>
          <w:p w14:paraId="12CA0FF6"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D30CAF"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A77E1"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BF5D890"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8206D3"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29</w:t>
            </w:r>
          </w:p>
        </w:tc>
        <w:tc>
          <w:tcPr>
            <w:tcW w:w="1038" w:type="dxa"/>
            <w:tcBorders>
              <w:top w:val="single" w:sz="4" w:space="0" w:color="auto"/>
              <w:left w:val="single" w:sz="4" w:space="0" w:color="auto"/>
              <w:bottom w:val="single" w:sz="4" w:space="0" w:color="auto"/>
              <w:right w:val="single" w:sz="12" w:space="0" w:color="auto"/>
            </w:tcBorders>
            <w:shd w:val="clear" w:color="auto" w:fill="auto"/>
            <w:vAlign w:val="center"/>
          </w:tcPr>
          <w:p w14:paraId="144C7F88"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55C544B2"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0BE934AA"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0C9602A0"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71EF75AF"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0A82B84F"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0AC51DCF"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20C93779"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0054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6261D693"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36</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5E71B964"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6307" w:type="dxa"/>
            <w:gridSpan w:val="16"/>
            <w:tcBorders>
              <w:top w:val="single" w:sz="12" w:space="0" w:color="auto"/>
              <w:left w:val="single" w:sz="12" w:space="0" w:color="auto"/>
              <w:bottom w:val="single" w:sz="4" w:space="0" w:color="auto"/>
              <w:right w:val="single" w:sz="12" w:space="0" w:color="auto"/>
            </w:tcBorders>
            <w:shd w:val="clear" w:color="auto" w:fill="auto"/>
            <w:vAlign w:val="center"/>
          </w:tcPr>
          <w:p w14:paraId="4BE2120F" w14:textId="77777777" w:rsidR="002E086C" w:rsidRPr="00BF4AFB" w:rsidRDefault="002E086C" w:rsidP="003D393A">
            <w:pPr>
              <w:spacing w:after="0" w:line="240" w:lineRule="auto"/>
              <w:jc w:val="center"/>
              <w:rPr>
                <w:rFonts w:ascii="Calibri" w:eastAsia="Times New Roman" w:hAnsi="Calibri" w:cs="Calibri"/>
                <w:bCs/>
                <w:color w:val="000000"/>
                <w:sz w:val="20"/>
                <w:szCs w:val="20"/>
              </w:rPr>
            </w:pPr>
            <w:r w:rsidRPr="00BF4AFB">
              <w:rPr>
                <w:rFonts w:cs="Arial"/>
                <w:sz w:val="20"/>
                <w:szCs w:val="20"/>
              </w:rPr>
              <w:t>n/a</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3ADBB665"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5</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19F11E94"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522EDE18" w14:textId="77777777" w:rsidR="002E086C" w:rsidRPr="007407F9" w:rsidRDefault="002E086C" w:rsidP="003D393A">
            <w:pPr>
              <w:spacing w:after="0" w:line="240" w:lineRule="auto"/>
              <w:jc w:val="center"/>
              <w:rPr>
                <w:rFonts w:cs="Arial"/>
              </w:rPr>
            </w:pPr>
            <w:r>
              <w:rPr>
                <w:rFonts w:cs="Arial"/>
              </w:rPr>
              <w:t>98.8</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6B0B1FC0"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16.2</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24CDEB35"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14.9</w:t>
            </w:r>
          </w:p>
        </w:tc>
      </w:tr>
      <w:tr w:rsidR="002E086C" w:rsidRPr="006C59E0" w14:paraId="6104D4D7"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4715419A"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right w:val="single" w:sz="12" w:space="0" w:color="auto"/>
            </w:tcBorders>
            <w:shd w:val="clear" w:color="auto" w:fill="auto"/>
            <w:vAlign w:val="center"/>
          </w:tcPr>
          <w:p w14:paraId="15827BA7"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right w:val="single" w:sz="12" w:space="0" w:color="auto"/>
            </w:tcBorders>
            <w:shd w:val="clear" w:color="auto" w:fill="auto"/>
            <w:vAlign w:val="center"/>
          </w:tcPr>
          <w:p w14:paraId="49CE6CD1"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F315BC8"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9AB090"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48B43"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620F420F"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6268B"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FE18E52" w14:textId="77777777" w:rsidR="002E086C" w:rsidRPr="00F71D5A" w:rsidRDefault="002E086C" w:rsidP="003D393A">
            <w:pPr>
              <w:spacing w:after="0" w:line="240" w:lineRule="auto"/>
              <w:jc w:val="center"/>
              <w:rPr>
                <w:rFonts w:ascii="Calibri" w:eastAsia="Times New Roman" w:hAnsi="Calibri" w:cs="Calibri"/>
                <w:color w:val="000000"/>
                <w:sz w:val="16"/>
                <w:szCs w:val="16"/>
              </w:rPr>
            </w:pPr>
            <w:r w:rsidRPr="008E6E14">
              <w:rPr>
                <w:rFonts w:ascii="Calibri" w:eastAsia="Times New Roman" w:hAnsi="Calibri" w:cs="Calibri"/>
                <w:b/>
                <w:bCs/>
                <w:color w:val="000000" w:themeColor="text1"/>
                <w:sz w:val="16"/>
                <w:szCs w:val="16"/>
              </w:rPr>
              <w:t>---</w:t>
            </w:r>
          </w:p>
        </w:tc>
        <w:tc>
          <w:tcPr>
            <w:tcW w:w="1062" w:type="dxa"/>
            <w:vMerge/>
            <w:tcBorders>
              <w:left w:val="single" w:sz="12" w:space="0" w:color="auto"/>
              <w:right w:val="single" w:sz="8" w:space="0" w:color="auto"/>
            </w:tcBorders>
            <w:shd w:val="clear" w:color="auto" w:fill="auto"/>
            <w:vAlign w:val="center"/>
          </w:tcPr>
          <w:p w14:paraId="7B1DA1F3"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3ADAD007"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776B73FB"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704D6369"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63EB9D77"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1DAE2C42"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11662A8E"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0055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177B3306"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6C6131D0"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sidRPr="00AD7A31">
              <w:rPr>
                <w:rFonts w:ascii="Calibri" w:eastAsia="Times New Roman" w:hAnsi="Calibri" w:cs="Calibri"/>
                <w:color w:val="000000"/>
                <w:sz w:val="20"/>
                <w:szCs w:val="20"/>
              </w:rPr>
              <w:t>m</w:t>
            </w:r>
          </w:p>
        </w:tc>
        <w:tc>
          <w:tcPr>
            <w:tcW w:w="157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67C0E116"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c.283G&gt;C</w:t>
            </w:r>
          </w:p>
        </w:tc>
        <w:tc>
          <w:tcPr>
            <w:tcW w:w="147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6D87F1D0"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p.Ala95Pro</w:t>
            </w:r>
          </w:p>
        </w:tc>
        <w:tc>
          <w:tcPr>
            <w:tcW w:w="167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354BD30"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 c.283G&gt;C</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34EAA165"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p.Ala95Pro</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283E7A0F"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1</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7FDD472B"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670045E3" w14:textId="77777777" w:rsidR="002E086C" w:rsidRPr="007407F9" w:rsidRDefault="002E086C" w:rsidP="003D393A">
            <w:pPr>
              <w:spacing w:after="0" w:line="240" w:lineRule="auto"/>
              <w:jc w:val="center"/>
              <w:rPr>
                <w:rFonts w:cs="Arial"/>
              </w:rPr>
            </w:pPr>
            <w:r>
              <w:rPr>
                <w:rFonts w:cs="Arial"/>
              </w:rPr>
              <w:t>86.0</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10860CAE"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18.5</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01A12251"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18.8</w:t>
            </w:r>
          </w:p>
        </w:tc>
      </w:tr>
      <w:tr w:rsidR="002E086C" w:rsidRPr="006C59E0" w14:paraId="44CCA71A" w14:textId="77777777" w:rsidTr="003D393A">
        <w:trPr>
          <w:trHeight w:val="407"/>
        </w:trPr>
        <w:tc>
          <w:tcPr>
            <w:tcW w:w="1028" w:type="dxa"/>
            <w:vMerge/>
            <w:tcBorders>
              <w:left w:val="single" w:sz="12" w:space="0" w:color="auto"/>
              <w:bottom w:val="single" w:sz="12" w:space="0" w:color="auto"/>
              <w:right w:val="single" w:sz="12" w:space="0" w:color="auto"/>
            </w:tcBorders>
            <w:shd w:val="clear" w:color="auto" w:fill="auto"/>
            <w:vAlign w:val="center"/>
          </w:tcPr>
          <w:p w14:paraId="3DE4A79C"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bottom w:val="single" w:sz="12" w:space="0" w:color="auto"/>
              <w:right w:val="single" w:sz="12" w:space="0" w:color="auto"/>
            </w:tcBorders>
            <w:shd w:val="clear" w:color="auto" w:fill="auto"/>
            <w:vAlign w:val="center"/>
          </w:tcPr>
          <w:p w14:paraId="07FEE387"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bottom w:val="single" w:sz="12" w:space="0" w:color="auto"/>
              <w:right w:val="single" w:sz="12" w:space="0" w:color="auto"/>
            </w:tcBorders>
            <w:shd w:val="clear" w:color="auto" w:fill="auto"/>
            <w:vAlign w:val="center"/>
          </w:tcPr>
          <w:p w14:paraId="586B77BA"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DDCF190"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VUS</w:t>
            </w:r>
          </w:p>
        </w:tc>
        <w:tc>
          <w:tcPr>
            <w:tcW w:w="1008"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02BF6BC"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24</w:t>
            </w:r>
          </w:p>
        </w:tc>
        <w:tc>
          <w:tcPr>
            <w:tcW w:w="99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1A54079"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VUS</w:t>
            </w:r>
          </w:p>
        </w:tc>
        <w:tc>
          <w:tcPr>
            <w:tcW w:w="1151" w:type="dxa"/>
            <w:tcBorders>
              <w:top w:val="single" w:sz="4" w:space="0" w:color="auto"/>
              <w:left w:val="single" w:sz="4" w:space="0" w:color="auto"/>
              <w:bottom w:val="single" w:sz="12" w:space="0" w:color="auto"/>
              <w:right w:val="single" w:sz="4" w:space="0" w:color="auto"/>
            </w:tcBorders>
            <w:shd w:val="clear" w:color="auto" w:fill="auto"/>
            <w:vAlign w:val="center"/>
          </w:tcPr>
          <w:p w14:paraId="3BA721F2"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VUS</w:t>
            </w:r>
          </w:p>
        </w:tc>
        <w:tc>
          <w:tcPr>
            <w:tcW w:w="105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15CE1F67"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24</w:t>
            </w:r>
          </w:p>
        </w:tc>
        <w:tc>
          <w:tcPr>
            <w:tcW w:w="105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F97733C"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VUS</w:t>
            </w:r>
          </w:p>
        </w:tc>
        <w:tc>
          <w:tcPr>
            <w:tcW w:w="1062" w:type="dxa"/>
            <w:vMerge/>
            <w:tcBorders>
              <w:left w:val="single" w:sz="12" w:space="0" w:color="auto"/>
              <w:bottom w:val="single" w:sz="12" w:space="0" w:color="auto"/>
              <w:right w:val="single" w:sz="8" w:space="0" w:color="auto"/>
            </w:tcBorders>
            <w:shd w:val="clear" w:color="auto" w:fill="auto"/>
            <w:vAlign w:val="center"/>
          </w:tcPr>
          <w:p w14:paraId="102C7CD9"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bottom w:val="single" w:sz="12" w:space="0" w:color="auto"/>
              <w:right w:val="single" w:sz="8" w:space="0" w:color="auto"/>
            </w:tcBorders>
            <w:shd w:val="clear" w:color="auto" w:fill="auto"/>
            <w:vAlign w:val="center"/>
          </w:tcPr>
          <w:p w14:paraId="15BE3F37"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bottom w:val="single" w:sz="12" w:space="0" w:color="auto"/>
              <w:right w:val="single" w:sz="8" w:space="0" w:color="auto"/>
            </w:tcBorders>
            <w:shd w:val="clear" w:color="auto" w:fill="auto"/>
            <w:vAlign w:val="center"/>
          </w:tcPr>
          <w:p w14:paraId="3E8BE52A" w14:textId="77777777" w:rsidR="002E086C" w:rsidRPr="007407F9" w:rsidRDefault="002E086C" w:rsidP="003D393A">
            <w:pPr>
              <w:spacing w:after="0" w:line="240" w:lineRule="auto"/>
              <w:jc w:val="center"/>
              <w:rPr>
                <w:rFonts w:cs="Arial"/>
              </w:rPr>
            </w:pPr>
          </w:p>
        </w:tc>
        <w:tc>
          <w:tcPr>
            <w:tcW w:w="1269" w:type="dxa"/>
            <w:vMerge/>
            <w:tcBorders>
              <w:left w:val="single" w:sz="8" w:space="0" w:color="auto"/>
              <w:bottom w:val="single" w:sz="12" w:space="0" w:color="auto"/>
              <w:right w:val="single" w:sz="8" w:space="0" w:color="auto"/>
            </w:tcBorders>
            <w:shd w:val="clear" w:color="auto" w:fill="auto"/>
            <w:vAlign w:val="center"/>
          </w:tcPr>
          <w:p w14:paraId="17E36157"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bottom w:val="single" w:sz="12" w:space="0" w:color="auto"/>
              <w:right w:val="single" w:sz="12" w:space="0" w:color="auto"/>
            </w:tcBorders>
            <w:shd w:val="clear" w:color="auto" w:fill="auto"/>
            <w:vAlign w:val="center"/>
          </w:tcPr>
          <w:p w14:paraId="0919FB5C"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632C293D" w14:textId="77777777" w:rsidTr="003D393A">
        <w:trPr>
          <w:trHeight w:val="408"/>
        </w:trPr>
        <w:tc>
          <w:tcPr>
            <w:tcW w:w="1028" w:type="dxa"/>
            <w:vMerge w:val="restart"/>
            <w:tcBorders>
              <w:top w:val="single" w:sz="12" w:space="0" w:color="auto"/>
              <w:left w:val="single" w:sz="12" w:space="0" w:color="auto"/>
              <w:right w:val="single" w:sz="12" w:space="0" w:color="auto"/>
            </w:tcBorders>
            <w:shd w:val="clear" w:color="auto" w:fill="auto"/>
            <w:vAlign w:val="center"/>
          </w:tcPr>
          <w:p w14:paraId="7A337080"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0056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226FD976"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34</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37F63A31"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f</w:t>
            </w:r>
          </w:p>
        </w:tc>
        <w:tc>
          <w:tcPr>
            <w:tcW w:w="157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7C2337B9"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c.2248C&gt;T</w:t>
            </w:r>
          </w:p>
        </w:tc>
        <w:tc>
          <w:tcPr>
            <w:tcW w:w="147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6E1DB0CF"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p.Arg750Trp …</w:t>
            </w:r>
          </w:p>
        </w:tc>
        <w:tc>
          <w:tcPr>
            <w:tcW w:w="167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0414F81A"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 c.2248C&gt;T</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337EBD83"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p.Arg750Trp</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203909AF"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1</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47352FCD"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5E77B246" w14:textId="77777777" w:rsidR="002E086C" w:rsidRPr="007407F9" w:rsidRDefault="002E086C" w:rsidP="003D393A">
            <w:pPr>
              <w:spacing w:after="0" w:line="240" w:lineRule="auto"/>
              <w:jc w:val="center"/>
              <w:rPr>
                <w:rFonts w:cs="Arial"/>
              </w:rPr>
            </w:pPr>
            <w:r>
              <w:rPr>
                <w:rFonts w:cs="Arial"/>
              </w:rPr>
              <w:t>44.9</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30FF095D"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8.3</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4316F7C5"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8.6</w:t>
            </w:r>
          </w:p>
        </w:tc>
      </w:tr>
      <w:tr w:rsidR="002E086C" w:rsidRPr="006C59E0" w14:paraId="49431BDE" w14:textId="77777777" w:rsidTr="003D393A">
        <w:trPr>
          <w:trHeight w:val="407"/>
        </w:trPr>
        <w:tc>
          <w:tcPr>
            <w:tcW w:w="1028" w:type="dxa"/>
            <w:vMerge/>
            <w:tcBorders>
              <w:left w:val="single" w:sz="12" w:space="0" w:color="auto"/>
              <w:right w:val="single" w:sz="12" w:space="0" w:color="auto"/>
            </w:tcBorders>
            <w:shd w:val="clear" w:color="auto" w:fill="auto"/>
            <w:vAlign w:val="center"/>
          </w:tcPr>
          <w:p w14:paraId="3036FFD9"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right w:val="single" w:sz="12" w:space="0" w:color="auto"/>
            </w:tcBorders>
            <w:shd w:val="clear" w:color="auto" w:fill="auto"/>
            <w:vAlign w:val="center"/>
          </w:tcPr>
          <w:p w14:paraId="4901F6E2"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right w:val="single" w:sz="12" w:space="0" w:color="auto"/>
            </w:tcBorders>
            <w:shd w:val="clear" w:color="auto" w:fill="auto"/>
            <w:vAlign w:val="center"/>
          </w:tcPr>
          <w:p w14:paraId="6B6907C7"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5C48AB"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 / LP</w:t>
            </w:r>
          </w:p>
        </w:tc>
        <w:tc>
          <w:tcPr>
            <w:tcW w:w="10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5C86D5"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7AAD9ADA"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711A9899"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 / LP</w:t>
            </w:r>
          </w:p>
        </w:tc>
        <w:tc>
          <w:tcPr>
            <w:tcW w:w="1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D2C15"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570D6E8"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74F13B60"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657FBB72"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70470211"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6F273777"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4E87C2A5"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287A4DB5" w14:textId="77777777" w:rsidTr="003D393A">
        <w:trPr>
          <w:trHeight w:val="346"/>
        </w:trPr>
        <w:tc>
          <w:tcPr>
            <w:tcW w:w="1028" w:type="dxa"/>
            <w:vMerge w:val="restart"/>
            <w:tcBorders>
              <w:top w:val="single" w:sz="12" w:space="0" w:color="auto"/>
              <w:left w:val="single" w:sz="12" w:space="0" w:color="auto"/>
              <w:right w:val="single" w:sz="12" w:space="0" w:color="auto"/>
            </w:tcBorders>
            <w:shd w:val="clear" w:color="auto" w:fill="auto"/>
            <w:vAlign w:val="center"/>
          </w:tcPr>
          <w:p w14:paraId="2E90EB04"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0061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0894CA5A"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4F23A6A0"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m</w:t>
            </w:r>
          </w:p>
        </w:tc>
        <w:tc>
          <w:tcPr>
            <w:tcW w:w="157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25BC305A"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c.1925_1927delTCT</w:t>
            </w:r>
          </w:p>
        </w:tc>
        <w:tc>
          <w:tcPr>
            <w:tcW w:w="147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3F97B992"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p.Phe642del</w:t>
            </w:r>
          </w:p>
        </w:tc>
        <w:tc>
          <w:tcPr>
            <w:tcW w:w="167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AB6FDD1"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c.1925_1927delTCT</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1934045C"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p.Phe642del</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7B97F132"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 xml:space="preserve">1 / 0 </w:t>
            </w:r>
            <w:r w:rsidRPr="00EB0998">
              <w:rPr>
                <w:rFonts w:ascii="Calibri" w:eastAsia="Times New Roman" w:hAnsi="Calibri" w:cs="Calibri"/>
                <w:bCs/>
                <w:color w:val="000000"/>
                <w:vertAlign w:val="superscript"/>
              </w:rPr>
              <w:t>***</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0F0CF8B6"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7FAE272B" w14:textId="77777777" w:rsidR="002E086C" w:rsidRPr="007407F9" w:rsidRDefault="002E086C" w:rsidP="003D393A">
            <w:pPr>
              <w:spacing w:after="0" w:line="240" w:lineRule="auto"/>
              <w:jc w:val="center"/>
              <w:rPr>
                <w:rFonts w:cs="Arial"/>
              </w:rPr>
            </w:pPr>
            <w:r>
              <w:rPr>
                <w:rFonts w:cs="Arial"/>
              </w:rPr>
              <w:t>94.0</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5721A0A5"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18.1</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401CB5E1"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17.4</w:t>
            </w:r>
          </w:p>
        </w:tc>
      </w:tr>
      <w:tr w:rsidR="002E086C" w:rsidRPr="006C59E0" w14:paraId="551FEC04" w14:textId="77777777" w:rsidTr="003D393A">
        <w:trPr>
          <w:trHeight w:val="345"/>
        </w:trPr>
        <w:tc>
          <w:tcPr>
            <w:tcW w:w="1028" w:type="dxa"/>
            <w:vMerge/>
            <w:tcBorders>
              <w:left w:val="single" w:sz="12" w:space="0" w:color="auto"/>
              <w:right w:val="single" w:sz="12" w:space="0" w:color="auto"/>
            </w:tcBorders>
            <w:shd w:val="clear" w:color="auto" w:fill="auto"/>
            <w:vAlign w:val="center"/>
          </w:tcPr>
          <w:p w14:paraId="7703F1D7"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right w:val="single" w:sz="12" w:space="0" w:color="auto"/>
            </w:tcBorders>
            <w:shd w:val="clear" w:color="auto" w:fill="auto"/>
            <w:vAlign w:val="center"/>
          </w:tcPr>
          <w:p w14:paraId="6D61C42E"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right w:val="single" w:sz="12" w:space="0" w:color="auto"/>
            </w:tcBorders>
            <w:shd w:val="clear" w:color="auto" w:fill="auto"/>
            <w:vAlign w:val="center"/>
          </w:tcPr>
          <w:p w14:paraId="5AB01B4F"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114969E"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r>
              <w:rPr>
                <w:rFonts w:ascii="Calibri" w:eastAsia="Times New Roman" w:hAnsi="Calibri" w:cs="Calibri"/>
                <w:b/>
                <w:color w:val="000000"/>
                <w:sz w:val="16"/>
                <w:szCs w:val="16"/>
              </w:rPr>
              <w:t xml:space="preserve"> </w:t>
            </w:r>
            <w:r w:rsidRPr="00EB0998">
              <w:rPr>
                <w:rFonts w:ascii="Calibri" w:eastAsia="Times New Roman" w:hAnsi="Calibri" w:cs="Calibri"/>
                <w:color w:val="000000"/>
                <w:sz w:val="16"/>
                <w:szCs w:val="16"/>
              </w:rPr>
              <w:t>/</w:t>
            </w:r>
            <w:r>
              <w:rPr>
                <w:rFonts w:ascii="Calibri" w:eastAsia="Times New Roman" w:hAnsi="Calibri" w:cs="Calibri"/>
                <w:b/>
                <w:color w:val="000000"/>
                <w:sz w:val="16"/>
                <w:szCs w:val="16"/>
              </w:rPr>
              <w:t xml:space="preserve"> </w:t>
            </w:r>
            <w:r>
              <w:rPr>
                <w:rFonts w:ascii="Calibri" w:eastAsia="Times New Roman" w:hAnsi="Calibri" w:cs="Calibri"/>
                <w:b/>
                <w:color w:val="FFC000"/>
                <w:sz w:val="16"/>
                <w:szCs w:val="16"/>
              </w:rPr>
              <w:t>VUS</w:t>
            </w:r>
          </w:p>
        </w:tc>
        <w:tc>
          <w:tcPr>
            <w:tcW w:w="10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E2FAF8"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7C2F88E"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DC607D2"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26F1E3"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E1A48D7"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C000"/>
                <w:sz w:val="16"/>
                <w:szCs w:val="16"/>
              </w:rPr>
              <w:t>VUS</w:t>
            </w:r>
          </w:p>
        </w:tc>
        <w:tc>
          <w:tcPr>
            <w:tcW w:w="1062" w:type="dxa"/>
            <w:vMerge/>
            <w:tcBorders>
              <w:left w:val="single" w:sz="12" w:space="0" w:color="auto"/>
              <w:right w:val="single" w:sz="8" w:space="0" w:color="auto"/>
            </w:tcBorders>
            <w:shd w:val="clear" w:color="auto" w:fill="auto"/>
            <w:vAlign w:val="center"/>
          </w:tcPr>
          <w:p w14:paraId="71691C7F"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68771D69"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3CB026ED"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4CD22D82"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3628C525"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7EB8EE50" w14:textId="77777777" w:rsidTr="003D393A">
        <w:trPr>
          <w:trHeight w:val="376"/>
        </w:trPr>
        <w:tc>
          <w:tcPr>
            <w:tcW w:w="1028" w:type="dxa"/>
            <w:vMerge w:val="restart"/>
            <w:tcBorders>
              <w:top w:val="single" w:sz="12" w:space="0" w:color="auto"/>
              <w:left w:val="single" w:sz="12" w:space="0" w:color="auto"/>
              <w:right w:val="single" w:sz="12" w:space="0" w:color="auto"/>
            </w:tcBorders>
            <w:shd w:val="clear" w:color="auto" w:fill="auto"/>
            <w:vAlign w:val="center"/>
          </w:tcPr>
          <w:p w14:paraId="44AE2B8C"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0062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68C96862"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11B65F3B"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m</w:t>
            </w:r>
          </w:p>
        </w:tc>
        <w:tc>
          <w:tcPr>
            <w:tcW w:w="157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1C7015EE"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c.2248C&gt;T</w:t>
            </w:r>
          </w:p>
        </w:tc>
        <w:tc>
          <w:tcPr>
            <w:tcW w:w="147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306077B"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p.Arg750Trp</w:t>
            </w:r>
          </w:p>
        </w:tc>
        <w:tc>
          <w:tcPr>
            <w:tcW w:w="167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959C01D"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c.2248C&gt;T</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332C0ED9"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p.Arg750Trp</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3C426D67"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 xml:space="preserve">1 / 0 </w:t>
            </w:r>
            <w:r w:rsidRPr="00EB0998">
              <w:rPr>
                <w:rFonts w:ascii="Calibri" w:eastAsia="Times New Roman" w:hAnsi="Calibri" w:cs="Calibri"/>
                <w:bCs/>
                <w:color w:val="000000"/>
                <w:vertAlign w:val="superscript"/>
              </w:rPr>
              <w:t>***</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5B6BE8B3"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55CB0486" w14:textId="77777777" w:rsidR="002E086C" w:rsidRPr="007407F9" w:rsidRDefault="002E086C" w:rsidP="003D393A">
            <w:pPr>
              <w:spacing w:after="0" w:line="240" w:lineRule="auto"/>
              <w:jc w:val="center"/>
              <w:rPr>
                <w:rFonts w:cs="Arial"/>
              </w:rPr>
            </w:pPr>
            <w:r>
              <w:rPr>
                <w:rFonts w:cs="Arial"/>
              </w:rPr>
              <w:t>65.6</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68797F4A"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15.4</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18152854"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17.6</w:t>
            </w:r>
          </w:p>
        </w:tc>
      </w:tr>
      <w:tr w:rsidR="002E086C" w:rsidRPr="006C59E0" w14:paraId="43D994E1" w14:textId="77777777" w:rsidTr="004D1215">
        <w:trPr>
          <w:trHeight w:val="375"/>
        </w:trPr>
        <w:tc>
          <w:tcPr>
            <w:tcW w:w="1028" w:type="dxa"/>
            <w:vMerge/>
            <w:tcBorders>
              <w:left w:val="single" w:sz="12" w:space="0" w:color="auto"/>
              <w:bottom w:val="single" w:sz="12" w:space="0" w:color="auto"/>
              <w:right w:val="single" w:sz="12" w:space="0" w:color="auto"/>
            </w:tcBorders>
            <w:shd w:val="clear" w:color="auto" w:fill="auto"/>
            <w:vAlign w:val="center"/>
          </w:tcPr>
          <w:p w14:paraId="179B5E10"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bottom w:val="single" w:sz="12" w:space="0" w:color="auto"/>
              <w:right w:val="single" w:sz="12" w:space="0" w:color="auto"/>
            </w:tcBorders>
            <w:shd w:val="clear" w:color="auto" w:fill="auto"/>
            <w:vAlign w:val="center"/>
          </w:tcPr>
          <w:p w14:paraId="3E744DF9"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bottom w:val="single" w:sz="12" w:space="0" w:color="auto"/>
              <w:right w:val="single" w:sz="12" w:space="0" w:color="auto"/>
            </w:tcBorders>
            <w:shd w:val="clear" w:color="auto" w:fill="auto"/>
            <w:vAlign w:val="center"/>
          </w:tcPr>
          <w:p w14:paraId="0EE03236"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9F2F28C"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 / LP</w:t>
            </w:r>
          </w:p>
        </w:tc>
        <w:tc>
          <w:tcPr>
            <w:tcW w:w="1050"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084FAFCB"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952" w:type="dxa"/>
            <w:tcBorders>
              <w:top w:val="single" w:sz="4" w:space="0" w:color="auto"/>
              <w:left w:val="single" w:sz="4" w:space="0" w:color="auto"/>
              <w:bottom w:val="single" w:sz="12" w:space="0" w:color="auto"/>
              <w:right w:val="single" w:sz="4" w:space="0" w:color="auto"/>
            </w:tcBorders>
            <w:shd w:val="clear" w:color="auto" w:fill="auto"/>
            <w:vAlign w:val="center"/>
          </w:tcPr>
          <w:p w14:paraId="7417A46F"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12" w:space="0" w:color="auto"/>
              <w:right w:val="single" w:sz="4" w:space="0" w:color="auto"/>
            </w:tcBorders>
            <w:shd w:val="clear" w:color="auto" w:fill="auto"/>
            <w:vAlign w:val="center"/>
          </w:tcPr>
          <w:p w14:paraId="4A0C1E2D"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 / LP</w:t>
            </w:r>
          </w:p>
        </w:tc>
        <w:tc>
          <w:tcPr>
            <w:tcW w:w="1051"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4DEE74E5" w14:textId="77777777" w:rsidR="002E086C" w:rsidRDefault="002E086C" w:rsidP="003D393A">
            <w:pPr>
              <w:spacing w:after="0" w:line="240" w:lineRule="auto"/>
              <w:jc w:val="center"/>
              <w:rPr>
                <w:rFonts w:ascii="Calibri" w:eastAsia="Times New Roman" w:hAnsi="Calibri" w:cs="Calibri"/>
                <w:b/>
                <w:bCs/>
                <w:color w:val="FF0000"/>
                <w:sz w:val="16"/>
                <w:szCs w:val="16"/>
              </w:rPr>
            </w:pPr>
            <w:r>
              <w:rPr>
                <w:rFonts w:ascii="Calibri" w:eastAsia="Times New Roman" w:hAnsi="Calibri" w:cs="Calibri"/>
                <w:b/>
                <w:bCs/>
                <w:color w:val="FF0000"/>
                <w:sz w:val="16"/>
                <w:szCs w:val="16"/>
              </w:rPr>
              <w:t>27</w:t>
            </w:r>
          </w:p>
        </w:tc>
        <w:tc>
          <w:tcPr>
            <w:tcW w:w="105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0075925"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bottom w:val="single" w:sz="12" w:space="0" w:color="auto"/>
              <w:right w:val="single" w:sz="8" w:space="0" w:color="auto"/>
            </w:tcBorders>
            <w:shd w:val="clear" w:color="auto" w:fill="auto"/>
            <w:vAlign w:val="center"/>
          </w:tcPr>
          <w:p w14:paraId="44F3C61E"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bottom w:val="single" w:sz="12" w:space="0" w:color="auto"/>
              <w:right w:val="single" w:sz="8" w:space="0" w:color="auto"/>
            </w:tcBorders>
            <w:shd w:val="clear" w:color="auto" w:fill="auto"/>
            <w:vAlign w:val="center"/>
          </w:tcPr>
          <w:p w14:paraId="57045965"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bottom w:val="single" w:sz="12" w:space="0" w:color="auto"/>
              <w:right w:val="single" w:sz="8" w:space="0" w:color="auto"/>
            </w:tcBorders>
            <w:shd w:val="clear" w:color="auto" w:fill="auto"/>
            <w:vAlign w:val="center"/>
          </w:tcPr>
          <w:p w14:paraId="5CE65221" w14:textId="77777777" w:rsidR="002E086C" w:rsidRPr="007407F9" w:rsidRDefault="002E086C" w:rsidP="003D393A">
            <w:pPr>
              <w:spacing w:after="0" w:line="240" w:lineRule="auto"/>
              <w:jc w:val="center"/>
              <w:rPr>
                <w:rFonts w:cs="Arial"/>
              </w:rPr>
            </w:pPr>
          </w:p>
        </w:tc>
        <w:tc>
          <w:tcPr>
            <w:tcW w:w="1269" w:type="dxa"/>
            <w:vMerge/>
            <w:tcBorders>
              <w:left w:val="single" w:sz="8" w:space="0" w:color="auto"/>
              <w:bottom w:val="single" w:sz="12" w:space="0" w:color="auto"/>
              <w:right w:val="single" w:sz="8" w:space="0" w:color="auto"/>
            </w:tcBorders>
            <w:shd w:val="clear" w:color="auto" w:fill="auto"/>
            <w:vAlign w:val="center"/>
          </w:tcPr>
          <w:p w14:paraId="0AE99F0C"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bottom w:val="single" w:sz="12" w:space="0" w:color="auto"/>
              <w:right w:val="single" w:sz="12" w:space="0" w:color="auto"/>
            </w:tcBorders>
            <w:shd w:val="clear" w:color="auto" w:fill="auto"/>
            <w:vAlign w:val="center"/>
          </w:tcPr>
          <w:p w14:paraId="3F8747C8" w14:textId="77777777" w:rsidR="002E086C" w:rsidRPr="007407F9" w:rsidRDefault="002E086C" w:rsidP="003D393A">
            <w:pPr>
              <w:spacing w:after="0" w:line="240" w:lineRule="auto"/>
              <w:jc w:val="center"/>
              <w:rPr>
                <w:rFonts w:ascii="Calibri" w:eastAsia="Times New Roman" w:hAnsi="Calibri" w:cs="Calibri"/>
                <w:bCs/>
                <w:color w:val="000000"/>
              </w:rPr>
            </w:pPr>
          </w:p>
        </w:tc>
      </w:tr>
    </w:tbl>
    <w:p w14:paraId="7EC9A8BE" w14:textId="510F4188" w:rsidR="002E086C" w:rsidRDefault="002E086C" w:rsidP="002E086C">
      <w:pPr>
        <w:ind w:left="284"/>
        <w:rPr>
          <w:rFonts w:cs="Arial"/>
          <w:lang w:val="en-US"/>
        </w:rPr>
      </w:pPr>
    </w:p>
    <w:tbl>
      <w:tblPr>
        <w:tblW w:w="14693" w:type="dxa"/>
        <w:tblInd w:w="-724" w:type="dxa"/>
        <w:tblLook w:val="04A0" w:firstRow="1" w:lastRow="0" w:firstColumn="1" w:lastColumn="0" w:noHBand="0" w:noVBand="1"/>
      </w:tblPr>
      <w:tblGrid>
        <w:gridCol w:w="1028"/>
        <w:gridCol w:w="597"/>
        <w:gridCol w:w="561"/>
        <w:gridCol w:w="1051"/>
        <w:gridCol w:w="525"/>
        <w:gridCol w:w="525"/>
        <w:gridCol w:w="952"/>
        <w:gridCol w:w="1151"/>
        <w:gridCol w:w="526"/>
        <w:gridCol w:w="525"/>
        <w:gridCol w:w="1052"/>
        <w:gridCol w:w="1062"/>
        <w:gridCol w:w="1299"/>
        <w:gridCol w:w="1270"/>
        <w:gridCol w:w="1269"/>
        <w:gridCol w:w="1300"/>
      </w:tblGrid>
      <w:tr w:rsidR="002E086C" w:rsidRPr="006C59E0" w14:paraId="4D67C67E" w14:textId="77777777" w:rsidTr="003D393A">
        <w:trPr>
          <w:trHeight w:val="376"/>
        </w:trPr>
        <w:tc>
          <w:tcPr>
            <w:tcW w:w="1028" w:type="dxa"/>
            <w:vMerge w:val="restart"/>
            <w:tcBorders>
              <w:top w:val="single" w:sz="12" w:space="0" w:color="auto"/>
              <w:left w:val="single" w:sz="12" w:space="0" w:color="auto"/>
              <w:right w:val="single" w:sz="12" w:space="0" w:color="auto"/>
            </w:tcBorders>
            <w:shd w:val="clear" w:color="auto" w:fill="auto"/>
            <w:vAlign w:val="center"/>
          </w:tcPr>
          <w:p w14:paraId="4254ACBE"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0064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4573D109"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07272236"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f</w:t>
            </w:r>
          </w:p>
        </w:tc>
        <w:tc>
          <w:tcPr>
            <w:tcW w:w="1576"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0358203A"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c.2544_2568dup</w:t>
            </w:r>
          </w:p>
        </w:tc>
        <w:tc>
          <w:tcPr>
            <w:tcW w:w="14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6D903CB"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p.Arg857Ser</w:t>
            </w:r>
            <w:r>
              <w:rPr>
                <w:rFonts w:ascii="Calibri" w:eastAsia="Times New Roman" w:hAnsi="Calibri" w:cs="Calibri"/>
                <w:i/>
                <w:iCs/>
                <w:color w:val="000000"/>
                <w:sz w:val="16"/>
                <w:szCs w:val="16"/>
              </w:rPr>
              <w:t>fs*</w:t>
            </w:r>
            <w:r>
              <w:rPr>
                <w:rFonts w:ascii="Calibri" w:eastAsia="Times New Roman" w:hAnsi="Calibri" w:cs="Calibri"/>
                <w:color w:val="000000"/>
                <w:sz w:val="16"/>
                <w:szCs w:val="16"/>
              </w:rPr>
              <w:t>82</w:t>
            </w:r>
          </w:p>
        </w:tc>
        <w:tc>
          <w:tcPr>
            <w:tcW w:w="16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E7381D3"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c.2544_2568dup</w:t>
            </w:r>
          </w:p>
        </w:tc>
        <w:tc>
          <w:tcPr>
            <w:tcW w:w="157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04857E4"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p.Arg857Ser</w:t>
            </w:r>
            <w:r>
              <w:rPr>
                <w:rFonts w:ascii="Calibri" w:eastAsia="Times New Roman" w:hAnsi="Calibri" w:cs="Calibri"/>
                <w:i/>
                <w:iCs/>
                <w:color w:val="000000"/>
                <w:sz w:val="16"/>
                <w:szCs w:val="16"/>
              </w:rPr>
              <w:t>fs*</w:t>
            </w:r>
            <w:r>
              <w:rPr>
                <w:rFonts w:ascii="Calibri" w:eastAsia="Times New Roman" w:hAnsi="Calibri" w:cs="Calibri"/>
                <w:color w:val="000000"/>
                <w:sz w:val="16"/>
                <w:szCs w:val="16"/>
              </w:rPr>
              <w:t>82</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1260904F"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 xml:space="preserve">0 / 0 </w:t>
            </w:r>
            <w:r w:rsidRPr="00EB0998">
              <w:rPr>
                <w:rFonts w:ascii="Calibri" w:eastAsia="Times New Roman" w:hAnsi="Calibri" w:cs="Calibri"/>
                <w:bCs/>
                <w:color w:val="000000"/>
                <w:vertAlign w:val="superscript"/>
              </w:rPr>
              <w:t>***</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1D8CEF4F"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42C55D8D" w14:textId="77777777" w:rsidR="002E086C" w:rsidRPr="007407F9" w:rsidRDefault="002E086C" w:rsidP="003D393A">
            <w:pPr>
              <w:spacing w:after="0" w:line="240" w:lineRule="auto"/>
              <w:jc w:val="center"/>
              <w:rPr>
                <w:rFonts w:cs="Arial"/>
              </w:rPr>
            </w:pPr>
            <w:r>
              <w:rPr>
                <w:rFonts w:cs="Arial"/>
              </w:rPr>
              <w:t>99.3</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28A2B860"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27.5</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0587FFAA"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15.4</w:t>
            </w:r>
          </w:p>
        </w:tc>
      </w:tr>
      <w:tr w:rsidR="002E086C" w:rsidRPr="006C59E0" w14:paraId="6567CEAB" w14:textId="77777777" w:rsidTr="003D393A">
        <w:trPr>
          <w:trHeight w:val="375"/>
        </w:trPr>
        <w:tc>
          <w:tcPr>
            <w:tcW w:w="1028" w:type="dxa"/>
            <w:vMerge/>
            <w:tcBorders>
              <w:left w:val="single" w:sz="12" w:space="0" w:color="auto"/>
              <w:right w:val="single" w:sz="12" w:space="0" w:color="auto"/>
            </w:tcBorders>
            <w:shd w:val="clear" w:color="auto" w:fill="auto"/>
            <w:vAlign w:val="center"/>
          </w:tcPr>
          <w:p w14:paraId="2136B049"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p>
        </w:tc>
        <w:tc>
          <w:tcPr>
            <w:tcW w:w="597" w:type="dxa"/>
            <w:vMerge/>
            <w:tcBorders>
              <w:left w:val="single" w:sz="12" w:space="0" w:color="auto"/>
              <w:right w:val="single" w:sz="12" w:space="0" w:color="auto"/>
            </w:tcBorders>
            <w:shd w:val="clear" w:color="auto" w:fill="auto"/>
            <w:vAlign w:val="center"/>
          </w:tcPr>
          <w:p w14:paraId="4A159232"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right w:val="single" w:sz="12" w:space="0" w:color="auto"/>
            </w:tcBorders>
            <w:shd w:val="clear" w:color="auto" w:fill="auto"/>
            <w:vAlign w:val="center"/>
          </w:tcPr>
          <w:p w14:paraId="3896726A"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tcBorders>
              <w:top w:val="single" w:sz="4" w:space="0" w:color="auto"/>
              <w:left w:val="single" w:sz="12" w:space="0" w:color="auto"/>
              <w:bottom w:val="single" w:sz="4" w:space="0" w:color="auto"/>
              <w:right w:val="single" w:sz="4" w:space="0" w:color="auto"/>
            </w:tcBorders>
            <w:shd w:val="clear" w:color="auto" w:fill="auto"/>
            <w:vAlign w:val="center"/>
          </w:tcPr>
          <w:p w14:paraId="7EB015B6"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DD2B7"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12C98A07"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8C0F653"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LP</w:t>
            </w:r>
          </w:p>
        </w:tc>
        <w:tc>
          <w:tcPr>
            <w:tcW w:w="1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6A870"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52" w:type="dxa"/>
            <w:tcBorders>
              <w:top w:val="single" w:sz="4" w:space="0" w:color="auto"/>
              <w:left w:val="single" w:sz="4" w:space="0" w:color="auto"/>
              <w:bottom w:val="single" w:sz="4" w:space="0" w:color="auto"/>
              <w:right w:val="single" w:sz="12" w:space="0" w:color="auto"/>
            </w:tcBorders>
            <w:shd w:val="clear" w:color="auto" w:fill="auto"/>
            <w:vAlign w:val="center"/>
          </w:tcPr>
          <w:p w14:paraId="6368CC2B"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466D74A6"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right w:val="single" w:sz="8" w:space="0" w:color="auto"/>
            </w:tcBorders>
            <w:shd w:val="clear" w:color="auto" w:fill="auto"/>
            <w:vAlign w:val="center"/>
          </w:tcPr>
          <w:p w14:paraId="7020D4C6"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right w:val="single" w:sz="8" w:space="0" w:color="auto"/>
            </w:tcBorders>
            <w:shd w:val="clear" w:color="auto" w:fill="auto"/>
            <w:vAlign w:val="center"/>
          </w:tcPr>
          <w:p w14:paraId="368FB348" w14:textId="77777777" w:rsidR="002E086C" w:rsidRPr="007407F9" w:rsidRDefault="002E086C" w:rsidP="003D393A">
            <w:pPr>
              <w:spacing w:after="0" w:line="240" w:lineRule="auto"/>
              <w:jc w:val="center"/>
              <w:rPr>
                <w:rFonts w:cs="Arial"/>
              </w:rPr>
            </w:pPr>
          </w:p>
        </w:tc>
        <w:tc>
          <w:tcPr>
            <w:tcW w:w="1269" w:type="dxa"/>
            <w:vMerge/>
            <w:tcBorders>
              <w:left w:val="single" w:sz="8" w:space="0" w:color="auto"/>
              <w:right w:val="single" w:sz="8" w:space="0" w:color="auto"/>
            </w:tcBorders>
            <w:shd w:val="clear" w:color="auto" w:fill="auto"/>
            <w:vAlign w:val="center"/>
          </w:tcPr>
          <w:p w14:paraId="41DD94AB"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right w:val="single" w:sz="12" w:space="0" w:color="auto"/>
            </w:tcBorders>
            <w:shd w:val="clear" w:color="auto" w:fill="auto"/>
            <w:vAlign w:val="center"/>
          </w:tcPr>
          <w:p w14:paraId="6C9D30D8" w14:textId="77777777" w:rsidR="002E086C" w:rsidRPr="007407F9" w:rsidRDefault="002E086C" w:rsidP="003D393A">
            <w:pPr>
              <w:spacing w:after="0" w:line="240" w:lineRule="auto"/>
              <w:jc w:val="center"/>
              <w:rPr>
                <w:rFonts w:ascii="Calibri" w:eastAsia="Times New Roman" w:hAnsi="Calibri" w:cs="Calibri"/>
                <w:bCs/>
                <w:color w:val="000000"/>
              </w:rPr>
            </w:pPr>
          </w:p>
        </w:tc>
      </w:tr>
      <w:tr w:rsidR="002E086C" w:rsidRPr="006C59E0" w14:paraId="58F5E1FE" w14:textId="77777777" w:rsidTr="003D393A">
        <w:trPr>
          <w:trHeight w:val="374"/>
        </w:trPr>
        <w:tc>
          <w:tcPr>
            <w:tcW w:w="1028"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5A706E3B"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themeColor="text1"/>
                <w:sz w:val="18"/>
                <w:szCs w:val="18"/>
              </w:rPr>
              <w:t xml:space="preserve">0072 </w:t>
            </w:r>
            <w:r>
              <w:rPr>
                <w:rFonts w:ascii="Calibri" w:eastAsia="Times New Roman" w:hAnsi="Calibri" w:cs="Calibri"/>
                <w:bCs/>
                <w:color w:val="000000" w:themeColor="text1"/>
                <w:sz w:val="18"/>
                <w:szCs w:val="18"/>
              </w:rPr>
              <w:t>0124</w:t>
            </w:r>
          </w:p>
        </w:tc>
        <w:tc>
          <w:tcPr>
            <w:tcW w:w="597" w:type="dxa"/>
            <w:tcBorders>
              <w:top w:val="single" w:sz="12" w:space="0" w:color="auto"/>
              <w:left w:val="single" w:sz="12" w:space="0" w:color="auto"/>
              <w:right w:val="single" w:sz="12" w:space="0" w:color="auto"/>
            </w:tcBorders>
            <w:shd w:val="clear" w:color="auto" w:fill="auto"/>
            <w:vAlign w:val="center"/>
          </w:tcPr>
          <w:p w14:paraId="2641ADCB"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40B50EDA"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m</w:t>
            </w:r>
          </w:p>
        </w:tc>
        <w:tc>
          <w:tcPr>
            <w:tcW w:w="1576"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D078D52"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c.2670_2671delAG</w:t>
            </w:r>
          </w:p>
        </w:tc>
        <w:tc>
          <w:tcPr>
            <w:tcW w:w="14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5C5719C"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p.Gly891Alafs*39</w:t>
            </w:r>
          </w:p>
        </w:tc>
        <w:tc>
          <w:tcPr>
            <w:tcW w:w="16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2A43A07"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c.2670_2671delAG</w:t>
            </w:r>
          </w:p>
        </w:tc>
        <w:tc>
          <w:tcPr>
            <w:tcW w:w="1577" w:type="dxa"/>
            <w:gridSpan w:val="2"/>
            <w:tcBorders>
              <w:top w:val="single" w:sz="12" w:space="0" w:color="auto"/>
              <w:left w:val="single" w:sz="4" w:space="0" w:color="auto"/>
              <w:right w:val="single" w:sz="12" w:space="0" w:color="auto"/>
            </w:tcBorders>
            <w:shd w:val="clear" w:color="auto" w:fill="auto"/>
            <w:vAlign w:val="center"/>
          </w:tcPr>
          <w:p w14:paraId="1152D58B"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p.Gly891Alafs*39</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31D6F569"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n/a</w:t>
            </w:r>
          </w:p>
        </w:tc>
        <w:tc>
          <w:tcPr>
            <w:tcW w:w="1299" w:type="dxa"/>
            <w:tcBorders>
              <w:top w:val="single" w:sz="12" w:space="0" w:color="auto"/>
              <w:left w:val="single" w:sz="8" w:space="0" w:color="auto"/>
              <w:bottom w:val="dashSmallGap" w:sz="4" w:space="0" w:color="auto"/>
              <w:right w:val="single" w:sz="8" w:space="0" w:color="auto"/>
            </w:tcBorders>
            <w:shd w:val="clear" w:color="auto" w:fill="auto"/>
            <w:vAlign w:val="center"/>
          </w:tcPr>
          <w:p w14:paraId="1E9194AA"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Untreated</w:t>
            </w:r>
          </w:p>
        </w:tc>
        <w:tc>
          <w:tcPr>
            <w:tcW w:w="1270" w:type="dxa"/>
            <w:tcBorders>
              <w:top w:val="single" w:sz="12" w:space="0" w:color="auto"/>
              <w:left w:val="single" w:sz="8" w:space="0" w:color="auto"/>
              <w:bottom w:val="dashSmallGap" w:sz="4" w:space="0" w:color="auto"/>
              <w:right w:val="single" w:sz="8" w:space="0" w:color="auto"/>
            </w:tcBorders>
            <w:shd w:val="clear" w:color="auto" w:fill="auto"/>
            <w:vAlign w:val="center"/>
          </w:tcPr>
          <w:p w14:paraId="5200F73A" w14:textId="77777777" w:rsidR="002E086C" w:rsidRPr="007407F9" w:rsidRDefault="002E086C" w:rsidP="003D393A">
            <w:pPr>
              <w:spacing w:after="0" w:line="240" w:lineRule="auto"/>
              <w:jc w:val="center"/>
              <w:rPr>
                <w:rFonts w:cs="Arial"/>
              </w:rPr>
            </w:pPr>
            <w:r>
              <w:rPr>
                <w:rFonts w:cs="Arial"/>
              </w:rPr>
              <w:t>64.2</w:t>
            </w:r>
          </w:p>
        </w:tc>
        <w:tc>
          <w:tcPr>
            <w:tcW w:w="1269" w:type="dxa"/>
            <w:tcBorders>
              <w:top w:val="single" w:sz="12" w:space="0" w:color="auto"/>
              <w:left w:val="single" w:sz="8" w:space="0" w:color="auto"/>
              <w:bottom w:val="dashSmallGap" w:sz="4" w:space="0" w:color="auto"/>
              <w:right w:val="single" w:sz="8" w:space="0" w:color="auto"/>
            </w:tcBorders>
            <w:shd w:val="clear" w:color="auto" w:fill="auto"/>
            <w:vAlign w:val="center"/>
          </w:tcPr>
          <w:p w14:paraId="0A195220"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13.5</w:t>
            </w:r>
          </w:p>
        </w:tc>
        <w:tc>
          <w:tcPr>
            <w:tcW w:w="1300" w:type="dxa"/>
            <w:tcBorders>
              <w:top w:val="single" w:sz="12" w:space="0" w:color="auto"/>
              <w:left w:val="single" w:sz="8" w:space="0" w:color="auto"/>
              <w:bottom w:val="dashSmallGap" w:sz="4" w:space="0" w:color="auto"/>
              <w:right w:val="single" w:sz="12" w:space="0" w:color="auto"/>
            </w:tcBorders>
            <w:shd w:val="clear" w:color="auto" w:fill="auto"/>
            <w:vAlign w:val="center"/>
          </w:tcPr>
          <w:p w14:paraId="0870583D"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12.8</w:t>
            </w:r>
          </w:p>
        </w:tc>
      </w:tr>
      <w:tr w:rsidR="002E086C" w:rsidRPr="006C59E0" w14:paraId="255B8975" w14:textId="77777777" w:rsidTr="003D393A">
        <w:trPr>
          <w:trHeight w:val="374"/>
        </w:trPr>
        <w:tc>
          <w:tcPr>
            <w:tcW w:w="1028" w:type="dxa"/>
            <w:tcBorders>
              <w:top w:val="single" w:sz="4" w:space="0" w:color="auto"/>
              <w:left w:val="single" w:sz="12" w:space="0" w:color="auto"/>
              <w:right w:val="single" w:sz="12" w:space="0" w:color="auto"/>
            </w:tcBorders>
            <w:shd w:val="clear" w:color="auto" w:fill="auto"/>
            <w:vAlign w:val="center"/>
          </w:tcPr>
          <w:p w14:paraId="6BEBB233"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FFFFFF" w:themeColor="background1"/>
                <w:sz w:val="18"/>
                <w:szCs w:val="18"/>
              </w:rPr>
              <w:t>0072</w:t>
            </w:r>
            <w:r>
              <w:rPr>
                <w:rFonts w:ascii="Calibri" w:eastAsia="Times New Roman" w:hAnsi="Calibri" w:cs="Calibri"/>
                <w:b/>
                <w:bCs/>
                <w:color w:val="000000" w:themeColor="text1"/>
                <w:sz w:val="18"/>
                <w:szCs w:val="18"/>
              </w:rPr>
              <w:t xml:space="preserve"> </w:t>
            </w:r>
            <w:r>
              <w:rPr>
                <w:rFonts w:ascii="Calibri" w:eastAsia="Times New Roman" w:hAnsi="Calibri" w:cs="Calibri"/>
                <w:bCs/>
                <w:color w:val="000000" w:themeColor="text1"/>
                <w:sz w:val="18"/>
                <w:szCs w:val="18"/>
              </w:rPr>
              <w:t>0425</w:t>
            </w:r>
          </w:p>
        </w:tc>
        <w:tc>
          <w:tcPr>
            <w:tcW w:w="597" w:type="dxa"/>
            <w:tcBorders>
              <w:left w:val="single" w:sz="12" w:space="0" w:color="auto"/>
              <w:right w:val="single" w:sz="12" w:space="0" w:color="auto"/>
            </w:tcBorders>
            <w:shd w:val="clear" w:color="auto" w:fill="auto"/>
            <w:vAlign w:val="center"/>
          </w:tcPr>
          <w:p w14:paraId="4C204211"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41</w:t>
            </w:r>
          </w:p>
        </w:tc>
        <w:tc>
          <w:tcPr>
            <w:tcW w:w="561" w:type="dxa"/>
            <w:vMerge/>
            <w:tcBorders>
              <w:left w:val="single" w:sz="12" w:space="0" w:color="auto"/>
              <w:right w:val="single" w:sz="12" w:space="0" w:color="auto"/>
            </w:tcBorders>
            <w:shd w:val="clear" w:color="auto" w:fill="auto"/>
            <w:vAlign w:val="center"/>
          </w:tcPr>
          <w:p w14:paraId="0C93639D"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tcBorders>
              <w:top w:val="single" w:sz="4" w:space="0" w:color="auto"/>
              <w:left w:val="single" w:sz="12" w:space="0" w:color="auto"/>
              <w:bottom w:val="single" w:sz="4" w:space="0" w:color="auto"/>
              <w:right w:val="single" w:sz="4" w:space="0" w:color="auto"/>
            </w:tcBorders>
            <w:shd w:val="clear" w:color="auto" w:fill="auto"/>
            <w:vAlign w:val="center"/>
          </w:tcPr>
          <w:p w14:paraId="0D6144EC"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DBEC4"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29AC456A"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14:paraId="50EFAFAD"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35438"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52" w:type="dxa"/>
            <w:tcBorders>
              <w:top w:val="single" w:sz="4" w:space="0" w:color="auto"/>
              <w:left w:val="single" w:sz="4" w:space="0" w:color="auto"/>
              <w:bottom w:val="single" w:sz="4" w:space="0" w:color="auto"/>
              <w:right w:val="single" w:sz="12" w:space="0" w:color="auto"/>
            </w:tcBorders>
            <w:shd w:val="clear" w:color="auto" w:fill="auto"/>
            <w:vAlign w:val="center"/>
          </w:tcPr>
          <w:p w14:paraId="4A32B00D"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right w:val="single" w:sz="8" w:space="0" w:color="auto"/>
            </w:tcBorders>
            <w:shd w:val="clear" w:color="auto" w:fill="auto"/>
            <w:vAlign w:val="center"/>
          </w:tcPr>
          <w:p w14:paraId="1598B60C"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tcBorders>
              <w:top w:val="dashSmallGap" w:sz="4" w:space="0" w:color="auto"/>
              <w:left w:val="single" w:sz="8" w:space="0" w:color="auto"/>
              <w:right w:val="single" w:sz="8" w:space="0" w:color="auto"/>
            </w:tcBorders>
            <w:shd w:val="clear" w:color="auto" w:fill="auto"/>
            <w:vAlign w:val="center"/>
          </w:tcPr>
          <w:p w14:paraId="1E8C9D3D"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tcBorders>
              <w:top w:val="dashSmallGap" w:sz="4" w:space="0" w:color="auto"/>
              <w:left w:val="single" w:sz="8" w:space="0" w:color="auto"/>
              <w:right w:val="single" w:sz="8" w:space="0" w:color="auto"/>
            </w:tcBorders>
            <w:shd w:val="clear" w:color="auto" w:fill="auto"/>
            <w:vAlign w:val="center"/>
          </w:tcPr>
          <w:p w14:paraId="1378ED74" w14:textId="77777777" w:rsidR="002E086C" w:rsidRPr="007407F9" w:rsidRDefault="002E086C" w:rsidP="003D393A">
            <w:pPr>
              <w:spacing w:after="0" w:line="240" w:lineRule="auto"/>
              <w:jc w:val="center"/>
              <w:rPr>
                <w:rFonts w:cs="Arial"/>
              </w:rPr>
            </w:pPr>
            <w:r>
              <w:rPr>
                <w:rFonts w:cs="Arial"/>
              </w:rPr>
              <w:t>34.8</w:t>
            </w:r>
          </w:p>
        </w:tc>
        <w:tc>
          <w:tcPr>
            <w:tcW w:w="1269" w:type="dxa"/>
            <w:tcBorders>
              <w:top w:val="dashSmallGap" w:sz="4" w:space="0" w:color="auto"/>
              <w:left w:val="single" w:sz="8" w:space="0" w:color="auto"/>
              <w:right w:val="single" w:sz="8" w:space="0" w:color="auto"/>
            </w:tcBorders>
            <w:shd w:val="clear" w:color="auto" w:fill="auto"/>
            <w:vAlign w:val="center"/>
          </w:tcPr>
          <w:p w14:paraId="213A28C6"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8.3</w:t>
            </w:r>
          </w:p>
        </w:tc>
        <w:tc>
          <w:tcPr>
            <w:tcW w:w="1300" w:type="dxa"/>
            <w:tcBorders>
              <w:top w:val="dashSmallGap" w:sz="4" w:space="0" w:color="auto"/>
              <w:left w:val="single" w:sz="8" w:space="0" w:color="auto"/>
              <w:right w:val="single" w:sz="12" w:space="0" w:color="auto"/>
            </w:tcBorders>
            <w:shd w:val="clear" w:color="auto" w:fill="auto"/>
            <w:vAlign w:val="center"/>
          </w:tcPr>
          <w:p w14:paraId="4F3AFF28"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6.9</w:t>
            </w:r>
          </w:p>
        </w:tc>
      </w:tr>
      <w:tr w:rsidR="002E086C" w:rsidRPr="006C59E0" w14:paraId="0B8C0D3B" w14:textId="77777777" w:rsidTr="003D393A">
        <w:trPr>
          <w:trHeight w:val="374"/>
        </w:trPr>
        <w:tc>
          <w:tcPr>
            <w:tcW w:w="1028" w:type="dxa"/>
            <w:vMerge w:val="restart"/>
            <w:tcBorders>
              <w:top w:val="single" w:sz="12" w:space="0" w:color="auto"/>
              <w:left w:val="single" w:sz="12" w:space="0" w:color="auto"/>
              <w:right w:val="single" w:sz="12" w:space="0" w:color="auto"/>
            </w:tcBorders>
            <w:shd w:val="clear" w:color="auto" w:fill="auto"/>
            <w:vAlign w:val="center"/>
          </w:tcPr>
          <w:p w14:paraId="43B524DF" w14:textId="77777777" w:rsidR="002E086C" w:rsidRPr="006C59E0" w:rsidRDefault="002E086C" w:rsidP="003D393A">
            <w:pPr>
              <w:spacing w:after="0" w:line="240" w:lineRule="auto"/>
              <w:jc w:val="center"/>
              <w:rPr>
                <w:rFonts w:ascii="Calibri" w:eastAsia="Times New Roman" w:hAnsi="Calibri" w:cs="Calibri"/>
                <w:b/>
                <w:bCs/>
                <w:color w:val="000000" w:themeColor="text1"/>
                <w:sz w:val="16"/>
                <w:szCs w:val="18"/>
              </w:rPr>
            </w:pPr>
            <w:r>
              <w:rPr>
                <w:rFonts w:ascii="Calibri" w:eastAsia="Times New Roman" w:hAnsi="Calibri" w:cs="Calibri"/>
                <w:b/>
                <w:bCs/>
                <w:color w:val="000000"/>
                <w:sz w:val="18"/>
                <w:szCs w:val="18"/>
              </w:rPr>
              <w:t xml:space="preserve">0073 </w:t>
            </w:r>
            <w:r>
              <w:rPr>
                <w:rFonts w:ascii="Calibri" w:eastAsia="Times New Roman" w:hAnsi="Calibri" w:cs="Calibri"/>
                <w:bCs/>
                <w:color w:val="000000"/>
                <w:sz w:val="18"/>
                <w:szCs w:val="18"/>
              </w:rPr>
              <w:t>0125</w:t>
            </w:r>
          </w:p>
        </w:tc>
        <w:tc>
          <w:tcPr>
            <w:tcW w:w="597" w:type="dxa"/>
            <w:vMerge w:val="restart"/>
            <w:tcBorders>
              <w:top w:val="single" w:sz="12" w:space="0" w:color="auto"/>
              <w:left w:val="single" w:sz="12" w:space="0" w:color="auto"/>
              <w:right w:val="single" w:sz="12" w:space="0" w:color="auto"/>
            </w:tcBorders>
            <w:shd w:val="clear" w:color="auto" w:fill="auto"/>
            <w:vAlign w:val="center"/>
          </w:tcPr>
          <w:p w14:paraId="175450E9" w14:textId="77777777" w:rsidR="002E086C" w:rsidRPr="00173A24"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561" w:type="dxa"/>
            <w:vMerge w:val="restart"/>
            <w:tcBorders>
              <w:top w:val="single" w:sz="12" w:space="0" w:color="auto"/>
              <w:left w:val="single" w:sz="12" w:space="0" w:color="auto"/>
              <w:right w:val="single" w:sz="12" w:space="0" w:color="auto"/>
            </w:tcBorders>
            <w:shd w:val="clear" w:color="auto" w:fill="auto"/>
            <w:vAlign w:val="center"/>
          </w:tcPr>
          <w:p w14:paraId="18B0C294" w14:textId="77777777" w:rsidR="002E086C" w:rsidRPr="00AD7A31" w:rsidRDefault="002E086C" w:rsidP="003D393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m</w:t>
            </w:r>
          </w:p>
        </w:tc>
        <w:tc>
          <w:tcPr>
            <w:tcW w:w="1576"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02569A0"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c.1694delT</w:t>
            </w:r>
          </w:p>
        </w:tc>
        <w:tc>
          <w:tcPr>
            <w:tcW w:w="14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652125D"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p.Leu565Argfs*16</w:t>
            </w:r>
          </w:p>
        </w:tc>
        <w:tc>
          <w:tcPr>
            <w:tcW w:w="167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597618F"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c.1694delT</w:t>
            </w:r>
          </w:p>
        </w:tc>
        <w:tc>
          <w:tcPr>
            <w:tcW w:w="157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B869ABE" w14:textId="77777777" w:rsidR="002E086C" w:rsidRDefault="002E086C" w:rsidP="003D39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p.Leu565Argfs*16</w:t>
            </w:r>
          </w:p>
        </w:tc>
        <w:tc>
          <w:tcPr>
            <w:tcW w:w="1062" w:type="dxa"/>
            <w:vMerge w:val="restart"/>
            <w:tcBorders>
              <w:top w:val="single" w:sz="12" w:space="0" w:color="auto"/>
              <w:left w:val="single" w:sz="12" w:space="0" w:color="auto"/>
              <w:right w:val="single" w:sz="8" w:space="0" w:color="auto"/>
            </w:tcBorders>
            <w:shd w:val="clear" w:color="auto" w:fill="auto"/>
            <w:vAlign w:val="center"/>
          </w:tcPr>
          <w:p w14:paraId="65EB4529"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r>
              <w:rPr>
                <w:rFonts w:ascii="Calibri" w:eastAsia="Times New Roman" w:hAnsi="Calibri" w:cs="Calibri"/>
                <w:b/>
                <w:bCs/>
                <w:color w:val="000000"/>
              </w:rPr>
              <w:t>0</w:t>
            </w:r>
          </w:p>
        </w:tc>
        <w:tc>
          <w:tcPr>
            <w:tcW w:w="1299" w:type="dxa"/>
            <w:vMerge w:val="restart"/>
            <w:tcBorders>
              <w:top w:val="single" w:sz="12" w:space="0" w:color="auto"/>
              <w:left w:val="single" w:sz="8" w:space="0" w:color="auto"/>
              <w:right w:val="single" w:sz="8" w:space="0" w:color="auto"/>
            </w:tcBorders>
            <w:shd w:val="clear" w:color="auto" w:fill="auto"/>
            <w:vAlign w:val="center"/>
          </w:tcPr>
          <w:p w14:paraId="0DC92371" w14:textId="77777777" w:rsidR="002E086C" w:rsidRDefault="002E086C" w:rsidP="003D393A">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ERT</w:t>
            </w:r>
          </w:p>
        </w:tc>
        <w:tc>
          <w:tcPr>
            <w:tcW w:w="1270" w:type="dxa"/>
            <w:vMerge w:val="restart"/>
            <w:tcBorders>
              <w:top w:val="single" w:sz="12" w:space="0" w:color="auto"/>
              <w:left w:val="single" w:sz="8" w:space="0" w:color="auto"/>
              <w:right w:val="single" w:sz="8" w:space="0" w:color="auto"/>
            </w:tcBorders>
            <w:shd w:val="clear" w:color="auto" w:fill="auto"/>
            <w:vAlign w:val="center"/>
          </w:tcPr>
          <w:p w14:paraId="78616EF4" w14:textId="77777777" w:rsidR="002E086C" w:rsidRPr="007407F9" w:rsidRDefault="002E086C" w:rsidP="003D393A">
            <w:pPr>
              <w:spacing w:after="0" w:line="240" w:lineRule="auto"/>
              <w:jc w:val="center"/>
              <w:rPr>
                <w:rFonts w:cs="Arial"/>
              </w:rPr>
            </w:pPr>
            <w:r>
              <w:rPr>
                <w:rFonts w:cs="Arial"/>
              </w:rPr>
              <w:t>68.2</w:t>
            </w:r>
          </w:p>
        </w:tc>
        <w:tc>
          <w:tcPr>
            <w:tcW w:w="1269" w:type="dxa"/>
            <w:vMerge w:val="restart"/>
            <w:tcBorders>
              <w:top w:val="single" w:sz="12" w:space="0" w:color="auto"/>
              <w:left w:val="single" w:sz="8" w:space="0" w:color="auto"/>
              <w:right w:val="single" w:sz="8" w:space="0" w:color="auto"/>
            </w:tcBorders>
            <w:shd w:val="clear" w:color="auto" w:fill="auto"/>
            <w:vAlign w:val="center"/>
          </w:tcPr>
          <w:p w14:paraId="4CEA7CBA"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16.1</w:t>
            </w:r>
          </w:p>
        </w:tc>
        <w:tc>
          <w:tcPr>
            <w:tcW w:w="1300" w:type="dxa"/>
            <w:vMerge w:val="restart"/>
            <w:tcBorders>
              <w:top w:val="single" w:sz="12" w:space="0" w:color="auto"/>
              <w:left w:val="single" w:sz="8" w:space="0" w:color="auto"/>
              <w:right w:val="single" w:sz="12" w:space="0" w:color="auto"/>
            </w:tcBorders>
            <w:shd w:val="clear" w:color="auto" w:fill="auto"/>
            <w:vAlign w:val="center"/>
          </w:tcPr>
          <w:p w14:paraId="5ABFCF99" w14:textId="77777777" w:rsidR="002E086C" w:rsidRPr="007407F9" w:rsidRDefault="002E086C" w:rsidP="003D393A">
            <w:pPr>
              <w:spacing w:after="0" w:line="240" w:lineRule="auto"/>
              <w:jc w:val="center"/>
              <w:rPr>
                <w:rFonts w:ascii="Calibri" w:eastAsia="Times New Roman" w:hAnsi="Calibri" w:cs="Calibri"/>
                <w:bCs/>
                <w:color w:val="000000"/>
              </w:rPr>
            </w:pPr>
            <w:r>
              <w:rPr>
                <w:rFonts w:ascii="Calibri" w:eastAsia="Times New Roman" w:hAnsi="Calibri" w:cs="Calibri"/>
                <w:bCs/>
                <w:color w:val="000000"/>
              </w:rPr>
              <w:t>8.9</w:t>
            </w:r>
          </w:p>
        </w:tc>
      </w:tr>
      <w:tr w:rsidR="002E086C" w:rsidRPr="006C59E0" w14:paraId="257EDB0C" w14:textId="77777777" w:rsidTr="003D393A">
        <w:trPr>
          <w:trHeight w:val="375"/>
        </w:trPr>
        <w:tc>
          <w:tcPr>
            <w:tcW w:w="1028" w:type="dxa"/>
            <w:vMerge/>
            <w:tcBorders>
              <w:left w:val="single" w:sz="12" w:space="0" w:color="auto"/>
              <w:bottom w:val="single" w:sz="18" w:space="0" w:color="auto"/>
              <w:right w:val="single" w:sz="12" w:space="0" w:color="auto"/>
            </w:tcBorders>
            <w:shd w:val="clear" w:color="auto" w:fill="auto"/>
            <w:vAlign w:val="center"/>
          </w:tcPr>
          <w:p w14:paraId="16E45273"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97" w:type="dxa"/>
            <w:vMerge/>
            <w:tcBorders>
              <w:left w:val="single" w:sz="12" w:space="0" w:color="auto"/>
              <w:bottom w:val="single" w:sz="18" w:space="0" w:color="auto"/>
              <w:right w:val="single" w:sz="12" w:space="0" w:color="auto"/>
            </w:tcBorders>
            <w:shd w:val="clear" w:color="auto" w:fill="auto"/>
            <w:vAlign w:val="center"/>
          </w:tcPr>
          <w:p w14:paraId="503BBA3A"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561" w:type="dxa"/>
            <w:vMerge/>
            <w:tcBorders>
              <w:left w:val="single" w:sz="12" w:space="0" w:color="auto"/>
              <w:bottom w:val="single" w:sz="18" w:space="0" w:color="auto"/>
              <w:right w:val="single" w:sz="12" w:space="0" w:color="auto"/>
            </w:tcBorders>
            <w:shd w:val="clear" w:color="auto" w:fill="auto"/>
            <w:vAlign w:val="center"/>
          </w:tcPr>
          <w:p w14:paraId="1E64229B" w14:textId="77777777" w:rsidR="002E086C" w:rsidRPr="006C59E0" w:rsidRDefault="002E086C" w:rsidP="003D393A">
            <w:pPr>
              <w:spacing w:after="0" w:line="240" w:lineRule="auto"/>
              <w:jc w:val="center"/>
              <w:rPr>
                <w:rFonts w:ascii="Calibri" w:eastAsia="Times New Roman" w:hAnsi="Calibri" w:cs="Calibri"/>
                <w:color w:val="000000"/>
                <w:sz w:val="16"/>
                <w:szCs w:val="20"/>
              </w:rPr>
            </w:pPr>
          </w:p>
        </w:tc>
        <w:tc>
          <w:tcPr>
            <w:tcW w:w="1051" w:type="dxa"/>
            <w:tcBorders>
              <w:top w:val="single" w:sz="4" w:space="0" w:color="auto"/>
              <w:left w:val="single" w:sz="12" w:space="0" w:color="auto"/>
              <w:bottom w:val="single" w:sz="18" w:space="0" w:color="auto"/>
              <w:right w:val="single" w:sz="4" w:space="0" w:color="auto"/>
            </w:tcBorders>
            <w:shd w:val="clear" w:color="auto" w:fill="auto"/>
            <w:vAlign w:val="center"/>
          </w:tcPr>
          <w:p w14:paraId="02905E7E"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50"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7785B481"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952" w:type="dxa"/>
            <w:tcBorders>
              <w:top w:val="single" w:sz="4" w:space="0" w:color="auto"/>
              <w:left w:val="single" w:sz="4" w:space="0" w:color="auto"/>
              <w:bottom w:val="single" w:sz="18" w:space="0" w:color="auto"/>
              <w:right w:val="single" w:sz="4" w:space="0" w:color="auto"/>
            </w:tcBorders>
            <w:shd w:val="clear" w:color="auto" w:fill="auto"/>
            <w:vAlign w:val="center"/>
          </w:tcPr>
          <w:p w14:paraId="5F6AA390"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151" w:type="dxa"/>
            <w:tcBorders>
              <w:top w:val="single" w:sz="4" w:space="0" w:color="auto"/>
              <w:left w:val="single" w:sz="4" w:space="0" w:color="auto"/>
              <w:bottom w:val="single" w:sz="18" w:space="0" w:color="auto"/>
              <w:right w:val="single" w:sz="4" w:space="0" w:color="auto"/>
            </w:tcBorders>
            <w:shd w:val="clear" w:color="auto" w:fill="auto"/>
            <w:vAlign w:val="center"/>
          </w:tcPr>
          <w:p w14:paraId="1911AF0B"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51"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567509C5" w14:textId="77777777" w:rsidR="002E086C" w:rsidRDefault="002E086C" w:rsidP="003D393A">
            <w:pPr>
              <w:spacing w:after="0" w:line="240" w:lineRule="auto"/>
              <w:jc w:val="center"/>
              <w:rPr>
                <w:rFonts w:ascii="Calibri" w:eastAsia="Times New Roman" w:hAnsi="Calibri" w:cs="Calibri"/>
                <w:color w:val="000000"/>
                <w:sz w:val="16"/>
                <w:szCs w:val="16"/>
              </w:rPr>
            </w:pPr>
            <w:r>
              <w:rPr>
                <w:rFonts w:ascii="Calibri" w:eastAsia="Times New Roman" w:hAnsi="Calibri" w:cs="Calibri"/>
                <w:b/>
                <w:bCs/>
                <w:color w:val="000000" w:themeColor="text1"/>
                <w:sz w:val="16"/>
                <w:szCs w:val="16"/>
              </w:rPr>
              <w:t>---</w:t>
            </w:r>
          </w:p>
        </w:tc>
        <w:tc>
          <w:tcPr>
            <w:tcW w:w="1052" w:type="dxa"/>
            <w:tcBorders>
              <w:top w:val="single" w:sz="4" w:space="0" w:color="auto"/>
              <w:left w:val="single" w:sz="4" w:space="0" w:color="auto"/>
              <w:bottom w:val="single" w:sz="18" w:space="0" w:color="auto"/>
              <w:right w:val="single" w:sz="12" w:space="0" w:color="auto"/>
            </w:tcBorders>
            <w:shd w:val="clear" w:color="auto" w:fill="auto"/>
            <w:vAlign w:val="center"/>
          </w:tcPr>
          <w:p w14:paraId="63049D10" w14:textId="77777777" w:rsidR="002E086C" w:rsidRDefault="002E086C" w:rsidP="003D393A">
            <w:pPr>
              <w:spacing w:after="0" w:line="240" w:lineRule="auto"/>
              <w:jc w:val="center"/>
              <w:rPr>
                <w:rFonts w:ascii="Calibri" w:eastAsia="Times New Roman" w:hAnsi="Calibri" w:cs="Calibri"/>
                <w:b/>
                <w:color w:val="000000"/>
                <w:sz w:val="16"/>
                <w:szCs w:val="16"/>
              </w:rPr>
            </w:pPr>
            <w:r>
              <w:rPr>
                <w:rFonts w:ascii="Calibri" w:eastAsia="Times New Roman" w:hAnsi="Calibri" w:cs="Calibri"/>
                <w:b/>
                <w:color w:val="FF0000"/>
                <w:sz w:val="16"/>
                <w:szCs w:val="16"/>
              </w:rPr>
              <w:t>P</w:t>
            </w:r>
          </w:p>
        </w:tc>
        <w:tc>
          <w:tcPr>
            <w:tcW w:w="1062" w:type="dxa"/>
            <w:vMerge/>
            <w:tcBorders>
              <w:left w:val="single" w:sz="12" w:space="0" w:color="auto"/>
              <w:bottom w:val="single" w:sz="18" w:space="0" w:color="auto"/>
              <w:right w:val="single" w:sz="8" w:space="0" w:color="auto"/>
            </w:tcBorders>
            <w:shd w:val="clear" w:color="auto" w:fill="auto"/>
            <w:vAlign w:val="center"/>
          </w:tcPr>
          <w:p w14:paraId="430A4821" w14:textId="77777777" w:rsidR="002E086C" w:rsidRPr="006C59E0" w:rsidRDefault="002E086C" w:rsidP="003D393A">
            <w:pPr>
              <w:spacing w:after="0" w:line="240" w:lineRule="auto"/>
              <w:jc w:val="center"/>
              <w:rPr>
                <w:rFonts w:ascii="Calibri" w:eastAsia="Times New Roman" w:hAnsi="Calibri" w:cs="Calibri"/>
                <w:b/>
                <w:bCs/>
                <w:color w:val="000000"/>
                <w:sz w:val="16"/>
                <w:szCs w:val="24"/>
              </w:rPr>
            </w:pPr>
          </w:p>
        </w:tc>
        <w:tc>
          <w:tcPr>
            <w:tcW w:w="1299" w:type="dxa"/>
            <w:vMerge/>
            <w:tcBorders>
              <w:left w:val="single" w:sz="8" w:space="0" w:color="auto"/>
              <w:bottom w:val="single" w:sz="18" w:space="0" w:color="auto"/>
              <w:right w:val="single" w:sz="8" w:space="0" w:color="auto"/>
            </w:tcBorders>
            <w:shd w:val="clear" w:color="auto" w:fill="auto"/>
            <w:vAlign w:val="center"/>
          </w:tcPr>
          <w:p w14:paraId="7C7DE13E" w14:textId="77777777" w:rsidR="002E086C" w:rsidRDefault="002E086C" w:rsidP="003D393A">
            <w:pPr>
              <w:spacing w:after="0" w:line="240" w:lineRule="auto"/>
              <w:jc w:val="center"/>
              <w:rPr>
                <w:rFonts w:ascii="Calibri" w:eastAsia="Times New Roman" w:hAnsi="Calibri" w:cs="Calibri"/>
                <w:b/>
                <w:bCs/>
                <w:color w:val="000000"/>
              </w:rPr>
            </w:pPr>
          </w:p>
        </w:tc>
        <w:tc>
          <w:tcPr>
            <w:tcW w:w="1270" w:type="dxa"/>
            <w:vMerge/>
            <w:tcBorders>
              <w:left w:val="single" w:sz="8" w:space="0" w:color="auto"/>
              <w:bottom w:val="single" w:sz="18" w:space="0" w:color="auto"/>
              <w:right w:val="single" w:sz="8" w:space="0" w:color="auto"/>
            </w:tcBorders>
            <w:shd w:val="clear" w:color="auto" w:fill="auto"/>
            <w:vAlign w:val="center"/>
          </w:tcPr>
          <w:p w14:paraId="0436FDC4" w14:textId="77777777" w:rsidR="002E086C" w:rsidRPr="007407F9" w:rsidRDefault="002E086C" w:rsidP="003D393A">
            <w:pPr>
              <w:spacing w:after="0" w:line="240" w:lineRule="auto"/>
              <w:jc w:val="center"/>
              <w:rPr>
                <w:rFonts w:cs="Arial"/>
              </w:rPr>
            </w:pPr>
          </w:p>
        </w:tc>
        <w:tc>
          <w:tcPr>
            <w:tcW w:w="1269" w:type="dxa"/>
            <w:vMerge/>
            <w:tcBorders>
              <w:left w:val="single" w:sz="8" w:space="0" w:color="auto"/>
              <w:bottom w:val="single" w:sz="18" w:space="0" w:color="auto"/>
              <w:right w:val="single" w:sz="8" w:space="0" w:color="auto"/>
            </w:tcBorders>
            <w:shd w:val="clear" w:color="auto" w:fill="auto"/>
            <w:vAlign w:val="center"/>
          </w:tcPr>
          <w:p w14:paraId="4CB1ED98" w14:textId="77777777" w:rsidR="002E086C" w:rsidRPr="007407F9" w:rsidRDefault="002E086C" w:rsidP="003D393A">
            <w:pPr>
              <w:spacing w:after="0" w:line="240" w:lineRule="auto"/>
              <w:jc w:val="center"/>
              <w:rPr>
                <w:rFonts w:ascii="Calibri" w:eastAsia="Times New Roman" w:hAnsi="Calibri" w:cs="Calibri"/>
                <w:bCs/>
                <w:color w:val="000000"/>
              </w:rPr>
            </w:pPr>
          </w:p>
        </w:tc>
        <w:tc>
          <w:tcPr>
            <w:tcW w:w="1300" w:type="dxa"/>
            <w:vMerge/>
            <w:tcBorders>
              <w:left w:val="single" w:sz="8" w:space="0" w:color="auto"/>
              <w:bottom w:val="single" w:sz="18" w:space="0" w:color="auto"/>
              <w:right w:val="single" w:sz="12" w:space="0" w:color="auto"/>
            </w:tcBorders>
            <w:shd w:val="clear" w:color="auto" w:fill="auto"/>
            <w:vAlign w:val="center"/>
          </w:tcPr>
          <w:p w14:paraId="60F4AC32" w14:textId="77777777" w:rsidR="002E086C" w:rsidRPr="007407F9" w:rsidRDefault="002E086C" w:rsidP="003D393A">
            <w:pPr>
              <w:spacing w:after="0" w:line="240" w:lineRule="auto"/>
              <w:jc w:val="center"/>
              <w:rPr>
                <w:rFonts w:ascii="Calibri" w:eastAsia="Times New Roman" w:hAnsi="Calibri" w:cs="Calibri"/>
                <w:bCs/>
                <w:color w:val="000000"/>
              </w:rPr>
            </w:pPr>
          </w:p>
        </w:tc>
      </w:tr>
    </w:tbl>
    <w:p w14:paraId="0EA62FE2" w14:textId="06844FEF" w:rsidR="002E086C" w:rsidRDefault="002E086C" w:rsidP="00BF4AFB">
      <w:pPr>
        <w:spacing w:after="0" w:line="240" w:lineRule="auto"/>
      </w:pPr>
    </w:p>
    <w:p w14:paraId="4D0A9789" w14:textId="0F001481" w:rsidR="00E1436B" w:rsidRDefault="00E1436B" w:rsidP="00BF4AFB">
      <w:pPr>
        <w:pStyle w:val="Listenabsatz"/>
        <w:spacing w:after="0" w:line="240" w:lineRule="auto"/>
        <w:rPr>
          <w:rFonts w:eastAsia="Times New Roman" w:cs="Arial"/>
          <w:color w:val="000000"/>
          <w:szCs w:val="24"/>
          <w:lang w:val="en-US"/>
        </w:rPr>
      </w:pPr>
      <w:r w:rsidRPr="00BF4AFB">
        <w:rPr>
          <w:rFonts w:eastAsia="Times New Roman" w:cs="Arial"/>
          <w:color w:val="000000"/>
          <w:szCs w:val="24"/>
          <w:lang w:val="en-US"/>
        </w:rPr>
        <w:t>AM, alpha-mannosidosis</w:t>
      </w:r>
    </w:p>
    <w:p w14:paraId="0A6F5090" w14:textId="44ECC83A" w:rsidR="001C4F2C" w:rsidRPr="00BF4AFB" w:rsidRDefault="001C4F2C" w:rsidP="00BF4AFB">
      <w:pPr>
        <w:pStyle w:val="Listenabsatz"/>
        <w:spacing w:after="0" w:line="240" w:lineRule="auto"/>
        <w:rPr>
          <w:rFonts w:eastAsia="Times New Roman" w:cs="Arial"/>
          <w:color w:val="000000"/>
          <w:szCs w:val="24"/>
          <w:lang w:val="en-US"/>
        </w:rPr>
      </w:pPr>
      <w:r>
        <w:rPr>
          <w:rFonts w:eastAsia="Times New Roman" w:cs="Arial"/>
          <w:color w:val="000000"/>
          <w:szCs w:val="24"/>
          <w:lang w:val="en-US"/>
        </w:rPr>
        <w:t xml:space="preserve">In addition to the genotype the variant classification according to ClinVar, the CADD score, and </w:t>
      </w:r>
      <w:r w:rsidRPr="001C4F2C">
        <w:rPr>
          <w:rFonts w:eastAsia="Times New Roman" w:cs="Arial"/>
          <w:color w:val="000000"/>
          <w:szCs w:val="24"/>
          <w:lang w:val="en-US"/>
        </w:rPr>
        <w:t>the summary assessment in accordance with GeneBe</w:t>
      </w:r>
      <w:r>
        <w:rPr>
          <w:rFonts w:eastAsia="Times New Roman" w:cs="Arial"/>
          <w:color w:val="000000"/>
          <w:szCs w:val="24"/>
          <w:lang w:val="en-US"/>
        </w:rPr>
        <w:t xml:space="preserve"> are provided with ‘VUS’, ‘LP’ and ‘P’ representing variants of unknown significance, likely pathogenic and pathogenic variants, respectively.</w:t>
      </w:r>
    </w:p>
    <w:p w14:paraId="6626D1DC" w14:textId="3E86C38A" w:rsidR="003D393A" w:rsidRDefault="00E1436B" w:rsidP="00BF4AFB">
      <w:pPr>
        <w:pStyle w:val="Listenabsatz"/>
        <w:spacing w:after="0" w:line="240" w:lineRule="auto"/>
        <w:rPr>
          <w:lang w:val="en-US"/>
        </w:rPr>
      </w:pPr>
      <w:r>
        <w:rPr>
          <w:rFonts w:ascii="Calibri" w:eastAsia="Times New Roman" w:hAnsi="Calibri" w:cs="Calibri"/>
          <w:color w:val="000000"/>
          <w:sz w:val="16"/>
          <w:szCs w:val="16"/>
          <w:lang w:val="en-US"/>
        </w:rPr>
        <w:t xml:space="preserve">       </w:t>
      </w:r>
      <w:r w:rsidR="003D393A" w:rsidRPr="00BF4AFB">
        <w:rPr>
          <w:rFonts w:ascii="Calibri" w:eastAsia="Times New Roman" w:hAnsi="Calibri" w:cs="Calibri"/>
          <w:color w:val="000000"/>
          <w:szCs w:val="24"/>
          <w:lang w:val="en-US"/>
        </w:rPr>
        <w:t>†</w:t>
      </w:r>
      <w:r w:rsidR="00504714" w:rsidRPr="00BF4AFB">
        <w:rPr>
          <w:lang w:val="en-US"/>
        </w:rPr>
        <w:t xml:space="preserve"> </w:t>
      </w:r>
      <w:r w:rsidR="003D393A" w:rsidRPr="0011781E">
        <w:rPr>
          <w:lang w:val="en-US"/>
        </w:rPr>
        <w:t>variant determined from transcript</w:t>
      </w:r>
    </w:p>
    <w:p w14:paraId="1CFB3115" w14:textId="60747079" w:rsidR="00504714" w:rsidRPr="00BF4AFB" w:rsidRDefault="003D393A" w:rsidP="00BF4AFB">
      <w:pPr>
        <w:pStyle w:val="Listenabsatz"/>
        <w:spacing w:after="0" w:line="240" w:lineRule="auto"/>
        <w:rPr>
          <w:lang w:val="en-US"/>
        </w:rPr>
      </w:pPr>
      <w:r>
        <w:rPr>
          <w:lang w:val="en-US"/>
        </w:rPr>
        <w:t xml:space="preserve">    </w:t>
      </w:r>
      <w:r w:rsidR="00504714" w:rsidRPr="00BF4AFB">
        <w:rPr>
          <w:lang w:val="en-US"/>
        </w:rPr>
        <w:t>*</w:t>
      </w:r>
      <w:r w:rsidR="00504714" w:rsidRPr="00BF4AFB">
        <w:rPr>
          <w:color w:val="000000" w:themeColor="text1"/>
          <w:lang w:val="en-US"/>
        </w:rPr>
        <w:t xml:space="preserve"> </w:t>
      </w:r>
      <w:r w:rsidRPr="00BF4AFB">
        <w:rPr>
          <w:color w:val="000000" w:themeColor="text1"/>
          <w:lang w:val="en-US"/>
        </w:rPr>
        <w:t>from</w:t>
      </w:r>
      <w:r>
        <w:rPr>
          <w:color w:val="000000" w:themeColor="text1"/>
          <w:lang w:val="en-US"/>
        </w:rPr>
        <w:t xml:space="preserve"> different materials</w:t>
      </w:r>
    </w:p>
    <w:p w14:paraId="17953216" w14:textId="25BB23E1" w:rsidR="00504714" w:rsidRPr="00BF4AFB" w:rsidRDefault="00504714" w:rsidP="00BF4AFB">
      <w:pPr>
        <w:pStyle w:val="Listenabsatz"/>
        <w:spacing w:after="0" w:line="240" w:lineRule="auto"/>
        <w:rPr>
          <w:lang w:val="en-US"/>
        </w:rPr>
      </w:pPr>
      <w:r w:rsidRPr="00BF4AFB">
        <w:rPr>
          <w:lang w:val="en-US"/>
        </w:rPr>
        <w:t xml:space="preserve">  **</w:t>
      </w:r>
      <w:r w:rsidR="003D393A" w:rsidRPr="00BF4AFB">
        <w:rPr>
          <w:color w:val="FFFFFF" w:themeColor="background1"/>
          <w:lang w:val="en-US"/>
        </w:rPr>
        <w:t>_</w:t>
      </w:r>
      <w:r w:rsidR="003D393A" w:rsidRPr="00BF4AFB">
        <w:rPr>
          <w:lang w:val="en-US"/>
        </w:rPr>
        <w:t xml:space="preserve">in </w:t>
      </w:r>
      <w:r w:rsidR="003D393A">
        <w:rPr>
          <w:lang w:val="en-US"/>
        </w:rPr>
        <w:t>leukocytes and dried blood spots, respectively</w:t>
      </w:r>
    </w:p>
    <w:p w14:paraId="5151E249" w14:textId="15E4B621" w:rsidR="002E086C" w:rsidRDefault="00504714" w:rsidP="00BF4AFB">
      <w:pPr>
        <w:pStyle w:val="Listenabsatz"/>
        <w:spacing w:after="0" w:line="240" w:lineRule="auto"/>
        <w:rPr>
          <w:rFonts w:cs="Arial"/>
          <w:lang w:val="en-US"/>
        </w:rPr>
      </w:pPr>
      <w:r w:rsidRPr="00BF4AFB">
        <w:rPr>
          <w:lang w:val="en-US"/>
        </w:rPr>
        <w:t xml:space="preserve"> ***</w:t>
      </w:r>
      <w:r w:rsidR="003D393A" w:rsidRPr="00BF4AFB">
        <w:rPr>
          <w:color w:val="FFFFFF" w:themeColor="background1"/>
          <w:lang w:val="en-US"/>
        </w:rPr>
        <w:t>_</w:t>
      </w:r>
      <w:r w:rsidR="003D393A" w:rsidRPr="00683BB2">
        <w:rPr>
          <w:lang w:val="en-US"/>
        </w:rPr>
        <w:t xml:space="preserve">in </w:t>
      </w:r>
      <w:r w:rsidR="003D393A">
        <w:rPr>
          <w:lang w:val="en-US"/>
        </w:rPr>
        <w:t>leukocytes and plasma, respectively</w:t>
      </w:r>
    </w:p>
    <w:p w14:paraId="5303E93D" w14:textId="00777E3E" w:rsidR="00050CDF" w:rsidRDefault="00050CDF" w:rsidP="00801617">
      <w:pPr>
        <w:rPr>
          <w:rFonts w:cs="Arial"/>
          <w:lang w:val="en-US"/>
        </w:rPr>
      </w:pPr>
    </w:p>
    <w:p w14:paraId="5A69F050" w14:textId="296DEBDE" w:rsidR="00050CDF" w:rsidRDefault="00050CDF" w:rsidP="00801617">
      <w:pPr>
        <w:rPr>
          <w:rFonts w:cs="Arial"/>
          <w:lang w:val="en-US"/>
        </w:rPr>
      </w:pPr>
    </w:p>
    <w:p w14:paraId="78FE6189" w14:textId="72D5B8F4" w:rsidR="00050CDF" w:rsidRDefault="00050CDF" w:rsidP="00801617">
      <w:pPr>
        <w:rPr>
          <w:rFonts w:cs="Arial"/>
          <w:lang w:val="en-US"/>
        </w:rPr>
      </w:pPr>
    </w:p>
    <w:p w14:paraId="0C2556DD" w14:textId="624B783C" w:rsidR="00050CDF" w:rsidRDefault="00050CDF" w:rsidP="00801617">
      <w:pPr>
        <w:rPr>
          <w:rFonts w:cs="Arial"/>
          <w:lang w:val="en-US"/>
        </w:rPr>
      </w:pPr>
    </w:p>
    <w:p w14:paraId="27812D27" w14:textId="77777777" w:rsidR="00050CDF" w:rsidRDefault="00050CDF" w:rsidP="005D2C0A">
      <w:pPr>
        <w:spacing w:line="259" w:lineRule="auto"/>
        <w:jc w:val="left"/>
        <w:rPr>
          <w:b/>
        </w:rPr>
        <w:sectPr w:rsidR="00050CDF" w:rsidSect="00BF4AFB">
          <w:pgSz w:w="16838" w:h="11906" w:orient="landscape"/>
          <w:pgMar w:top="993" w:right="1418" w:bottom="1418" w:left="1701" w:header="709" w:footer="709" w:gutter="0"/>
          <w:cols w:space="708"/>
          <w:docGrid w:linePitch="360"/>
        </w:sectPr>
      </w:pPr>
      <w:bookmarkStart w:id="4" w:name="_Ref194659614"/>
      <w:bookmarkStart w:id="5" w:name="_Ref213312715"/>
      <w:bookmarkStart w:id="6" w:name="_Toc219980654"/>
    </w:p>
    <w:p w14:paraId="1DAE310E" w14:textId="4C54B4FC" w:rsidR="005D2C0A" w:rsidRDefault="005D2C0A" w:rsidP="005D2C0A">
      <w:pPr>
        <w:pStyle w:val="berschrift3"/>
      </w:pPr>
      <w:bookmarkStart w:id="7" w:name="_Toc228878646"/>
      <w:bookmarkStart w:id="8" w:name="_Ref228878677"/>
      <w:r>
        <w:lastRenderedPageBreak/>
        <w:t>Table S</w:t>
      </w:r>
      <w:r>
        <w:fldChar w:fldCharType="begin"/>
      </w:r>
      <w:r>
        <w:instrText xml:space="preserve"> SEQ Table_S \* ARABIC </w:instrText>
      </w:r>
      <w:r>
        <w:fldChar w:fldCharType="separate"/>
      </w:r>
      <w:r w:rsidR="00CD2B99">
        <w:rPr>
          <w:noProof/>
        </w:rPr>
        <w:t>2</w:t>
      </w:r>
      <w:r>
        <w:fldChar w:fldCharType="end"/>
      </w:r>
      <w:bookmarkEnd w:id="8"/>
      <w:r>
        <w:t xml:space="preserve">: </w:t>
      </w:r>
      <w:r w:rsidRPr="005D2C0A">
        <w:rPr>
          <w:b w:val="0"/>
        </w:rPr>
        <w:t>Overview of patients with other lysosomal storage diseases in this study.</w:t>
      </w:r>
      <w:bookmarkEnd w:id="7"/>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099"/>
        <w:gridCol w:w="2315"/>
        <w:gridCol w:w="1700"/>
        <w:gridCol w:w="1698"/>
      </w:tblGrid>
      <w:tr w:rsidR="003A4480" w:rsidRPr="00237FDD" w14:paraId="73E0D291" w14:textId="77777777" w:rsidTr="005D2C0A">
        <w:trPr>
          <w:trHeight w:hRule="exact" w:val="794"/>
        </w:trPr>
        <w:tc>
          <w:tcPr>
            <w:tcW w:w="693" w:type="pct"/>
            <w:tcBorders>
              <w:top w:val="single" w:sz="4" w:space="0" w:color="auto"/>
              <w:bottom w:val="single" w:sz="4" w:space="0" w:color="auto"/>
            </w:tcBorders>
            <w:vAlign w:val="center"/>
          </w:tcPr>
          <w:bookmarkEnd w:id="4"/>
          <w:bookmarkEnd w:id="5"/>
          <w:bookmarkEnd w:id="6"/>
          <w:p w14:paraId="5C8625F0" w14:textId="77777777" w:rsidR="003A4480" w:rsidRPr="005D14DE" w:rsidRDefault="003A4480" w:rsidP="00801617">
            <w:pPr>
              <w:spacing w:line="240" w:lineRule="auto"/>
              <w:jc w:val="center"/>
              <w:rPr>
                <w:rFonts w:cs="Arial"/>
                <w:lang w:val="en-US"/>
              </w:rPr>
            </w:pPr>
            <w:r w:rsidRPr="005D14DE">
              <w:rPr>
                <w:rFonts w:cs="Arial"/>
                <w:lang w:val="en-US"/>
              </w:rPr>
              <w:t>Patient number</w:t>
            </w:r>
          </w:p>
        </w:tc>
        <w:tc>
          <w:tcPr>
            <w:tcW w:w="1157" w:type="pct"/>
            <w:tcBorders>
              <w:top w:val="single" w:sz="4" w:space="0" w:color="auto"/>
              <w:bottom w:val="single" w:sz="4" w:space="0" w:color="auto"/>
            </w:tcBorders>
            <w:vAlign w:val="center"/>
          </w:tcPr>
          <w:p w14:paraId="216A41A7" w14:textId="77777777" w:rsidR="003A4480" w:rsidRPr="005D14DE" w:rsidRDefault="003A4480" w:rsidP="001F0E94">
            <w:pPr>
              <w:spacing w:line="240" w:lineRule="auto"/>
              <w:jc w:val="center"/>
              <w:rPr>
                <w:rFonts w:cs="Arial"/>
                <w:lang w:val="en-US"/>
              </w:rPr>
            </w:pPr>
            <w:r w:rsidRPr="005D14DE">
              <w:rPr>
                <w:rFonts w:cs="Arial"/>
                <w:lang w:val="en-US"/>
              </w:rPr>
              <w:t>Sample number</w:t>
            </w:r>
          </w:p>
        </w:tc>
        <w:tc>
          <w:tcPr>
            <w:tcW w:w="1276" w:type="pct"/>
            <w:tcBorders>
              <w:top w:val="single" w:sz="4" w:space="0" w:color="auto"/>
              <w:bottom w:val="single" w:sz="4" w:space="0" w:color="auto"/>
            </w:tcBorders>
            <w:vAlign w:val="center"/>
          </w:tcPr>
          <w:p w14:paraId="046578DE" w14:textId="77777777" w:rsidR="003A4480" w:rsidRPr="005D14DE" w:rsidRDefault="003A4480" w:rsidP="001F0E94">
            <w:pPr>
              <w:spacing w:line="240" w:lineRule="auto"/>
              <w:jc w:val="center"/>
              <w:rPr>
                <w:rFonts w:cs="Arial"/>
                <w:lang w:val="en-US"/>
              </w:rPr>
            </w:pPr>
            <w:r w:rsidRPr="005D14DE">
              <w:rPr>
                <w:rFonts w:cs="Arial"/>
                <w:lang w:val="en-US"/>
              </w:rPr>
              <w:t>Lysosomal storage disease</w:t>
            </w:r>
          </w:p>
        </w:tc>
        <w:tc>
          <w:tcPr>
            <w:tcW w:w="937" w:type="pct"/>
            <w:tcBorders>
              <w:top w:val="single" w:sz="4" w:space="0" w:color="auto"/>
              <w:bottom w:val="single" w:sz="4" w:space="0" w:color="auto"/>
            </w:tcBorders>
            <w:vAlign w:val="center"/>
          </w:tcPr>
          <w:p w14:paraId="43DA7DEB" w14:textId="77777777" w:rsidR="003A4480" w:rsidRPr="005D14DE" w:rsidRDefault="003A4480" w:rsidP="001F0E94">
            <w:pPr>
              <w:spacing w:line="240" w:lineRule="auto"/>
              <w:jc w:val="center"/>
              <w:rPr>
                <w:rFonts w:cs="Arial"/>
                <w:lang w:val="en-US"/>
              </w:rPr>
            </w:pPr>
            <w:r w:rsidRPr="005D14DE">
              <w:rPr>
                <w:rFonts w:cs="Arial"/>
                <w:lang w:val="en-US"/>
              </w:rPr>
              <w:t>Age [y]</w:t>
            </w:r>
          </w:p>
        </w:tc>
        <w:tc>
          <w:tcPr>
            <w:tcW w:w="936" w:type="pct"/>
            <w:tcBorders>
              <w:top w:val="single" w:sz="4" w:space="0" w:color="auto"/>
              <w:bottom w:val="single" w:sz="4" w:space="0" w:color="auto"/>
            </w:tcBorders>
            <w:vAlign w:val="center"/>
          </w:tcPr>
          <w:p w14:paraId="301D6CB9" w14:textId="77777777" w:rsidR="003A4480" w:rsidRPr="005D14DE" w:rsidRDefault="003A4480" w:rsidP="001F0E94">
            <w:pPr>
              <w:spacing w:line="240" w:lineRule="auto"/>
              <w:jc w:val="center"/>
              <w:rPr>
                <w:rFonts w:cs="Arial"/>
                <w:lang w:val="en-US"/>
              </w:rPr>
            </w:pPr>
            <w:r w:rsidRPr="005D14DE">
              <w:rPr>
                <w:rFonts w:cs="Arial"/>
                <w:lang w:val="en-US"/>
              </w:rPr>
              <w:t>Sex</w:t>
            </w:r>
          </w:p>
        </w:tc>
      </w:tr>
      <w:tr w:rsidR="003A4480" w:rsidRPr="00237FDD" w14:paraId="65AD1F0B" w14:textId="77777777" w:rsidTr="005D2C0A">
        <w:trPr>
          <w:trHeight w:hRule="exact" w:val="397"/>
        </w:trPr>
        <w:tc>
          <w:tcPr>
            <w:tcW w:w="693" w:type="pct"/>
            <w:tcBorders>
              <w:top w:val="single" w:sz="4" w:space="0" w:color="auto"/>
            </w:tcBorders>
          </w:tcPr>
          <w:p w14:paraId="12FAEAF5" w14:textId="477618B3" w:rsidR="003A4480" w:rsidRPr="005D14DE" w:rsidRDefault="00801617" w:rsidP="00904A4D">
            <w:pPr>
              <w:jc w:val="right"/>
              <w:rPr>
                <w:rFonts w:cs="Arial"/>
                <w:lang w:val="en-US"/>
              </w:rPr>
            </w:pPr>
            <w:r w:rsidRPr="005D14DE">
              <w:rPr>
                <w:rFonts w:cs="Arial"/>
                <w:lang w:val="en-US"/>
              </w:rPr>
              <w:t>00</w:t>
            </w:r>
            <w:r w:rsidR="00715CF1" w:rsidRPr="005D14DE">
              <w:rPr>
                <w:rFonts w:cs="Arial"/>
                <w:lang w:val="en-US"/>
              </w:rPr>
              <w:t>0</w:t>
            </w:r>
            <w:r w:rsidR="003A4480" w:rsidRPr="005D14DE">
              <w:rPr>
                <w:rFonts w:cs="Arial"/>
                <w:lang w:val="en-US"/>
              </w:rPr>
              <w:t>2</w:t>
            </w:r>
          </w:p>
        </w:tc>
        <w:tc>
          <w:tcPr>
            <w:tcW w:w="1157" w:type="pct"/>
            <w:tcBorders>
              <w:top w:val="single" w:sz="4" w:space="0" w:color="auto"/>
            </w:tcBorders>
          </w:tcPr>
          <w:p w14:paraId="3F146A3B" w14:textId="77777777" w:rsidR="003A4480" w:rsidRPr="005D14DE" w:rsidRDefault="003A4480" w:rsidP="00904A4D">
            <w:pPr>
              <w:jc w:val="center"/>
              <w:rPr>
                <w:rFonts w:cs="Arial"/>
                <w:lang w:val="en-US"/>
              </w:rPr>
            </w:pPr>
            <w:r w:rsidRPr="005D14DE">
              <w:rPr>
                <w:rFonts w:cs="Arial"/>
                <w:lang w:val="en-US"/>
              </w:rPr>
              <w:t>0124</w:t>
            </w:r>
          </w:p>
        </w:tc>
        <w:tc>
          <w:tcPr>
            <w:tcW w:w="1276" w:type="pct"/>
            <w:tcBorders>
              <w:top w:val="single" w:sz="4" w:space="0" w:color="auto"/>
            </w:tcBorders>
          </w:tcPr>
          <w:p w14:paraId="0D3C403D" w14:textId="77777777" w:rsidR="003A4480" w:rsidRPr="005D14DE" w:rsidRDefault="003A4480" w:rsidP="00904A4D">
            <w:pPr>
              <w:jc w:val="center"/>
              <w:rPr>
                <w:rFonts w:cs="Arial"/>
                <w:lang w:val="en-US"/>
              </w:rPr>
            </w:pPr>
            <w:r w:rsidRPr="005D14DE">
              <w:rPr>
                <w:rFonts w:cs="Arial"/>
              </w:rPr>
              <w:t>MPS I</w:t>
            </w:r>
          </w:p>
        </w:tc>
        <w:tc>
          <w:tcPr>
            <w:tcW w:w="937" w:type="pct"/>
            <w:tcBorders>
              <w:top w:val="single" w:sz="4" w:space="0" w:color="auto"/>
            </w:tcBorders>
          </w:tcPr>
          <w:p w14:paraId="5B791FBA" w14:textId="77777777" w:rsidR="003A4480" w:rsidRPr="005D14DE" w:rsidRDefault="003A4480" w:rsidP="00904A4D">
            <w:pPr>
              <w:jc w:val="center"/>
              <w:rPr>
                <w:rFonts w:cs="Arial"/>
                <w:lang w:val="en-US"/>
              </w:rPr>
            </w:pPr>
            <w:r w:rsidRPr="005D14DE">
              <w:rPr>
                <w:rFonts w:cs="Arial"/>
              </w:rPr>
              <w:t>5</w:t>
            </w:r>
          </w:p>
        </w:tc>
        <w:tc>
          <w:tcPr>
            <w:tcW w:w="936" w:type="pct"/>
            <w:tcBorders>
              <w:top w:val="single" w:sz="4" w:space="0" w:color="auto"/>
            </w:tcBorders>
          </w:tcPr>
          <w:p w14:paraId="50C30BEB" w14:textId="2621C029"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5D02FBF9" w14:textId="77777777" w:rsidTr="005D2C0A">
        <w:trPr>
          <w:trHeight w:hRule="exact" w:val="397"/>
        </w:trPr>
        <w:tc>
          <w:tcPr>
            <w:tcW w:w="693" w:type="pct"/>
          </w:tcPr>
          <w:p w14:paraId="3D8CDFAF" w14:textId="120A3DC5" w:rsidR="003A4480" w:rsidRPr="005D14DE" w:rsidRDefault="00801617" w:rsidP="00904A4D">
            <w:pPr>
              <w:jc w:val="right"/>
              <w:rPr>
                <w:rFonts w:cs="Arial"/>
                <w:lang w:val="en-US"/>
              </w:rPr>
            </w:pPr>
            <w:r w:rsidRPr="005D14DE">
              <w:rPr>
                <w:rFonts w:cs="Arial"/>
                <w:lang w:val="en-US"/>
              </w:rPr>
              <w:t>00</w:t>
            </w:r>
            <w:r w:rsidR="00715CF1" w:rsidRPr="005D14DE">
              <w:rPr>
                <w:rFonts w:cs="Arial"/>
                <w:lang w:val="en-US"/>
              </w:rPr>
              <w:t>0</w:t>
            </w:r>
            <w:r w:rsidR="003A4480" w:rsidRPr="005D14DE">
              <w:rPr>
                <w:rFonts w:cs="Arial"/>
                <w:lang w:val="en-US"/>
              </w:rPr>
              <w:t>9</w:t>
            </w:r>
          </w:p>
        </w:tc>
        <w:tc>
          <w:tcPr>
            <w:tcW w:w="1157" w:type="pct"/>
          </w:tcPr>
          <w:p w14:paraId="606E0B9F"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78C0C4CD" w14:textId="77777777" w:rsidR="003A4480" w:rsidRPr="005D14DE" w:rsidRDefault="003A4480" w:rsidP="00904A4D">
            <w:pPr>
              <w:jc w:val="center"/>
              <w:rPr>
                <w:rFonts w:cs="Arial"/>
                <w:lang w:val="en-US"/>
              </w:rPr>
            </w:pPr>
            <w:r w:rsidRPr="005D14DE">
              <w:rPr>
                <w:rFonts w:cs="Arial"/>
              </w:rPr>
              <w:t>Pompe disease</w:t>
            </w:r>
          </w:p>
        </w:tc>
        <w:tc>
          <w:tcPr>
            <w:tcW w:w="937" w:type="pct"/>
          </w:tcPr>
          <w:p w14:paraId="164AD7D9" w14:textId="77777777" w:rsidR="003A4480" w:rsidRPr="005D14DE" w:rsidRDefault="003A4480" w:rsidP="00904A4D">
            <w:pPr>
              <w:jc w:val="center"/>
              <w:rPr>
                <w:rFonts w:cs="Arial"/>
                <w:lang w:val="en-US"/>
              </w:rPr>
            </w:pPr>
            <w:r w:rsidRPr="005D14DE">
              <w:rPr>
                <w:rFonts w:cs="Arial"/>
              </w:rPr>
              <w:t>40</w:t>
            </w:r>
          </w:p>
        </w:tc>
        <w:tc>
          <w:tcPr>
            <w:tcW w:w="936" w:type="pct"/>
          </w:tcPr>
          <w:p w14:paraId="50475E8C" w14:textId="5E0303F8"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2A75203E" w14:textId="77777777" w:rsidTr="005D2C0A">
        <w:trPr>
          <w:trHeight w:hRule="exact" w:val="397"/>
        </w:trPr>
        <w:tc>
          <w:tcPr>
            <w:tcW w:w="693" w:type="pct"/>
          </w:tcPr>
          <w:p w14:paraId="56895480" w14:textId="7B2483B3"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10</w:t>
            </w:r>
          </w:p>
        </w:tc>
        <w:tc>
          <w:tcPr>
            <w:tcW w:w="1157" w:type="pct"/>
          </w:tcPr>
          <w:p w14:paraId="6D7B928E"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38B24C8B" w14:textId="77777777" w:rsidR="003A4480" w:rsidRPr="005D14DE" w:rsidRDefault="003A4480" w:rsidP="00904A4D">
            <w:pPr>
              <w:jc w:val="center"/>
              <w:rPr>
                <w:rFonts w:cs="Arial"/>
                <w:lang w:val="en-US"/>
              </w:rPr>
            </w:pPr>
            <w:r w:rsidRPr="005D14DE">
              <w:rPr>
                <w:rFonts w:cs="Arial"/>
              </w:rPr>
              <w:t>Fabry disease</w:t>
            </w:r>
          </w:p>
        </w:tc>
        <w:tc>
          <w:tcPr>
            <w:tcW w:w="937" w:type="pct"/>
          </w:tcPr>
          <w:p w14:paraId="2B2F4D2F" w14:textId="77777777" w:rsidR="003A4480" w:rsidRPr="005D14DE" w:rsidRDefault="003A4480" w:rsidP="00904A4D">
            <w:pPr>
              <w:jc w:val="center"/>
              <w:rPr>
                <w:rFonts w:cs="Arial"/>
                <w:lang w:val="en-US"/>
              </w:rPr>
            </w:pPr>
            <w:r w:rsidRPr="005D14DE">
              <w:rPr>
                <w:rFonts w:cs="Arial"/>
              </w:rPr>
              <w:t>14</w:t>
            </w:r>
          </w:p>
        </w:tc>
        <w:tc>
          <w:tcPr>
            <w:tcW w:w="936" w:type="pct"/>
          </w:tcPr>
          <w:p w14:paraId="50B0D200" w14:textId="2F569504"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5D3130D4" w14:textId="77777777" w:rsidTr="005D2C0A">
        <w:trPr>
          <w:trHeight w:hRule="exact" w:val="397"/>
        </w:trPr>
        <w:tc>
          <w:tcPr>
            <w:tcW w:w="693" w:type="pct"/>
          </w:tcPr>
          <w:p w14:paraId="6A62C6FC" w14:textId="3FBA93CA"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11</w:t>
            </w:r>
          </w:p>
        </w:tc>
        <w:tc>
          <w:tcPr>
            <w:tcW w:w="1157" w:type="pct"/>
          </w:tcPr>
          <w:p w14:paraId="6A7890EE"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2E5CDD11" w14:textId="77777777" w:rsidR="003A4480" w:rsidRPr="005D14DE" w:rsidRDefault="003A4480" w:rsidP="00904A4D">
            <w:pPr>
              <w:jc w:val="center"/>
              <w:rPr>
                <w:rFonts w:cs="Arial"/>
                <w:lang w:val="en-US"/>
              </w:rPr>
            </w:pPr>
            <w:r w:rsidRPr="005D14DE">
              <w:rPr>
                <w:rFonts w:cs="Arial"/>
              </w:rPr>
              <w:t>Fabry disease</w:t>
            </w:r>
          </w:p>
        </w:tc>
        <w:tc>
          <w:tcPr>
            <w:tcW w:w="937" w:type="pct"/>
          </w:tcPr>
          <w:p w14:paraId="3B99B084" w14:textId="77777777" w:rsidR="003A4480" w:rsidRPr="005D14DE" w:rsidRDefault="003A4480" w:rsidP="00904A4D">
            <w:pPr>
              <w:jc w:val="center"/>
              <w:rPr>
                <w:rFonts w:cs="Arial"/>
                <w:lang w:val="en-US"/>
              </w:rPr>
            </w:pPr>
            <w:r w:rsidRPr="005D14DE">
              <w:rPr>
                <w:rFonts w:cs="Arial"/>
              </w:rPr>
              <w:t>66</w:t>
            </w:r>
          </w:p>
        </w:tc>
        <w:tc>
          <w:tcPr>
            <w:tcW w:w="936" w:type="pct"/>
          </w:tcPr>
          <w:p w14:paraId="12157B8B" w14:textId="2CB03975"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510329E5" w14:textId="77777777" w:rsidTr="005D2C0A">
        <w:trPr>
          <w:trHeight w:hRule="exact" w:val="397"/>
        </w:trPr>
        <w:tc>
          <w:tcPr>
            <w:tcW w:w="693" w:type="pct"/>
          </w:tcPr>
          <w:p w14:paraId="432B0ABC" w14:textId="54CB70F9"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19</w:t>
            </w:r>
          </w:p>
        </w:tc>
        <w:tc>
          <w:tcPr>
            <w:tcW w:w="1157" w:type="pct"/>
          </w:tcPr>
          <w:p w14:paraId="6547A057"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7DF25D7" w14:textId="77777777" w:rsidR="003A4480" w:rsidRPr="005D14DE" w:rsidRDefault="003A4480" w:rsidP="00904A4D">
            <w:pPr>
              <w:jc w:val="center"/>
              <w:rPr>
                <w:rFonts w:cs="Arial"/>
                <w:lang w:val="en-US"/>
              </w:rPr>
            </w:pPr>
            <w:r w:rsidRPr="005D14DE">
              <w:rPr>
                <w:rFonts w:cs="Arial"/>
              </w:rPr>
              <w:t>Fabry disease</w:t>
            </w:r>
          </w:p>
        </w:tc>
        <w:tc>
          <w:tcPr>
            <w:tcW w:w="937" w:type="pct"/>
          </w:tcPr>
          <w:p w14:paraId="16BB62BA" w14:textId="77777777" w:rsidR="003A4480" w:rsidRPr="005D14DE" w:rsidRDefault="003A4480" w:rsidP="00904A4D">
            <w:pPr>
              <w:jc w:val="center"/>
              <w:rPr>
                <w:rFonts w:cs="Arial"/>
                <w:lang w:val="en-US"/>
              </w:rPr>
            </w:pPr>
            <w:r w:rsidRPr="005D14DE">
              <w:rPr>
                <w:rFonts w:cs="Arial"/>
              </w:rPr>
              <w:t>46</w:t>
            </w:r>
          </w:p>
        </w:tc>
        <w:tc>
          <w:tcPr>
            <w:tcW w:w="936" w:type="pct"/>
          </w:tcPr>
          <w:p w14:paraId="2DC74733" w14:textId="2F215CA4"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70E42EFB" w14:textId="77777777" w:rsidTr="005D2C0A">
        <w:trPr>
          <w:trHeight w:hRule="exact" w:val="397"/>
        </w:trPr>
        <w:tc>
          <w:tcPr>
            <w:tcW w:w="693" w:type="pct"/>
          </w:tcPr>
          <w:p w14:paraId="016B2324" w14:textId="46AA483E"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20</w:t>
            </w:r>
          </w:p>
        </w:tc>
        <w:tc>
          <w:tcPr>
            <w:tcW w:w="1157" w:type="pct"/>
          </w:tcPr>
          <w:p w14:paraId="062FD39B"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73D58546" w14:textId="77777777" w:rsidR="003A4480" w:rsidRPr="005D14DE" w:rsidRDefault="003A4480" w:rsidP="00904A4D">
            <w:pPr>
              <w:jc w:val="center"/>
              <w:rPr>
                <w:rFonts w:cs="Arial"/>
                <w:lang w:val="en-US"/>
              </w:rPr>
            </w:pPr>
            <w:r w:rsidRPr="005D14DE">
              <w:rPr>
                <w:rFonts w:cs="Arial"/>
              </w:rPr>
              <w:t>Fabry disease</w:t>
            </w:r>
          </w:p>
        </w:tc>
        <w:tc>
          <w:tcPr>
            <w:tcW w:w="937" w:type="pct"/>
          </w:tcPr>
          <w:p w14:paraId="6166BAF5" w14:textId="77777777" w:rsidR="003A4480" w:rsidRPr="005D14DE" w:rsidRDefault="003A4480" w:rsidP="00904A4D">
            <w:pPr>
              <w:jc w:val="center"/>
              <w:rPr>
                <w:rFonts w:cs="Arial"/>
                <w:lang w:val="en-US"/>
              </w:rPr>
            </w:pPr>
            <w:r w:rsidRPr="005D14DE">
              <w:rPr>
                <w:rFonts w:cs="Arial"/>
              </w:rPr>
              <w:t>14</w:t>
            </w:r>
          </w:p>
        </w:tc>
        <w:tc>
          <w:tcPr>
            <w:tcW w:w="936" w:type="pct"/>
          </w:tcPr>
          <w:p w14:paraId="3D1F3294" w14:textId="4BF5300F"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1A07B28D" w14:textId="77777777" w:rsidTr="005D2C0A">
        <w:trPr>
          <w:trHeight w:hRule="exact" w:val="397"/>
        </w:trPr>
        <w:tc>
          <w:tcPr>
            <w:tcW w:w="693" w:type="pct"/>
          </w:tcPr>
          <w:p w14:paraId="7CEB3D81" w14:textId="27890FC0"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21</w:t>
            </w:r>
          </w:p>
        </w:tc>
        <w:tc>
          <w:tcPr>
            <w:tcW w:w="1157" w:type="pct"/>
          </w:tcPr>
          <w:p w14:paraId="67A37479"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4B8347B" w14:textId="77777777" w:rsidR="003A4480" w:rsidRPr="005D14DE" w:rsidRDefault="003A4480" w:rsidP="00904A4D">
            <w:pPr>
              <w:jc w:val="center"/>
              <w:rPr>
                <w:rFonts w:cs="Arial"/>
                <w:lang w:val="en-US"/>
              </w:rPr>
            </w:pPr>
            <w:r w:rsidRPr="005D14DE">
              <w:rPr>
                <w:rFonts w:cs="Arial"/>
              </w:rPr>
              <w:t>Gaucher disease</w:t>
            </w:r>
          </w:p>
        </w:tc>
        <w:tc>
          <w:tcPr>
            <w:tcW w:w="937" w:type="pct"/>
          </w:tcPr>
          <w:p w14:paraId="29C20317" w14:textId="77777777" w:rsidR="003A4480" w:rsidRPr="005D14DE" w:rsidRDefault="003A4480" w:rsidP="00904A4D">
            <w:pPr>
              <w:jc w:val="center"/>
              <w:rPr>
                <w:rFonts w:cs="Arial"/>
                <w:lang w:val="en-US"/>
              </w:rPr>
            </w:pPr>
            <w:r w:rsidRPr="005D14DE">
              <w:rPr>
                <w:rFonts w:cs="Arial"/>
              </w:rPr>
              <w:t>16</w:t>
            </w:r>
          </w:p>
        </w:tc>
        <w:tc>
          <w:tcPr>
            <w:tcW w:w="936" w:type="pct"/>
          </w:tcPr>
          <w:p w14:paraId="12FD49DF" w14:textId="27A3D1E1"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1AA38581" w14:textId="77777777" w:rsidTr="005D2C0A">
        <w:trPr>
          <w:trHeight w:hRule="exact" w:val="397"/>
        </w:trPr>
        <w:tc>
          <w:tcPr>
            <w:tcW w:w="693" w:type="pct"/>
          </w:tcPr>
          <w:p w14:paraId="34598A17" w14:textId="104196EA"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22</w:t>
            </w:r>
          </w:p>
        </w:tc>
        <w:tc>
          <w:tcPr>
            <w:tcW w:w="1157" w:type="pct"/>
          </w:tcPr>
          <w:p w14:paraId="6A13570A"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2FF0DCD" w14:textId="77777777" w:rsidR="003A4480" w:rsidRPr="005D14DE" w:rsidRDefault="003A4480" w:rsidP="00904A4D">
            <w:pPr>
              <w:jc w:val="center"/>
              <w:rPr>
                <w:rFonts w:cs="Arial"/>
                <w:lang w:val="en-US"/>
              </w:rPr>
            </w:pPr>
            <w:r w:rsidRPr="005D14DE">
              <w:rPr>
                <w:rFonts w:cs="Arial"/>
              </w:rPr>
              <w:t>MPS I</w:t>
            </w:r>
          </w:p>
        </w:tc>
        <w:tc>
          <w:tcPr>
            <w:tcW w:w="937" w:type="pct"/>
          </w:tcPr>
          <w:p w14:paraId="0DC12BEC" w14:textId="77777777" w:rsidR="003A4480" w:rsidRPr="005D14DE" w:rsidRDefault="003A4480" w:rsidP="00904A4D">
            <w:pPr>
              <w:jc w:val="center"/>
              <w:rPr>
                <w:rFonts w:cs="Arial"/>
                <w:lang w:val="en-US"/>
              </w:rPr>
            </w:pPr>
            <w:r w:rsidRPr="005D14DE">
              <w:rPr>
                <w:rFonts w:cs="Arial"/>
              </w:rPr>
              <w:t>5</w:t>
            </w:r>
          </w:p>
        </w:tc>
        <w:tc>
          <w:tcPr>
            <w:tcW w:w="936" w:type="pct"/>
          </w:tcPr>
          <w:p w14:paraId="46BEA3ED" w14:textId="647FC570"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44CD0AF1" w14:textId="77777777" w:rsidTr="005D2C0A">
        <w:trPr>
          <w:trHeight w:hRule="exact" w:val="397"/>
        </w:trPr>
        <w:tc>
          <w:tcPr>
            <w:tcW w:w="693" w:type="pct"/>
          </w:tcPr>
          <w:p w14:paraId="0E456781" w14:textId="2B3EA730"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23</w:t>
            </w:r>
          </w:p>
        </w:tc>
        <w:tc>
          <w:tcPr>
            <w:tcW w:w="1157" w:type="pct"/>
          </w:tcPr>
          <w:p w14:paraId="17A077D6"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2221A86" w14:textId="77777777" w:rsidR="003A4480" w:rsidRPr="005D14DE" w:rsidRDefault="003A4480" w:rsidP="00904A4D">
            <w:pPr>
              <w:jc w:val="center"/>
              <w:rPr>
                <w:rFonts w:cs="Arial"/>
                <w:lang w:val="en-US"/>
              </w:rPr>
            </w:pPr>
            <w:r w:rsidRPr="005D14DE">
              <w:rPr>
                <w:rFonts w:cs="Arial"/>
              </w:rPr>
              <w:t>MPS I</w:t>
            </w:r>
          </w:p>
        </w:tc>
        <w:tc>
          <w:tcPr>
            <w:tcW w:w="937" w:type="pct"/>
          </w:tcPr>
          <w:p w14:paraId="7160289F" w14:textId="77777777" w:rsidR="003A4480" w:rsidRPr="005D14DE" w:rsidRDefault="003A4480" w:rsidP="00904A4D">
            <w:pPr>
              <w:jc w:val="center"/>
              <w:rPr>
                <w:rFonts w:cs="Arial"/>
                <w:lang w:val="en-US"/>
              </w:rPr>
            </w:pPr>
            <w:r w:rsidRPr="005D14DE">
              <w:rPr>
                <w:rFonts w:cs="Arial"/>
              </w:rPr>
              <w:t>29</w:t>
            </w:r>
          </w:p>
        </w:tc>
        <w:tc>
          <w:tcPr>
            <w:tcW w:w="936" w:type="pct"/>
          </w:tcPr>
          <w:p w14:paraId="11034079" w14:textId="12A2547E"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4C991A68" w14:textId="77777777" w:rsidTr="005D2C0A">
        <w:trPr>
          <w:trHeight w:hRule="exact" w:val="397"/>
        </w:trPr>
        <w:tc>
          <w:tcPr>
            <w:tcW w:w="693" w:type="pct"/>
          </w:tcPr>
          <w:p w14:paraId="0929A71B" w14:textId="35CEBDE2"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25</w:t>
            </w:r>
          </w:p>
        </w:tc>
        <w:tc>
          <w:tcPr>
            <w:tcW w:w="1157" w:type="pct"/>
          </w:tcPr>
          <w:p w14:paraId="1DFC6B56"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77AE8261" w14:textId="77777777" w:rsidR="003A4480" w:rsidRPr="005D14DE" w:rsidRDefault="003A4480" w:rsidP="00904A4D">
            <w:pPr>
              <w:jc w:val="center"/>
              <w:rPr>
                <w:rFonts w:cs="Arial"/>
                <w:lang w:val="en-US"/>
              </w:rPr>
            </w:pPr>
            <w:r w:rsidRPr="005D14DE">
              <w:rPr>
                <w:rFonts w:cs="Arial"/>
              </w:rPr>
              <w:t>Schindler disease</w:t>
            </w:r>
          </w:p>
        </w:tc>
        <w:tc>
          <w:tcPr>
            <w:tcW w:w="937" w:type="pct"/>
          </w:tcPr>
          <w:p w14:paraId="7CCCAFA8" w14:textId="77777777" w:rsidR="003A4480" w:rsidRPr="005D14DE" w:rsidRDefault="003A4480" w:rsidP="00904A4D">
            <w:pPr>
              <w:jc w:val="center"/>
              <w:rPr>
                <w:rFonts w:cs="Arial"/>
                <w:lang w:val="en-US"/>
              </w:rPr>
            </w:pPr>
            <w:r w:rsidRPr="005D14DE">
              <w:rPr>
                <w:rFonts w:cs="Arial"/>
              </w:rPr>
              <w:t>6</w:t>
            </w:r>
          </w:p>
        </w:tc>
        <w:tc>
          <w:tcPr>
            <w:tcW w:w="936" w:type="pct"/>
          </w:tcPr>
          <w:p w14:paraId="537BB9F0" w14:textId="4EC8D405"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775978F0" w14:textId="77777777" w:rsidTr="005D2C0A">
        <w:trPr>
          <w:trHeight w:hRule="exact" w:val="397"/>
        </w:trPr>
        <w:tc>
          <w:tcPr>
            <w:tcW w:w="693" w:type="pct"/>
          </w:tcPr>
          <w:p w14:paraId="2896E90A" w14:textId="4F76807B"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25</w:t>
            </w:r>
          </w:p>
        </w:tc>
        <w:tc>
          <w:tcPr>
            <w:tcW w:w="1157" w:type="pct"/>
          </w:tcPr>
          <w:p w14:paraId="4076F5A1" w14:textId="77777777" w:rsidR="003A4480" w:rsidRPr="005D14DE" w:rsidRDefault="003A4480" w:rsidP="00904A4D">
            <w:pPr>
              <w:jc w:val="center"/>
              <w:rPr>
                <w:rFonts w:cs="Arial"/>
                <w:lang w:val="en-US"/>
              </w:rPr>
            </w:pPr>
            <w:r w:rsidRPr="005D14DE">
              <w:rPr>
                <w:rFonts w:cs="Arial"/>
                <w:lang w:val="en-US"/>
              </w:rPr>
              <w:t>0224</w:t>
            </w:r>
          </w:p>
        </w:tc>
        <w:tc>
          <w:tcPr>
            <w:tcW w:w="1276" w:type="pct"/>
          </w:tcPr>
          <w:p w14:paraId="2EBA08E4" w14:textId="77777777" w:rsidR="003A4480" w:rsidRPr="005D14DE" w:rsidRDefault="003A4480" w:rsidP="00904A4D">
            <w:pPr>
              <w:jc w:val="center"/>
              <w:rPr>
                <w:rFonts w:cs="Arial"/>
                <w:lang w:val="en-US"/>
              </w:rPr>
            </w:pPr>
            <w:r w:rsidRPr="005D14DE">
              <w:rPr>
                <w:rFonts w:cs="Arial"/>
              </w:rPr>
              <w:t>Schindler disease</w:t>
            </w:r>
          </w:p>
        </w:tc>
        <w:tc>
          <w:tcPr>
            <w:tcW w:w="937" w:type="pct"/>
          </w:tcPr>
          <w:p w14:paraId="31F3DFC8" w14:textId="77777777" w:rsidR="003A4480" w:rsidRPr="005D14DE" w:rsidRDefault="003A4480" w:rsidP="00904A4D">
            <w:pPr>
              <w:jc w:val="center"/>
              <w:rPr>
                <w:rFonts w:cs="Arial"/>
                <w:lang w:val="en-US"/>
              </w:rPr>
            </w:pPr>
            <w:r w:rsidRPr="005D14DE">
              <w:rPr>
                <w:rFonts w:cs="Arial"/>
              </w:rPr>
              <w:t>7</w:t>
            </w:r>
          </w:p>
        </w:tc>
        <w:tc>
          <w:tcPr>
            <w:tcW w:w="936" w:type="pct"/>
          </w:tcPr>
          <w:p w14:paraId="73DCC409" w14:textId="4112FB4A"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15329905" w14:textId="77777777" w:rsidTr="005D2C0A">
        <w:trPr>
          <w:trHeight w:hRule="exact" w:val="397"/>
        </w:trPr>
        <w:tc>
          <w:tcPr>
            <w:tcW w:w="693" w:type="pct"/>
          </w:tcPr>
          <w:p w14:paraId="3E819024" w14:textId="793D1F6B"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26</w:t>
            </w:r>
          </w:p>
        </w:tc>
        <w:tc>
          <w:tcPr>
            <w:tcW w:w="1157" w:type="pct"/>
          </w:tcPr>
          <w:p w14:paraId="0B837FC9"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4EC9F92B" w14:textId="77777777" w:rsidR="003A4480" w:rsidRPr="005D14DE" w:rsidRDefault="003A4480" w:rsidP="00904A4D">
            <w:pPr>
              <w:jc w:val="center"/>
              <w:rPr>
                <w:rFonts w:cs="Arial"/>
                <w:lang w:val="en-US"/>
              </w:rPr>
            </w:pPr>
            <w:r w:rsidRPr="005D14DE">
              <w:rPr>
                <w:rFonts w:cs="Arial"/>
              </w:rPr>
              <w:t>Pompe disease</w:t>
            </w:r>
          </w:p>
        </w:tc>
        <w:tc>
          <w:tcPr>
            <w:tcW w:w="937" w:type="pct"/>
          </w:tcPr>
          <w:p w14:paraId="3568B479" w14:textId="77777777" w:rsidR="003A4480" w:rsidRPr="005D14DE" w:rsidRDefault="003A4480" w:rsidP="00904A4D">
            <w:pPr>
              <w:jc w:val="center"/>
              <w:rPr>
                <w:rFonts w:cs="Arial"/>
                <w:lang w:val="en-US"/>
              </w:rPr>
            </w:pPr>
            <w:r w:rsidRPr="005D14DE">
              <w:rPr>
                <w:rFonts w:cs="Arial"/>
              </w:rPr>
              <w:t>40</w:t>
            </w:r>
          </w:p>
        </w:tc>
        <w:tc>
          <w:tcPr>
            <w:tcW w:w="936" w:type="pct"/>
          </w:tcPr>
          <w:p w14:paraId="0CE0553C" w14:textId="5ED3A358"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6045BEFB" w14:textId="77777777" w:rsidTr="005D2C0A">
        <w:trPr>
          <w:trHeight w:hRule="exact" w:val="397"/>
        </w:trPr>
        <w:tc>
          <w:tcPr>
            <w:tcW w:w="693" w:type="pct"/>
          </w:tcPr>
          <w:p w14:paraId="51250D76" w14:textId="36C97B87"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27</w:t>
            </w:r>
          </w:p>
        </w:tc>
        <w:tc>
          <w:tcPr>
            <w:tcW w:w="1157" w:type="pct"/>
          </w:tcPr>
          <w:p w14:paraId="15824DFF"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42F6F937" w14:textId="77777777" w:rsidR="003A4480" w:rsidRPr="005D14DE" w:rsidRDefault="003A4480" w:rsidP="00904A4D">
            <w:pPr>
              <w:jc w:val="center"/>
              <w:rPr>
                <w:rFonts w:cs="Arial"/>
                <w:lang w:val="en-US"/>
              </w:rPr>
            </w:pPr>
            <w:r w:rsidRPr="005D14DE">
              <w:rPr>
                <w:rFonts w:cs="Arial"/>
              </w:rPr>
              <w:t>Gaucher disease</w:t>
            </w:r>
          </w:p>
        </w:tc>
        <w:tc>
          <w:tcPr>
            <w:tcW w:w="937" w:type="pct"/>
          </w:tcPr>
          <w:p w14:paraId="17C39B0F" w14:textId="77777777" w:rsidR="003A4480" w:rsidRPr="005D14DE" w:rsidRDefault="003A4480" w:rsidP="00904A4D">
            <w:pPr>
              <w:jc w:val="center"/>
              <w:rPr>
                <w:rFonts w:cs="Arial"/>
                <w:lang w:val="en-US"/>
              </w:rPr>
            </w:pPr>
            <w:r w:rsidRPr="005D14DE">
              <w:rPr>
                <w:rFonts w:cs="Arial"/>
              </w:rPr>
              <w:t>34</w:t>
            </w:r>
          </w:p>
        </w:tc>
        <w:tc>
          <w:tcPr>
            <w:tcW w:w="936" w:type="pct"/>
          </w:tcPr>
          <w:p w14:paraId="46204D64" w14:textId="2630608E"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5A186249" w14:textId="77777777" w:rsidTr="005D2C0A">
        <w:trPr>
          <w:trHeight w:hRule="exact" w:val="397"/>
        </w:trPr>
        <w:tc>
          <w:tcPr>
            <w:tcW w:w="693" w:type="pct"/>
          </w:tcPr>
          <w:p w14:paraId="6EBC923A" w14:textId="67C6EB4C"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29</w:t>
            </w:r>
          </w:p>
        </w:tc>
        <w:tc>
          <w:tcPr>
            <w:tcW w:w="1157" w:type="pct"/>
          </w:tcPr>
          <w:p w14:paraId="53429C40"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3D7133B8" w14:textId="77777777" w:rsidR="003A4480" w:rsidRPr="005D14DE" w:rsidRDefault="003A4480" w:rsidP="00904A4D">
            <w:pPr>
              <w:jc w:val="center"/>
              <w:rPr>
                <w:rFonts w:cs="Arial"/>
                <w:lang w:val="en-US"/>
              </w:rPr>
            </w:pPr>
            <w:r w:rsidRPr="005D14DE">
              <w:rPr>
                <w:rFonts w:cs="Arial"/>
              </w:rPr>
              <w:t>MPS VI</w:t>
            </w:r>
          </w:p>
        </w:tc>
        <w:tc>
          <w:tcPr>
            <w:tcW w:w="937" w:type="pct"/>
          </w:tcPr>
          <w:p w14:paraId="3AD9E5F9" w14:textId="77777777" w:rsidR="003A4480" w:rsidRPr="005D14DE" w:rsidRDefault="003A4480" w:rsidP="00904A4D">
            <w:pPr>
              <w:jc w:val="center"/>
              <w:rPr>
                <w:rFonts w:cs="Arial"/>
                <w:lang w:val="en-US"/>
              </w:rPr>
            </w:pPr>
            <w:r w:rsidRPr="005D14DE">
              <w:rPr>
                <w:rFonts w:cs="Arial"/>
              </w:rPr>
              <w:t>52</w:t>
            </w:r>
          </w:p>
        </w:tc>
        <w:tc>
          <w:tcPr>
            <w:tcW w:w="936" w:type="pct"/>
          </w:tcPr>
          <w:p w14:paraId="545849E9" w14:textId="598C8C8C"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5527687B" w14:textId="77777777" w:rsidTr="005D2C0A">
        <w:trPr>
          <w:trHeight w:hRule="exact" w:val="397"/>
        </w:trPr>
        <w:tc>
          <w:tcPr>
            <w:tcW w:w="693" w:type="pct"/>
          </w:tcPr>
          <w:p w14:paraId="747F60E9" w14:textId="3BF4A7EB"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29</w:t>
            </w:r>
          </w:p>
        </w:tc>
        <w:tc>
          <w:tcPr>
            <w:tcW w:w="1157" w:type="pct"/>
          </w:tcPr>
          <w:p w14:paraId="55B5B50B" w14:textId="77777777" w:rsidR="003A4480" w:rsidRPr="005D14DE" w:rsidRDefault="003A4480" w:rsidP="00904A4D">
            <w:pPr>
              <w:jc w:val="center"/>
              <w:rPr>
                <w:rFonts w:cs="Arial"/>
                <w:lang w:val="en-US"/>
              </w:rPr>
            </w:pPr>
            <w:r w:rsidRPr="005D14DE">
              <w:rPr>
                <w:rFonts w:cs="Arial"/>
                <w:lang w:val="en-US"/>
              </w:rPr>
              <w:t>0224</w:t>
            </w:r>
          </w:p>
        </w:tc>
        <w:tc>
          <w:tcPr>
            <w:tcW w:w="1276" w:type="pct"/>
          </w:tcPr>
          <w:p w14:paraId="36EF3E23" w14:textId="77777777" w:rsidR="003A4480" w:rsidRPr="005D14DE" w:rsidRDefault="003A4480" w:rsidP="00904A4D">
            <w:pPr>
              <w:jc w:val="center"/>
              <w:rPr>
                <w:rFonts w:cs="Arial"/>
                <w:lang w:val="en-US"/>
              </w:rPr>
            </w:pPr>
            <w:r w:rsidRPr="005D14DE">
              <w:rPr>
                <w:rFonts w:cs="Arial"/>
              </w:rPr>
              <w:t>MPS VI</w:t>
            </w:r>
          </w:p>
        </w:tc>
        <w:tc>
          <w:tcPr>
            <w:tcW w:w="937" w:type="pct"/>
          </w:tcPr>
          <w:p w14:paraId="132FA813" w14:textId="77777777" w:rsidR="003A4480" w:rsidRPr="005D14DE" w:rsidRDefault="003A4480" w:rsidP="00904A4D">
            <w:pPr>
              <w:jc w:val="center"/>
              <w:rPr>
                <w:rFonts w:cs="Arial"/>
                <w:lang w:val="en-US"/>
              </w:rPr>
            </w:pPr>
            <w:r w:rsidRPr="005D14DE">
              <w:rPr>
                <w:rFonts w:cs="Arial"/>
              </w:rPr>
              <w:t>53</w:t>
            </w:r>
          </w:p>
        </w:tc>
        <w:tc>
          <w:tcPr>
            <w:tcW w:w="936" w:type="pct"/>
          </w:tcPr>
          <w:p w14:paraId="264F8ED6" w14:textId="01D65DC2"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14394C0E" w14:textId="77777777" w:rsidTr="005D2C0A">
        <w:trPr>
          <w:trHeight w:hRule="exact" w:val="397"/>
        </w:trPr>
        <w:tc>
          <w:tcPr>
            <w:tcW w:w="693" w:type="pct"/>
          </w:tcPr>
          <w:p w14:paraId="63E00E1F" w14:textId="68901F81"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30</w:t>
            </w:r>
          </w:p>
        </w:tc>
        <w:tc>
          <w:tcPr>
            <w:tcW w:w="1157" w:type="pct"/>
          </w:tcPr>
          <w:p w14:paraId="258ABA7E"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56213795" w14:textId="77777777" w:rsidR="003A4480" w:rsidRPr="005D14DE" w:rsidRDefault="003A4480" w:rsidP="00904A4D">
            <w:pPr>
              <w:jc w:val="center"/>
              <w:rPr>
                <w:rFonts w:cs="Arial"/>
                <w:lang w:val="en-US"/>
              </w:rPr>
            </w:pPr>
            <w:r w:rsidRPr="005D14DE">
              <w:rPr>
                <w:rFonts w:cs="Arial"/>
              </w:rPr>
              <w:t>MPS II</w:t>
            </w:r>
          </w:p>
        </w:tc>
        <w:tc>
          <w:tcPr>
            <w:tcW w:w="937" w:type="pct"/>
          </w:tcPr>
          <w:p w14:paraId="535E37BA" w14:textId="77777777" w:rsidR="003A4480" w:rsidRPr="005D14DE" w:rsidRDefault="003A4480" w:rsidP="00904A4D">
            <w:pPr>
              <w:jc w:val="center"/>
              <w:rPr>
                <w:rFonts w:cs="Arial"/>
                <w:lang w:val="en-US"/>
              </w:rPr>
            </w:pPr>
            <w:r w:rsidRPr="005D14DE">
              <w:rPr>
                <w:rFonts w:cs="Arial"/>
              </w:rPr>
              <w:t>13</w:t>
            </w:r>
          </w:p>
        </w:tc>
        <w:tc>
          <w:tcPr>
            <w:tcW w:w="936" w:type="pct"/>
          </w:tcPr>
          <w:p w14:paraId="608CCA49" w14:textId="40BF98E8"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54889EA4" w14:textId="77777777" w:rsidTr="005D2C0A">
        <w:trPr>
          <w:trHeight w:hRule="exact" w:val="397"/>
        </w:trPr>
        <w:tc>
          <w:tcPr>
            <w:tcW w:w="693" w:type="pct"/>
          </w:tcPr>
          <w:p w14:paraId="75278063" w14:textId="607258A2"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31</w:t>
            </w:r>
          </w:p>
        </w:tc>
        <w:tc>
          <w:tcPr>
            <w:tcW w:w="1157" w:type="pct"/>
          </w:tcPr>
          <w:p w14:paraId="077544DD"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38DF7F2B" w14:textId="77777777" w:rsidR="003A4480" w:rsidRPr="005D14DE" w:rsidRDefault="003A4480" w:rsidP="00904A4D">
            <w:pPr>
              <w:jc w:val="center"/>
              <w:rPr>
                <w:rFonts w:cs="Arial"/>
                <w:lang w:val="en-US"/>
              </w:rPr>
            </w:pPr>
            <w:r w:rsidRPr="005D14DE">
              <w:rPr>
                <w:rFonts w:cs="Arial"/>
              </w:rPr>
              <w:t>GM</w:t>
            </w:r>
            <w:r w:rsidRPr="005D14DE">
              <w:rPr>
                <w:rFonts w:cs="Arial"/>
                <w:vertAlign w:val="subscript"/>
              </w:rPr>
              <w:t>2</w:t>
            </w:r>
            <w:r w:rsidRPr="005D14DE">
              <w:rPr>
                <w:rFonts w:cs="Arial"/>
              </w:rPr>
              <w:t xml:space="preserve"> gangliosidosis</w:t>
            </w:r>
          </w:p>
        </w:tc>
        <w:tc>
          <w:tcPr>
            <w:tcW w:w="937" w:type="pct"/>
          </w:tcPr>
          <w:p w14:paraId="711E66E4" w14:textId="77777777" w:rsidR="003A4480" w:rsidRPr="005D14DE" w:rsidRDefault="003A4480" w:rsidP="00904A4D">
            <w:pPr>
              <w:jc w:val="center"/>
              <w:rPr>
                <w:rFonts w:cs="Arial"/>
                <w:lang w:val="en-US"/>
              </w:rPr>
            </w:pPr>
            <w:r w:rsidRPr="005D14DE">
              <w:rPr>
                <w:rFonts w:cs="Arial"/>
              </w:rPr>
              <w:t>2</w:t>
            </w:r>
          </w:p>
        </w:tc>
        <w:tc>
          <w:tcPr>
            <w:tcW w:w="936" w:type="pct"/>
          </w:tcPr>
          <w:p w14:paraId="365E239A" w14:textId="3C812B91"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4ED8C314" w14:textId="77777777" w:rsidTr="005D2C0A">
        <w:trPr>
          <w:trHeight w:hRule="exact" w:val="397"/>
        </w:trPr>
        <w:tc>
          <w:tcPr>
            <w:tcW w:w="693" w:type="pct"/>
          </w:tcPr>
          <w:p w14:paraId="183ACF4D" w14:textId="4C3C1542"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33</w:t>
            </w:r>
          </w:p>
        </w:tc>
        <w:tc>
          <w:tcPr>
            <w:tcW w:w="1157" w:type="pct"/>
          </w:tcPr>
          <w:p w14:paraId="232F68A8"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6CCECAE6" w14:textId="77777777" w:rsidR="003A4480" w:rsidRPr="005D14DE" w:rsidRDefault="003A4480" w:rsidP="00904A4D">
            <w:pPr>
              <w:jc w:val="center"/>
              <w:rPr>
                <w:rFonts w:cs="Arial"/>
                <w:lang w:val="en-US"/>
              </w:rPr>
            </w:pPr>
            <w:r w:rsidRPr="005D14DE">
              <w:rPr>
                <w:rFonts w:cs="Arial"/>
              </w:rPr>
              <w:t>Pompe disease</w:t>
            </w:r>
          </w:p>
        </w:tc>
        <w:tc>
          <w:tcPr>
            <w:tcW w:w="937" w:type="pct"/>
          </w:tcPr>
          <w:p w14:paraId="544AB989" w14:textId="77777777" w:rsidR="003A4480" w:rsidRPr="005D14DE" w:rsidRDefault="003A4480" w:rsidP="00904A4D">
            <w:pPr>
              <w:jc w:val="center"/>
              <w:rPr>
                <w:rFonts w:cs="Arial"/>
                <w:lang w:val="en-US"/>
              </w:rPr>
            </w:pPr>
            <w:r w:rsidRPr="005D14DE">
              <w:rPr>
                <w:rFonts w:cs="Arial"/>
              </w:rPr>
              <w:t>10</w:t>
            </w:r>
          </w:p>
        </w:tc>
        <w:tc>
          <w:tcPr>
            <w:tcW w:w="936" w:type="pct"/>
          </w:tcPr>
          <w:p w14:paraId="51BCB0D5" w14:textId="0A98CEBA"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30E9B7C5" w14:textId="77777777" w:rsidTr="005D2C0A">
        <w:trPr>
          <w:trHeight w:hRule="exact" w:val="397"/>
        </w:trPr>
        <w:tc>
          <w:tcPr>
            <w:tcW w:w="693" w:type="pct"/>
          </w:tcPr>
          <w:p w14:paraId="6CC0BF17" w14:textId="356C3B1D"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34</w:t>
            </w:r>
          </w:p>
        </w:tc>
        <w:tc>
          <w:tcPr>
            <w:tcW w:w="1157" w:type="pct"/>
          </w:tcPr>
          <w:p w14:paraId="396FB39E"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D4A7B5C" w14:textId="77777777" w:rsidR="003A4480" w:rsidRPr="005D14DE" w:rsidRDefault="003A4480" w:rsidP="00904A4D">
            <w:pPr>
              <w:jc w:val="center"/>
              <w:rPr>
                <w:rFonts w:cs="Arial"/>
                <w:lang w:val="en-US"/>
              </w:rPr>
            </w:pPr>
            <w:r w:rsidRPr="005D14DE">
              <w:rPr>
                <w:rFonts w:cs="Arial"/>
              </w:rPr>
              <w:t>Sialidosis type II</w:t>
            </w:r>
          </w:p>
        </w:tc>
        <w:tc>
          <w:tcPr>
            <w:tcW w:w="937" w:type="pct"/>
          </w:tcPr>
          <w:p w14:paraId="7D6B2C6B" w14:textId="77777777" w:rsidR="003A4480" w:rsidRPr="005D14DE" w:rsidRDefault="003A4480" w:rsidP="00904A4D">
            <w:pPr>
              <w:jc w:val="center"/>
              <w:rPr>
                <w:rFonts w:cs="Arial"/>
                <w:lang w:val="en-US"/>
              </w:rPr>
            </w:pPr>
            <w:r w:rsidRPr="005D14DE">
              <w:rPr>
                <w:rFonts w:cs="Arial"/>
              </w:rPr>
              <w:t>8</w:t>
            </w:r>
          </w:p>
        </w:tc>
        <w:tc>
          <w:tcPr>
            <w:tcW w:w="936" w:type="pct"/>
          </w:tcPr>
          <w:p w14:paraId="13940753" w14:textId="50F03713"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7E1078CF" w14:textId="77777777" w:rsidTr="005D2C0A">
        <w:trPr>
          <w:trHeight w:hRule="exact" w:val="397"/>
        </w:trPr>
        <w:tc>
          <w:tcPr>
            <w:tcW w:w="693" w:type="pct"/>
          </w:tcPr>
          <w:p w14:paraId="113BD863" w14:textId="12887E04"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44</w:t>
            </w:r>
          </w:p>
        </w:tc>
        <w:tc>
          <w:tcPr>
            <w:tcW w:w="1157" w:type="pct"/>
          </w:tcPr>
          <w:p w14:paraId="3FE8FCF2"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683CA57B" w14:textId="77777777" w:rsidR="003A4480" w:rsidRPr="005D14DE" w:rsidRDefault="003A4480" w:rsidP="00904A4D">
            <w:pPr>
              <w:jc w:val="center"/>
              <w:rPr>
                <w:rFonts w:cs="Arial"/>
                <w:lang w:val="en-US"/>
              </w:rPr>
            </w:pPr>
            <w:r w:rsidRPr="005D14DE">
              <w:rPr>
                <w:rFonts w:cs="Arial"/>
              </w:rPr>
              <w:t>MPS IIIA</w:t>
            </w:r>
          </w:p>
        </w:tc>
        <w:tc>
          <w:tcPr>
            <w:tcW w:w="937" w:type="pct"/>
          </w:tcPr>
          <w:p w14:paraId="79A54A27" w14:textId="77777777" w:rsidR="003A4480" w:rsidRPr="005D14DE" w:rsidRDefault="003A4480" w:rsidP="00904A4D">
            <w:pPr>
              <w:jc w:val="center"/>
              <w:rPr>
                <w:rFonts w:cs="Arial"/>
                <w:lang w:val="en-US"/>
              </w:rPr>
            </w:pPr>
            <w:r w:rsidRPr="005D14DE">
              <w:rPr>
                <w:rFonts w:cs="Arial"/>
              </w:rPr>
              <w:t>12</w:t>
            </w:r>
          </w:p>
        </w:tc>
        <w:tc>
          <w:tcPr>
            <w:tcW w:w="936" w:type="pct"/>
          </w:tcPr>
          <w:p w14:paraId="551ABEA4" w14:textId="362B1968"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3EE3F78E" w14:textId="77777777" w:rsidTr="005D2C0A">
        <w:trPr>
          <w:trHeight w:hRule="exact" w:val="397"/>
        </w:trPr>
        <w:tc>
          <w:tcPr>
            <w:tcW w:w="693" w:type="pct"/>
          </w:tcPr>
          <w:p w14:paraId="58F7983B" w14:textId="7E4E07A7"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45</w:t>
            </w:r>
          </w:p>
        </w:tc>
        <w:tc>
          <w:tcPr>
            <w:tcW w:w="1157" w:type="pct"/>
          </w:tcPr>
          <w:p w14:paraId="2D97F32A"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39586308" w14:textId="77777777" w:rsidR="003A4480" w:rsidRPr="005D14DE" w:rsidRDefault="003A4480" w:rsidP="00904A4D">
            <w:pPr>
              <w:jc w:val="center"/>
              <w:rPr>
                <w:rFonts w:cs="Arial"/>
                <w:lang w:val="en-US"/>
              </w:rPr>
            </w:pPr>
            <w:r w:rsidRPr="005D14DE">
              <w:rPr>
                <w:rFonts w:cs="Arial"/>
              </w:rPr>
              <w:t>MPS I</w:t>
            </w:r>
          </w:p>
        </w:tc>
        <w:tc>
          <w:tcPr>
            <w:tcW w:w="937" w:type="pct"/>
          </w:tcPr>
          <w:p w14:paraId="0EDBFC68" w14:textId="77777777" w:rsidR="003A4480" w:rsidRPr="005D14DE" w:rsidRDefault="003A4480" w:rsidP="00904A4D">
            <w:pPr>
              <w:jc w:val="center"/>
              <w:rPr>
                <w:rFonts w:cs="Arial"/>
                <w:lang w:val="en-US"/>
              </w:rPr>
            </w:pPr>
            <w:r w:rsidRPr="005D14DE">
              <w:rPr>
                <w:rFonts w:cs="Arial"/>
              </w:rPr>
              <w:t>3</w:t>
            </w:r>
          </w:p>
        </w:tc>
        <w:tc>
          <w:tcPr>
            <w:tcW w:w="936" w:type="pct"/>
          </w:tcPr>
          <w:p w14:paraId="286ED4BC" w14:textId="2C72829E"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04694F5D" w14:textId="77777777" w:rsidTr="005D2C0A">
        <w:trPr>
          <w:trHeight w:hRule="exact" w:val="397"/>
        </w:trPr>
        <w:tc>
          <w:tcPr>
            <w:tcW w:w="693" w:type="pct"/>
          </w:tcPr>
          <w:p w14:paraId="4A9CD276" w14:textId="4043DAAE"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46</w:t>
            </w:r>
          </w:p>
        </w:tc>
        <w:tc>
          <w:tcPr>
            <w:tcW w:w="1157" w:type="pct"/>
          </w:tcPr>
          <w:p w14:paraId="7D42C477"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05781400" w14:textId="77777777" w:rsidR="003A4480" w:rsidRPr="005D14DE" w:rsidRDefault="003A4480" w:rsidP="00904A4D">
            <w:pPr>
              <w:jc w:val="center"/>
              <w:rPr>
                <w:rFonts w:cs="Arial"/>
                <w:lang w:val="en-US"/>
              </w:rPr>
            </w:pPr>
            <w:r w:rsidRPr="005D14DE">
              <w:rPr>
                <w:rFonts w:cs="Arial"/>
              </w:rPr>
              <w:t>Sialidosis type II</w:t>
            </w:r>
          </w:p>
        </w:tc>
        <w:tc>
          <w:tcPr>
            <w:tcW w:w="937" w:type="pct"/>
          </w:tcPr>
          <w:p w14:paraId="6AA406C2" w14:textId="77777777" w:rsidR="003A4480" w:rsidRPr="005D14DE" w:rsidRDefault="003A4480" w:rsidP="00904A4D">
            <w:pPr>
              <w:jc w:val="center"/>
              <w:rPr>
                <w:rFonts w:cs="Arial"/>
                <w:lang w:val="en-US"/>
              </w:rPr>
            </w:pPr>
            <w:r w:rsidRPr="005D14DE">
              <w:rPr>
                <w:rFonts w:cs="Arial"/>
              </w:rPr>
              <w:t>8</w:t>
            </w:r>
          </w:p>
        </w:tc>
        <w:tc>
          <w:tcPr>
            <w:tcW w:w="936" w:type="pct"/>
          </w:tcPr>
          <w:p w14:paraId="31A43A9C" w14:textId="4F10CC4F"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116976E9" w14:textId="77777777" w:rsidTr="005D2C0A">
        <w:trPr>
          <w:trHeight w:hRule="exact" w:val="397"/>
        </w:trPr>
        <w:tc>
          <w:tcPr>
            <w:tcW w:w="693" w:type="pct"/>
          </w:tcPr>
          <w:p w14:paraId="57164A59" w14:textId="71FDCE60"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51</w:t>
            </w:r>
          </w:p>
        </w:tc>
        <w:tc>
          <w:tcPr>
            <w:tcW w:w="1157" w:type="pct"/>
          </w:tcPr>
          <w:p w14:paraId="0D2F0E94" w14:textId="77777777" w:rsidR="003A4480" w:rsidRPr="005D14DE" w:rsidRDefault="003A4480" w:rsidP="00904A4D">
            <w:pPr>
              <w:jc w:val="center"/>
              <w:rPr>
                <w:rFonts w:cs="Arial"/>
                <w:lang w:val="en-US"/>
              </w:rPr>
            </w:pPr>
            <w:r w:rsidRPr="005D14DE">
              <w:rPr>
                <w:rFonts w:cs="Arial"/>
                <w:lang w:val="en-US"/>
              </w:rPr>
              <w:t>0124</w:t>
            </w:r>
          </w:p>
        </w:tc>
        <w:tc>
          <w:tcPr>
            <w:tcW w:w="1276" w:type="pct"/>
          </w:tcPr>
          <w:p w14:paraId="614EF9DD" w14:textId="77777777" w:rsidR="003A4480" w:rsidRPr="005D14DE" w:rsidRDefault="003A4480" w:rsidP="00904A4D">
            <w:pPr>
              <w:jc w:val="center"/>
              <w:rPr>
                <w:rFonts w:cs="Arial"/>
                <w:lang w:val="en-US"/>
              </w:rPr>
            </w:pPr>
            <w:r w:rsidRPr="005D14DE">
              <w:rPr>
                <w:rFonts w:cs="Arial"/>
              </w:rPr>
              <w:t xml:space="preserve">ClC-7 hyperactivity </w:t>
            </w:r>
          </w:p>
        </w:tc>
        <w:tc>
          <w:tcPr>
            <w:tcW w:w="937" w:type="pct"/>
          </w:tcPr>
          <w:p w14:paraId="2DD472AC" w14:textId="77777777" w:rsidR="003A4480" w:rsidRPr="005D14DE" w:rsidRDefault="003A4480" w:rsidP="00904A4D">
            <w:pPr>
              <w:jc w:val="center"/>
              <w:rPr>
                <w:rFonts w:cs="Arial"/>
                <w:lang w:val="en-US"/>
              </w:rPr>
            </w:pPr>
            <w:r w:rsidRPr="005D14DE">
              <w:rPr>
                <w:rFonts w:cs="Arial"/>
              </w:rPr>
              <w:t>6</w:t>
            </w:r>
          </w:p>
        </w:tc>
        <w:tc>
          <w:tcPr>
            <w:tcW w:w="936" w:type="pct"/>
          </w:tcPr>
          <w:p w14:paraId="4A3FECBA" w14:textId="4CE2F1D9"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57B0D296" w14:textId="77777777" w:rsidTr="005D2C0A">
        <w:trPr>
          <w:trHeight w:hRule="exact" w:val="397"/>
        </w:trPr>
        <w:tc>
          <w:tcPr>
            <w:tcW w:w="693" w:type="pct"/>
          </w:tcPr>
          <w:p w14:paraId="16038C3C" w14:textId="16DB13FC"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51</w:t>
            </w:r>
          </w:p>
        </w:tc>
        <w:tc>
          <w:tcPr>
            <w:tcW w:w="1157" w:type="pct"/>
          </w:tcPr>
          <w:p w14:paraId="21278721" w14:textId="77777777" w:rsidR="003A4480" w:rsidRPr="005D14DE" w:rsidRDefault="003A4480" w:rsidP="00904A4D">
            <w:pPr>
              <w:jc w:val="center"/>
              <w:rPr>
                <w:rFonts w:cs="Arial"/>
                <w:lang w:val="en-US"/>
              </w:rPr>
            </w:pPr>
            <w:r w:rsidRPr="005D14DE">
              <w:rPr>
                <w:rFonts w:cs="Arial"/>
                <w:lang w:val="en-US"/>
              </w:rPr>
              <w:t>0125</w:t>
            </w:r>
          </w:p>
        </w:tc>
        <w:tc>
          <w:tcPr>
            <w:tcW w:w="1276" w:type="pct"/>
          </w:tcPr>
          <w:p w14:paraId="0477D2B6" w14:textId="77777777" w:rsidR="003A4480" w:rsidRPr="005D14DE" w:rsidRDefault="003A4480" w:rsidP="00904A4D">
            <w:pPr>
              <w:jc w:val="center"/>
              <w:rPr>
                <w:rFonts w:cs="Arial"/>
                <w:lang w:val="en-US"/>
              </w:rPr>
            </w:pPr>
            <w:r w:rsidRPr="005D14DE">
              <w:rPr>
                <w:rFonts w:cs="Arial"/>
              </w:rPr>
              <w:t xml:space="preserve">ClC-7 hyperactivity </w:t>
            </w:r>
          </w:p>
        </w:tc>
        <w:tc>
          <w:tcPr>
            <w:tcW w:w="937" w:type="pct"/>
          </w:tcPr>
          <w:p w14:paraId="03DB3BCE" w14:textId="77777777" w:rsidR="003A4480" w:rsidRPr="005D14DE" w:rsidRDefault="003A4480" w:rsidP="00904A4D">
            <w:pPr>
              <w:jc w:val="center"/>
              <w:rPr>
                <w:rFonts w:cs="Arial"/>
                <w:lang w:val="en-US"/>
              </w:rPr>
            </w:pPr>
            <w:r w:rsidRPr="005D14DE">
              <w:rPr>
                <w:rFonts w:cs="Arial"/>
              </w:rPr>
              <w:t>7</w:t>
            </w:r>
          </w:p>
        </w:tc>
        <w:tc>
          <w:tcPr>
            <w:tcW w:w="936" w:type="pct"/>
          </w:tcPr>
          <w:p w14:paraId="0C91FD58" w14:textId="6E1129E8"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5E132C0B" w14:textId="77777777" w:rsidTr="005D2C0A">
        <w:trPr>
          <w:trHeight w:hRule="exact" w:val="397"/>
        </w:trPr>
        <w:tc>
          <w:tcPr>
            <w:tcW w:w="693" w:type="pct"/>
          </w:tcPr>
          <w:p w14:paraId="358BB87B" w14:textId="54C58CFB"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53</w:t>
            </w:r>
          </w:p>
        </w:tc>
        <w:tc>
          <w:tcPr>
            <w:tcW w:w="1157" w:type="pct"/>
          </w:tcPr>
          <w:p w14:paraId="4C31276A" w14:textId="77777777" w:rsidR="003A4480" w:rsidRPr="005D14DE" w:rsidRDefault="003A4480" w:rsidP="00904A4D">
            <w:pPr>
              <w:jc w:val="center"/>
              <w:rPr>
                <w:rFonts w:cs="Arial"/>
                <w:lang w:val="en-US"/>
              </w:rPr>
            </w:pPr>
            <w:r w:rsidRPr="005D14DE">
              <w:rPr>
                <w:rFonts w:cs="Arial"/>
                <w:lang w:val="en-US"/>
              </w:rPr>
              <w:t>0125</w:t>
            </w:r>
          </w:p>
        </w:tc>
        <w:tc>
          <w:tcPr>
            <w:tcW w:w="1276" w:type="pct"/>
          </w:tcPr>
          <w:p w14:paraId="14C1FA75" w14:textId="77777777" w:rsidR="003A4480" w:rsidRPr="005D14DE" w:rsidRDefault="003A4480" w:rsidP="00904A4D">
            <w:pPr>
              <w:jc w:val="center"/>
              <w:rPr>
                <w:rFonts w:cs="Arial"/>
                <w:lang w:val="en-US"/>
              </w:rPr>
            </w:pPr>
            <w:r w:rsidRPr="005D14DE">
              <w:rPr>
                <w:rFonts w:cs="Arial"/>
              </w:rPr>
              <w:t>Fucosidosis</w:t>
            </w:r>
          </w:p>
        </w:tc>
        <w:tc>
          <w:tcPr>
            <w:tcW w:w="937" w:type="pct"/>
          </w:tcPr>
          <w:p w14:paraId="70B21206" w14:textId="77777777" w:rsidR="003A4480" w:rsidRPr="005D14DE" w:rsidRDefault="003A4480" w:rsidP="00904A4D">
            <w:pPr>
              <w:jc w:val="center"/>
              <w:rPr>
                <w:rFonts w:cs="Arial"/>
                <w:lang w:val="en-US"/>
              </w:rPr>
            </w:pPr>
            <w:r w:rsidRPr="005D14DE">
              <w:rPr>
                <w:rFonts w:cs="Arial"/>
              </w:rPr>
              <w:t>9</w:t>
            </w:r>
          </w:p>
        </w:tc>
        <w:tc>
          <w:tcPr>
            <w:tcW w:w="936" w:type="pct"/>
          </w:tcPr>
          <w:p w14:paraId="7A6A60DE" w14:textId="3DCEC88F"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25597D29" w14:textId="77777777" w:rsidTr="005D2C0A">
        <w:trPr>
          <w:trHeight w:hRule="exact" w:val="397"/>
        </w:trPr>
        <w:tc>
          <w:tcPr>
            <w:tcW w:w="693" w:type="pct"/>
          </w:tcPr>
          <w:p w14:paraId="208D8487" w14:textId="58B9F9DD"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58</w:t>
            </w:r>
          </w:p>
        </w:tc>
        <w:tc>
          <w:tcPr>
            <w:tcW w:w="1157" w:type="pct"/>
          </w:tcPr>
          <w:p w14:paraId="70220369" w14:textId="77777777" w:rsidR="003A4480" w:rsidRPr="005D14DE" w:rsidRDefault="003A4480" w:rsidP="00904A4D">
            <w:pPr>
              <w:jc w:val="center"/>
              <w:rPr>
                <w:rFonts w:cs="Arial"/>
                <w:lang w:val="en-US"/>
              </w:rPr>
            </w:pPr>
            <w:r w:rsidRPr="005D14DE">
              <w:rPr>
                <w:rFonts w:cs="Arial"/>
                <w:lang w:val="en-US"/>
              </w:rPr>
              <w:t>0125</w:t>
            </w:r>
          </w:p>
        </w:tc>
        <w:tc>
          <w:tcPr>
            <w:tcW w:w="1276" w:type="pct"/>
          </w:tcPr>
          <w:p w14:paraId="63E9C136" w14:textId="77777777" w:rsidR="003A4480" w:rsidRPr="005D14DE" w:rsidRDefault="003A4480" w:rsidP="00904A4D">
            <w:pPr>
              <w:jc w:val="center"/>
              <w:rPr>
                <w:rFonts w:cs="Arial"/>
                <w:lang w:val="en-US"/>
              </w:rPr>
            </w:pPr>
            <w:r w:rsidRPr="005D14DE">
              <w:rPr>
                <w:rFonts w:cs="Arial"/>
              </w:rPr>
              <w:t>MPS II</w:t>
            </w:r>
          </w:p>
        </w:tc>
        <w:tc>
          <w:tcPr>
            <w:tcW w:w="937" w:type="pct"/>
          </w:tcPr>
          <w:p w14:paraId="19A62E61" w14:textId="77777777" w:rsidR="003A4480" w:rsidRPr="005D14DE" w:rsidRDefault="003A4480" w:rsidP="00904A4D">
            <w:pPr>
              <w:jc w:val="center"/>
              <w:rPr>
                <w:rFonts w:cs="Arial"/>
                <w:lang w:val="en-US"/>
              </w:rPr>
            </w:pPr>
            <w:r w:rsidRPr="005D14DE">
              <w:rPr>
                <w:rFonts w:cs="Arial"/>
              </w:rPr>
              <w:t>20</w:t>
            </w:r>
          </w:p>
        </w:tc>
        <w:tc>
          <w:tcPr>
            <w:tcW w:w="936" w:type="pct"/>
          </w:tcPr>
          <w:p w14:paraId="174DF916" w14:textId="75D88DCD"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6B3C4A15" w14:textId="77777777" w:rsidTr="005D2C0A">
        <w:trPr>
          <w:trHeight w:hRule="exact" w:val="397"/>
        </w:trPr>
        <w:tc>
          <w:tcPr>
            <w:tcW w:w="693" w:type="pct"/>
          </w:tcPr>
          <w:p w14:paraId="75236243" w14:textId="0CF524B6"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59</w:t>
            </w:r>
          </w:p>
        </w:tc>
        <w:tc>
          <w:tcPr>
            <w:tcW w:w="1157" w:type="pct"/>
          </w:tcPr>
          <w:p w14:paraId="697D9268" w14:textId="77777777" w:rsidR="003A4480" w:rsidRPr="005D14DE" w:rsidRDefault="003A4480" w:rsidP="00904A4D">
            <w:pPr>
              <w:jc w:val="center"/>
              <w:rPr>
                <w:rFonts w:cs="Arial"/>
                <w:lang w:val="en-US"/>
              </w:rPr>
            </w:pPr>
            <w:r w:rsidRPr="005D14DE">
              <w:rPr>
                <w:rFonts w:cs="Arial"/>
                <w:lang w:val="en-US"/>
              </w:rPr>
              <w:t>0125</w:t>
            </w:r>
          </w:p>
        </w:tc>
        <w:tc>
          <w:tcPr>
            <w:tcW w:w="1276" w:type="pct"/>
          </w:tcPr>
          <w:p w14:paraId="1166998B" w14:textId="77777777" w:rsidR="003A4480" w:rsidRPr="005D14DE" w:rsidRDefault="003A4480" w:rsidP="00904A4D">
            <w:pPr>
              <w:jc w:val="center"/>
              <w:rPr>
                <w:rFonts w:cs="Arial"/>
                <w:lang w:val="en-US"/>
              </w:rPr>
            </w:pPr>
            <w:r w:rsidRPr="005D14DE">
              <w:rPr>
                <w:rFonts w:cs="Arial"/>
              </w:rPr>
              <w:t>MPS IV</w:t>
            </w:r>
          </w:p>
        </w:tc>
        <w:tc>
          <w:tcPr>
            <w:tcW w:w="937" w:type="pct"/>
          </w:tcPr>
          <w:p w14:paraId="281D2358" w14:textId="77777777" w:rsidR="003A4480" w:rsidRPr="005D14DE" w:rsidRDefault="003A4480" w:rsidP="00904A4D">
            <w:pPr>
              <w:jc w:val="center"/>
              <w:rPr>
                <w:rFonts w:cs="Arial"/>
                <w:lang w:val="en-US"/>
              </w:rPr>
            </w:pPr>
            <w:r w:rsidRPr="005D14DE">
              <w:rPr>
                <w:rFonts w:cs="Arial"/>
              </w:rPr>
              <w:t>6</w:t>
            </w:r>
          </w:p>
        </w:tc>
        <w:tc>
          <w:tcPr>
            <w:tcW w:w="936" w:type="pct"/>
          </w:tcPr>
          <w:p w14:paraId="00E1A324" w14:textId="1210A4AB" w:rsidR="003A4480" w:rsidRPr="005D14DE" w:rsidRDefault="000A6825" w:rsidP="00904A4D">
            <w:pPr>
              <w:jc w:val="center"/>
              <w:rPr>
                <w:rFonts w:cs="Arial"/>
                <w:lang w:val="en-US"/>
              </w:rPr>
            </w:pPr>
            <w:r w:rsidRPr="005D14DE">
              <w:rPr>
                <w:rFonts w:cs="Arial"/>
              </w:rPr>
              <w:t>F</w:t>
            </w:r>
            <w:r w:rsidR="003A4480" w:rsidRPr="005D14DE">
              <w:rPr>
                <w:rFonts w:cs="Arial"/>
              </w:rPr>
              <w:t>emale</w:t>
            </w:r>
          </w:p>
        </w:tc>
      </w:tr>
      <w:tr w:rsidR="003A4480" w:rsidRPr="00237FDD" w14:paraId="4B08C477" w14:textId="77777777" w:rsidTr="005D2C0A">
        <w:trPr>
          <w:trHeight w:hRule="exact" w:val="397"/>
        </w:trPr>
        <w:tc>
          <w:tcPr>
            <w:tcW w:w="693" w:type="pct"/>
          </w:tcPr>
          <w:p w14:paraId="02F2F5B4" w14:textId="6DDFB88A"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63</w:t>
            </w:r>
          </w:p>
        </w:tc>
        <w:tc>
          <w:tcPr>
            <w:tcW w:w="1157" w:type="pct"/>
          </w:tcPr>
          <w:p w14:paraId="3DC8B2F6" w14:textId="77777777" w:rsidR="003A4480" w:rsidRPr="005D14DE" w:rsidRDefault="003A4480" w:rsidP="00904A4D">
            <w:pPr>
              <w:jc w:val="center"/>
              <w:rPr>
                <w:rFonts w:cs="Arial"/>
                <w:lang w:val="en-US"/>
              </w:rPr>
            </w:pPr>
            <w:r w:rsidRPr="005D14DE">
              <w:rPr>
                <w:rFonts w:cs="Arial"/>
                <w:lang w:val="en-US"/>
              </w:rPr>
              <w:t>0125</w:t>
            </w:r>
          </w:p>
        </w:tc>
        <w:tc>
          <w:tcPr>
            <w:tcW w:w="1276" w:type="pct"/>
          </w:tcPr>
          <w:p w14:paraId="57866687" w14:textId="77777777" w:rsidR="003A4480" w:rsidRPr="005D14DE" w:rsidRDefault="003A4480" w:rsidP="00904A4D">
            <w:pPr>
              <w:jc w:val="center"/>
              <w:rPr>
                <w:rFonts w:cs="Arial"/>
                <w:lang w:val="en-US"/>
              </w:rPr>
            </w:pPr>
            <w:r w:rsidRPr="005D14DE">
              <w:rPr>
                <w:rFonts w:cs="Arial"/>
              </w:rPr>
              <w:t>Fabry disease</w:t>
            </w:r>
          </w:p>
        </w:tc>
        <w:tc>
          <w:tcPr>
            <w:tcW w:w="937" w:type="pct"/>
          </w:tcPr>
          <w:p w14:paraId="5A182DBF" w14:textId="77777777" w:rsidR="003A4480" w:rsidRPr="005D14DE" w:rsidRDefault="003A4480" w:rsidP="00904A4D">
            <w:pPr>
              <w:jc w:val="center"/>
              <w:rPr>
                <w:rFonts w:cs="Arial"/>
                <w:lang w:val="en-US"/>
              </w:rPr>
            </w:pPr>
            <w:r w:rsidRPr="005D14DE">
              <w:rPr>
                <w:rFonts w:cs="Arial"/>
              </w:rPr>
              <w:t>73</w:t>
            </w:r>
          </w:p>
        </w:tc>
        <w:tc>
          <w:tcPr>
            <w:tcW w:w="936" w:type="pct"/>
          </w:tcPr>
          <w:p w14:paraId="6C9FD705" w14:textId="7E38B6B9" w:rsidR="003A4480" w:rsidRPr="005D14DE" w:rsidRDefault="000A6825" w:rsidP="00904A4D">
            <w:pPr>
              <w:jc w:val="center"/>
              <w:rPr>
                <w:rFonts w:cs="Arial"/>
                <w:lang w:val="en-US"/>
              </w:rPr>
            </w:pPr>
            <w:r w:rsidRPr="005D14DE">
              <w:rPr>
                <w:rFonts w:cs="Arial"/>
              </w:rPr>
              <w:t>M</w:t>
            </w:r>
            <w:r w:rsidR="003A4480" w:rsidRPr="005D14DE">
              <w:rPr>
                <w:rFonts w:cs="Arial"/>
              </w:rPr>
              <w:t>ale</w:t>
            </w:r>
          </w:p>
        </w:tc>
      </w:tr>
      <w:tr w:rsidR="003A4480" w:rsidRPr="00237FDD" w14:paraId="50A4130E" w14:textId="77777777" w:rsidTr="005D2C0A">
        <w:trPr>
          <w:trHeight w:hRule="exact" w:val="397"/>
        </w:trPr>
        <w:tc>
          <w:tcPr>
            <w:tcW w:w="693" w:type="pct"/>
            <w:tcBorders>
              <w:bottom w:val="single" w:sz="4" w:space="0" w:color="auto"/>
            </w:tcBorders>
          </w:tcPr>
          <w:p w14:paraId="2A65E791" w14:textId="2D47A763" w:rsidR="003A4480" w:rsidRPr="005D14DE" w:rsidRDefault="00801617" w:rsidP="00904A4D">
            <w:pPr>
              <w:jc w:val="right"/>
              <w:rPr>
                <w:rFonts w:cs="Arial"/>
                <w:lang w:val="en-US"/>
              </w:rPr>
            </w:pPr>
            <w:r w:rsidRPr="005D14DE">
              <w:rPr>
                <w:rFonts w:cs="Arial"/>
                <w:lang w:val="en-US"/>
              </w:rPr>
              <w:t>00</w:t>
            </w:r>
            <w:r w:rsidR="003A4480" w:rsidRPr="005D14DE">
              <w:rPr>
                <w:rFonts w:cs="Arial"/>
                <w:lang w:val="en-US"/>
              </w:rPr>
              <w:t>65</w:t>
            </w:r>
          </w:p>
        </w:tc>
        <w:tc>
          <w:tcPr>
            <w:tcW w:w="1157" w:type="pct"/>
            <w:tcBorders>
              <w:bottom w:val="single" w:sz="4" w:space="0" w:color="auto"/>
            </w:tcBorders>
          </w:tcPr>
          <w:p w14:paraId="22717374" w14:textId="77777777" w:rsidR="003A4480" w:rsidRPr="005D14DE" w:rsidRDefault="003A4480" w:rsidP="00904A4D">
            <w:pPr>
              <w:jc w:val="center"/>
              <w:rPr>
                <w:rFonts w:cs="Arial"/>
                <w:lang w:val="en-US"/>
              </w:rPr>
            </w:pPr>
            <w:r w:rsidRPr="005D14DE">
              <w:rPr>
                <w:rFonts w:cs="Arial"/>
                <w:lang w:val="en-US"/>
              </w:rPr>
              <w:t>0125</w:t>
            </w:r>
          </w:p>
        </w:tc>
        <w:tc>
          <w:tcPr>
            <w:tcW w:w="1276" w:type="pct"/>
            <w:tcBorders>
              <w:bottom w:val="single" w:sz="4" w:space="0" w:color="auto"/>
            </w:tcBorders>
          </w:tcPr>
          <w:p w14:paraId="7566F172" w14:textId="77777777" w:rsidR="003A4480" w:rsidRPr="005D14DE" w:rsidRDefault="003A4480" w:rsidP="00904A4D">
            <w:pPr>
              <w:jc w:val="center"/>
              <w:rPr>
                <w:rFonts w:cs="Arial"/>
                <w:lang w:val="en-US"/>
              </w:rPr>
            </w:pPr>
            <w:r w:rsidRPr="005D14DE">
              <w:rPr>
                <w:rFonts w:cs="Arial"/>
              </w:rPr>
              <w:t>MPS I</w:t>
            </w:r>
          </w:p>
        </w:tc>
        <w:tc>
          <w:tcPr>
            <w:tcW w:w="937" w:type="pct"/>
            <w:tcBorders>
              <w:bottom w:val="single" w:sz="4" w:space="0" w:color="auto"/>
            </w:tcBorders>
          </w:tcPr>
          <w:p w14:paraId="0949871F" w14:textId="77777777" w:rsidR="003A4480" w:rsidRPr="005D14DE" w:rsidRDefault="003A4480" w:rsidP="00904A4D">
            <w:pPr>
              <w:jc w:val="center"/>
              <w:rPr>
                <w:rFonts w:cs="Arial"/>
                <w:lang w:val="en-US"/>
              </w:rPr>
            </w:pPr>
            <w:r w:rsidRPr="005D14DE">
              <w:rPr>
                <w:rFonts w:cs="Arial"/>
              </w:rPr>
              <w:t>4</w:t>
            </w:r>
          </w:p>
        </w:tc>
        <w:tc>
          <w:tcPr>
            <w:tcW w:w="936" w:type="pct"/>
            <w:tcBorders>
              <w:bottom w:val="single" w:sz="4" w:space="0" w:color="auto"/>
            </w:tcBorders>
          </w:tcPr>
          <w:p w14:paraId="64D16888" w14:textId="45EC9835" w:rsidR="003A4480" w:rsidRPr="005D14DE" w:rsidRDefault="000A6825" w:rsidP="00904A4D">
            <w:pPr>
              <w:jc w:val="center"/>
              <w:rPr>
                <w:rFonts w:cs="Arial"/>
                <w:lang w:val="en-US"/>
              </w:rPr>
            </w:pPr>
            <w:r w:rsidRPr="005D14DE">
              <w:rPr>
                <w:rFonts w:cs="Arial"/>
              </w:rPr>
              <w:t>M</w:t>
            </w:r>
            <w:r w:rsidR="003A4480" w:rsidRPr="005D14DE">
              <w:rPr>
                <w:rFonts w:cs="Arial"/>
              </w:rPr>
              <w:t>ale</w:t>
            </w:r>
          </w:p>
        </w:tc>
      </w:tr>
    </w:tbl>
    <w:p w14:paraId="417BDE45" w14:textId="77777777" w:rsidR="003A4480" w:rsidRPr="005D14DE" w:rsidRDefault="003A4480" w:rsidP="003A4480">
      <w:pPr>
        <w:rPr>
          <w:rFonts w:cs="Arial"/>
          <w:lang w:val="en-US"/>
        </w:rPr>
      </w:pPr>
      <w:r w:rsidRPr="005D14DE">
        <w:rPr>
          <w:rFonts w:cs="Arial"/>
          <w:i/>
          <w:lang w:val="en-US"/>
        </w:rPr>
        <w:t xml:space="preserve">MPS, </w:t>
      </w:r>
      <w:r w:rsidRPr="005D14DE">
        <w:rPr>
          <w:rFonts w:cs="Arial"/>
          <w:lang w:val="en-US"/>
        </w:rPr>
        <w:t xml:space="preserve">mucopolysaccharidosis; </w:t>
      </w:r>
      <w:r w:rsidRPr="005D14DE">
        <w:rPr>
          <w:rFonts w:cs="Arial"/>
          <w:i/>
          <w:lang w:val="en-US"/>
        </w:rPr>
        <w:t xml:space="preserve">ClC-7, </w:t>
      </w:r>
      <w:r w:rsidRPr="005D14DE">
        <w:rPr>
          <w:rFonts w:cs="Arial"/>
          <w:lang w:val="en-US"/>
        </w:rPr>
        <w:t>chloride co-transporter-7</w:t>
      </w:r>
    </w:p>
    <w:p w14:paraId="7C684B22" w14:textId="15AD00B6" w:rsidR="003A4480" w:rsidRDefault="003A4480" w:rsidP="003A4480">
      <w:pPr>
        <w:spacing w:line="259" w:lineRule="auto"/>
        <w:jc w:val="left"/>
        <w:rPr>
          <w:lang w:val="en-US"/>
        </w:rPr>
      </w:pPr>
      <w:r>
        <w:rPr>
          <w:lang w:val="en-US"/>
        </w:rPr>
        <w:br w:type="page"/>
      </w:r>
    </w:p>
    <w:p w14:paraId="09C076BF" w14:textId="3E765642" w:rsidR="003A4480" w:rsidRPr="00FA302B" w:rsidRDefault="005D65FB" w:rsidP="005D14DE">
      <w:pPr>
        <w:pStyle w:val="berschrift1"/>
        <w:rPr>
          <w:lang w:val="en-US"/>
        </w:rPr>
      </w:pPr>
      <w:bookmarkStart w:id="9" w:name="_Toc219980656"/>
      <w:bookmarkStart w:id="10" w:name="_Toc228878647"/>
      <w:r w:rsidRPr="00FA302B">
        <w:rPr>
          <w:lang w:val="en-US"/>
        </w:rPr>
        <w:lastRenderedPageBreak/>
        <w:t xml:space="preserve">Sample </w:t>
      </w:r>
      <w:r w:rsidR="003A4480" w:rsidRPr="00FA302B">
        <w:rPr>
          <w:lang w:val="en-US"/>
        </w:rPr>
        <w:t>preparation and analysis</w:t>
      </w:r>
      <w:bookmarkEnd w:id="9"/>
      <w:bookmarkEnd w:id="10"/>
      <w:r w:rsidR="003A4480" w:rsidRPr="00FA302B">
        <w:rPr>
          <w:lang w:val="en-US"/>
        </w:rPr>
        <w:t xml:space="preserve"> </w:t>
      </w:r>
    </w:p>
    <w:p w14:paraId="71583620" w14:textId="12C5B6D8" w:rsidR="00310081" w:rsidRPr="005D14DE" w:rsidRDefault="00FE06BE" w:rsidP="005D14DE">
      <w:pPr>
        <w:pStyle w:val="berschrift2"/>
      </w:pPr>
      <w:bookmarkStart w:id="11" w:name="_Toc219980657"/>
      <w:bookmarkStart w:id="12" w:name="_Toc228878648"/>
      <w:r w:rsidRPr="005D14DE">
        <w:t>Sample preparation</w:t>
      </w:r>
      <w:bookmarkEnd w:id="11"/>
      <w:bookmarkEnd w:id="12"/>
    </w:p>
    <w:p w14:paraId="21B78F98" w14:textId="3BE9A17A" w:rsidR="00FE06BE" w:rsidRPr="00600B99" w:rsidRDefault="00FE06BE" w:rsidP="00FE06BE">
      <w:pPr>
        <w:rPr>
          <w:rFonts w:cs="Arial"/>
          <w:szCs w:val="24"/>
          <w:lang w:val="en-US"/>
        </w:rPr>
      </w:pPr>
      <w:r w:rsidRPr="00600B99">
        <w:rPr>
          <w:rFonts w:cs="Arial"/>
          <w:szCs w:val="24"/>
          <w:lang w:val="en-US"/>
        </w:rPr>
        <w:t>Frozen samples were</w:t>
      </w:r>
      <w:r w:rsidR="00E931CB" w:rsidRPr="00600B99">
        <w:rPr>
          <w:rFonts w:cs="Arial"/>
          <w:szCs w:val="24"/>
          <w:lang w:val="en-US"/>
        </w:rPr>
        <w:t xml:space="preserve"> thawed at room temperature (20 °C). After thorough shaking, 10 µL of urine was added to 990 </w:t>
      </w:r>
      <w:r w:rsidRPr="00600B99">
        <w:rPr>
          <w:rFonts w:cs="Arial"/>
          <w:szCs w:val="24"/>
          <w:lang w:val="en-US"/>
        </w:rPr>
        <w:t xml:space="preserve">µL extraction solvent consisting of 10.1 ng/mL </w:t>
      </w:r>
      <w:r w:rsidR="000A6825" w:rsidRPr="00600B99">
        <w:rPr>
          <w:rFonts w:cs="Arial"/>
          <w:szCs w:val="24"/>
          <w:lang w:val="en-US"/>
        </w:rPr>
        <w:t>GlcNAc(Man)</w:t>
      </w:r>
      <w:r w:rsidR="000A6825" w:rsidRPr="00600B99">
        <w:rPr>
          <w:rFonts w:cs="Arial"/>
          <w:szCs w:val="24"/>
          <w:vertAlign w:val="subscript"/>
          <w:lang w:val="en-US"/>
        </w:rPr>
        <w:t>2</w:t>
      </w:r>
      <w:r w:rsidR="00E931CB" w:rsidRPr="00600B99">
        <w:rPr>
          <w:rFonts w:cs="Arial"/>
          <w:szCs w:val="24"/>
          <w:lang w:val="en-US"/>
        </w:rPr>
        <w:t>-IS in 80 % </w:t>
      </w:r>
      <w:r w:rsidRPr="00600B99">
        <w:rPr>
          <w:rFonts w:cs="Arial"/>
          <w:szCs w:val="24"/>
          <w:lang w:val="en-US"/>
        </w:rPr>
        <w:t>(</w:t>
      </w:r>
      <w:r w:rsidRPr="00600B99">
        <w:rPr>
          <w:rFonts w:cs="Arial"/>
          <w:i/>
          <w:szCs w:val="24"/>
          <w:lang w:val="en-US"/>
        </w:rPr>
        <w:t>v</w:t>
      </w:r>
      <w:r w:rsidRPr="00600B99">
        <w:rPr>
          <w:rFonts w:cs="Arial"/>
          <w:szCs w:val="24"/>
          <w:lang w:val="en-US"/>
        </w:rPr>
        <w:t>/</w:t>
      </w:r>
      <w:r w:rsidRPr="00600B99">
        <w:rPr>
          <w:rFonts w:cs="Arial"/>
          <w:i/>
          <w:szCs w:val="24"/>
          <w:lang w:val="en-US"/>
        </w:rPr>
        <w:t>v</w:t>
      </w:r>
      <w:r w:rsidRPr="00600B99">
        <w:rPr>
          <w:rFonts w:cs="Arial"/>
          <w:szCs w:val="24"/>
          <w:lang w:val="en-US"/>
        </w:rPr>
        <w:t xml:space="preserve">) </w:t>
      </w:r>
      <w:r w:rsidR="000A6825" w:rsidRPr="00600B99">
        <w:rPr>
          <w:rFonts w:cs="Arial"/>
          <w:szCs w:val="24"/>
          <w:lang w:val="en-US"/>
        </w:rPr>
        <w:t xml:space="preserve">acetonitrile </w:t>
      </w:r>
      <w:r w:rsidRPr="00600B99">
        <w:rPr>
          <w:rFonts w:cs="Arial"/>
          <w:szCs w:val="24"/>
          <w:lang w:val="en-US"/>
        </w:rPr>
        <w:t>with 0.1</w:t>
      </w:r>
      <w:r w:rsidR="00E931CB" w:rsidRPr="00600B99">
        <w:rPr>
          <w:rFonts w:cs="Arial"/>
          <w:szCs w:val="24"/>
          <w:lang w:val="en-US"/>
        </w:rPr>
        <w:t> </w:t>
      </w:r>
      <w:r w:rsidRPr="00600B99">
        <w:rPr>
          <w:rFonts w:cs="Arial"/>
          <w:szCs w:val="24"/>
          <w:lang w:val="en-US"/>
        </w:rPr>
        <w:t xml:space="preserve">% formic acid. This resulted in a </w:t>
      </w:r>
      <w:r w:rsidR="000A6825" w:rsidRPr="00600B99">
        <w:rPr>
          <w:rFonts w:cs="Arial"/>
          <w:szCs w:val="24"/>
          <w:lang w:val="en-US"/>
        </w:rPr>
        <w:t>GlcNAc(Man)</w:t>
      </w:r>
      <w:r w:rsidR="000A6825" w:rsidRPr="00600B99">
        <w:rPr>
          <w:rFonts w:cs="Arial"/>
          <w:szCs w:val="24"/>
          <w:vertAlign w:val="subscript"/>
          <w:lang w:val="en-US"/>
        </w:rPr>
        <w:t>2</w:t>
      </w:r>
      <w:r w:rsidR="00E931CB" w:rsidRPr="00600B99">
        <w:rPr>
          <w:rFonts w:cs="Arial"/>
          <w:szCs w:val="24"/>
          <w:lang w:val="en-US"/>
        </w:rPr>
        <w:t>-IS concentration of 10 </w:t>
      </w:r>
      <w:r w:rsidRPr="00600B99">
        <w:rPr>
          <w:rFonts w:cs="Arial"/>
          <w:szCs w:val="24"/>
          <w:lang w:val="en-US"/>
        </w:rPr>
        <w:t>ng/mL in the sample extract. Subsequently, sample extracts were centrifuged with a Mini Centrifuge C-1200 (Labnet International, Inc., Edison, NJ, USA) for 1</w:t>
      </w:r>
      <w:r w:rsidR="0008315E" w:rsidRPr="00600B99">
        <w:rPr>
          <w:rFonts w:cs="Arial"/>
          <w:szCs w:val="24"/>
          <w:lang w:val="en-US"/>
        </w:rPr>
        <w:t> </w:t>
      </w:r>
      <w:r w:rsidRPr="00600B99">
        <w:rPr>
          <w:rFonts w:cs="Arial"/>
          <w:szCs w:val="24"/>
          <w:lang w:val="en-US"/>
        </w:rPr>
        <w:t xml:space="preserve">min. The supernatant was transferred into a 2 mL glass vial and measured by UPLC-MS/MS using an external calibration calculated from the relative response of the </w:t>
      </w:r>
      <w:r w:rsidR="000A6825" w:rsidRPr="00600B99">
        <w:rPr>
          <w:rFonts w:cs="Arial"/>
          <w:szCs w:val="24"/>
          <w:lang w:val="en-US"/>
        </w:rPr>
        <w:t>GlcNAc(Man)</w:t>
      </w:r>
      <w:r w:rsidR="000A6825" w:rsidRPr="00600B99">
        <w:rPr>
          <w:rFonts w:cs="Arial"/>
          <w:szCs w:val="24"/>
          <w:vertAlign w:val="subscript"/>
          <w:lang w:val="en-US"/>
        </w:rPr>
        <w:t>2</w:t>
      </w:r>
      <w:r w:rsidRPr="00600B99">
        <w:rPr>
          <w:rFonts w:cs="Arial"/>
          <w:szCs w:val="24"/>
          <w:lang w:val="en-US"/>
        </w:rPr>
        <w:t xml:space="preserve"> signal to the internal standard </w:t>
      </w:r>
      <w:r w:rsidR="000A6825" w:rsidRPr="00600B99">
        <w:rPr>
          <w:rFonts w:cs="Arial"/>
          <w:szCs w:val="24"/>
          <w:lang w:val="en-US"/>
        </w:rPr>
        <w:t>GlcNAc(Man)</w:t>
      </w:r>
      <w:r w:rsidR="000A6825" w:rsidRPr="00600B99">
        <w:rPr>
          <w:rFonts w:cs="Arial"/>
          <w:szCs w:val="24"/>
          <w:vertAlign w:val="subscript"/>
          <w:lang w:val="en-US"/>
        </w:rPr>
        <w:t>2</w:t>
      </w:r>
      <w:r w:rsidR="00482257">
        <w:rPr>
          <w:rFonts w:cs="Arial"/>
          <w:szCs w:val="24"/>
          <w:lang w:val="en-US"/>
        </w:rPr>
        <w:noBreakHyphen/>
      </w:r>
      <w:r w:rsidRPr="00600B99">
        <w:rPr>
          <w:rFonts w:cs="Arial"/>
          <w:szCs w:val="24"/>
          <w:lang w:val="en-US"/>
        </w:rPr>
        <w:t xml:space="preserve">IS. External calibrations without internal standards were used for </w:t>
      </w:r>
      <w:r w:rsidR="000A6825" w:rsidRPr="00BF4AFB">
        <w:rPr>
          <w:rFonts w:cs="Arial"/>
          <w:szCs w:val="24"/>
          <w:lang w:val="en-US"/>
        </w:rPr>
        <w:t>GlcNAc(Man)</w:t>
      </w:r>
      <w:r w:rsidR="000A6825" w:rsidRPr="00BF4AFB">
        <w:rPr>
          <w:rFonts w:cs="Arial"/>
          <w:szCs w:val="24"/>
          <w:vertAlign w:val="subscript"/>
          <w:lang w:val="en-US"/>
        </w:rPr>
        <w:t>3</w:t>
      </w:r>
      <w:r w:rsidRPr="00BF4AFB">
        <w:rPr>
          <w:rFonts w:cs="Arial"/>
          <w:szCs w:val="24"/>
          <w:lang w:val="en-US"/>
        </w:rPr>
        <w:t xml:space="preserve"> and </w:t>
      </w:r>
      <w:r w:rsidR="000A6825" w:rsidRPr="00BF4AFB">
        <w:rPr>
          <w:rFonts w:cs="Arial"/>
          <w:szCs w:val="24"/>
          <w:lang w:val="en-US"/>
        </w:rPr>
        <w:t>GlcNAc(Man)</w:t>
      </w:r>
      <w:r w:rsidR="000A6825" w:rsidRPr="00BF4AFB">
        <w:rPr>
          <w:rFonts w:cs="Arial"/>
          <w:szCs w:val="24"/>
          <w:vertAlign w:val="subscript"/>
          <w:lang w:val="en-US"/>
        </w:rPr>
        <w:t>4</w:t>
      </w:r>
      <w:r w:rsidRPr="00BF4AFB">
        <w:rPr>
          <w:rFonts w:cs="Arial"/>
          <w:szCs w:val="24"/>
          <w:lang w:val="en-US"/>
        </w:rPr>
        <w:t xml:space="preserve"> determination</w:t>
      </w:r>
      <w:r w:rsidR="009F4214" w:rsidRPr="00BF4AFB">
        <w:rPr>
          <w:rFonts w:cs="Arial"/>
          <w:szCs w:val="24"/>
          <w:lang w:val="en-US"/>
        </w:rPr>
        <w:t xml:space="preserve"> since</w:t>
      </w:r>
      <w:r w:rsidR="00A94A90" w:rsidRPr="00BF4AFB">
        <w:rPr>
          <w:rFonts w:cs="Arial"/>
          <w:szCs w:val="24"/>
          <w:lang w:val="en-US"/>
        </w:rPr>
        <w:t xml:space="preserve"> </w:t>
      </w:r>
      <w:r w:rsidR="00A94A90" w:rsidRPr="00BF4AFB">
        <w:rPr>
          <w:lang w:val="en-US"/>
        </w:rPr>
        <w:t>accuracies and precisions were not satisfactory when using GlcNAc(Man)</w:t>
      </w:r>
      <w:r w:rsidR="00A94A90" w:rsidRPr="00BF4AFB">
        <w:rPr>
          <w:vertAlign w:val="subscript"/>
          <w:lang w:val="en-US"/>
        </w:rPr>
        <w:t>2</w:t>
      </w:r>
      <w:r w:rsidR="00A94A90" w:rsidRPr="00BF4AFB">
        <w:rPr>
          <w:lang w:val="en-US"/>
        </w:rPr>
        <w:t>-IS as internal standard also for these two oligosaccharides and since</w:t>
      </w:r>
      <w:r w:rsidR="00A94A90" w:rsidRPr="00BF4AFB">
        <w:rPr>
          <w:rFonts w:cs="Arial"/>
          <w:szCs w:val="24"/>
          <w:lang w:val="en-US"/>
        </w:rPr>
        <w:t xml:space="preserve"> </w:t>
      </w:r>
      <w:r w:rsidR="009F4214" w:rsidRPr="00BF4AFB">
        <w:rPr>
          <w:rFonts w:cs="Arial"/>
          <w:szCs w:val="24"/>
          <w:lang w:val="en-US"/>
        </w:rPr>
        <w:t>isotope-labelled standards</w:t>
      </w:r>
      <w:r w:rsidR="00A94A90" w:rsidRPr="00BF4AFB">
        <w:rPr>
          <w:rFonts w:cs="Arial"/>
          <w:szCs w:val="24"/>
          <w:lang w:val="en-US"/>
        </w:rPr>
        <w:t xml:space="preserve"> </w:t>
      </w:r>
      <w:r w:rsidR="009F4214" w:rsidRPr="00BF4AFB">
        <w:rPr>
          <w:rFonts w:cs="Arial"/>
          <w:szCs w:val="24"/>
          <w:lang w:val="en-US"/>
        </w:rPr>
        <w:t xml:space="preserve">were not available </w:t>
      </w:r>
      <w:r w:rsidR="009F4214">
        <w:rPr>
          <w:rFonts w:cs="Arial"/>
          <w:szCs w:val="24"/>
          <w:lang w:val="en-US"/>
        </w:rPr>
        <w:t>commercially</w:t>
      </w:r>
      <w:r w:rsidR="00A94A90">
        <w:rPr>
          <w:rFonts w:cs="Arial"/>
          <w:szCs w:val="24"/>
          <w:lang w:val="en-US"/>
        </w:rPr>
        <w:t xml:space="preserve"> for them</w:t>
      </w:r>
      <w:r w:rsidR="009F4214">
        <w:rPr>
          <w:rFonts w:cs="Arial"/>
          <w:szCs w:val="24"/>
          <w:lang w:val="en-US"/>
        </w:rPr>
        <w:t xml:space="preserve"> and would have to be synthesized at substantial cost.</w:t>
      </w:r>
      <w:r w:rsidRPr="00600B99">
        <w:rPr>
          <w:rFonts w:cs="Arial"/>
          <w:szCs w:val="24"/>
          <w:lang w:val="en-US"/>
        </w:rPr>
        <w:t xml:space="preserve"> </w:t>
      </w:r>
      <w:r w:rsidR="009F4214">
        <w:rPr>
          <w:rFonts w:cs="Arial"/>
          <w:szCs w:val="24"/>
          <w:lang w:val="en-US"/>
        </w:rPr>
        <w:t>M</w:t>
      </w:r>
      <w:r w:rsidRPr="00600B99">
        <w:rPr>
          <w:rFonts w:cs="Arial"/>
          <w:szCs w:val="24"/>
          <w:lang w:val="en-US"/>
        </w:rPr>
        <w:t xml:space="preserve">ethod validation proved satisfactory accuracy and precision without internal standards. All study samples were analyzed in duplicate. </w:t>
      </w:r>
    </w:p>
    <w:p w14:paraId="64EFF9F8" w14:textId="2B814F5F" w:rsidR="00FE06BE" w:rsidRPr="00600B99" w:rsidRDefault="00FE06BE" w:rsidP="005D14DE">
      <w:pPr>
        <w:pStyle w:val="berschrift2"/>
      </w:pPr>
      <w:bookmarkStart w:id="13" w:name="_Toc219980658"/>
      <w:bookmarkStart w:id="14" w:name="_Toc228878649"/>
      <w:r w:rsidRPr="00600B99">
        <w:t>Ultra-performance liquid chromatography tandem-mass spectrometry</w:t>
      </w:r>
      <w:bookmarkEnd w:id="13"/>
      <w:bookmarkEnd w:id="14"/>
    </w:p>
    <w:p w14:paraId="6384E926" w14:textId="48B26293" w:rsidR="00FE06BE" w:rsidRPr="00600B99" w:rsidRDefault="00FE06BE" w:rsidP="00FE06BE">
      <w:pPr>
        <w:rPr>
          <w:rFonts w:cs="Arial"/>
          <w:szCs w:val="24"/>
          <w:lang w:val="en-US"/>
        </w:rPr>
      </w:pPr>
      <w:r w:rsidRPr="00600B99">
        <w:rPr>
          <w:rFonts w:cs="Arial"/>
          <w:szCs w:val="24"/>
          <w:lang w:val="en-US"/>
        </w:rPr>
        <w:t>Analyte separation was carried out on a Waters ACQUITY UPLC</w:t>
      </w:r>
      <w:r w:rsidRPr="00600B99">
        <w:rPr>
          <mc:AlternateContent>
            <mc:Choice Requires="w16se">
              <w:rFonts w:cs="Arial"/>
            </mc:Choice>
            <mc:Fallback>
              <w:rFonts w:ascii="Segoe UI Emoji" w:eastAsia="Segoe UI Emoji" w:hAnsi="Segoe UI Emoji" w:cs="Segoe UI Emoji"/>
            </mc:Fallback>
          </mc:AlternateContent>
          <w:szCs w:val="24"/>
          <w:vertAlign w:val="superscript"/>
          <w:lang w:val="en-US"/>
        </w:rPr>
        <mc:AlternateContent>
          <mc:Choice Requires="w16se">
            <w16se:symEx w16se:font="Segoe UI Emoji" w16se:char="00AE"/>
          </mc:Choice>
          <mc:Fallback>
            <w:t>®</w:t>
          </mc:Fallback>
        </mc:AlternateContent>
      </w:r>
      <w:r w:rsidRPr="00600B99">
        <w:rPr>
          <w:rFonts w:cs="Arial"/>
          <w:szCs w:val="24"/>
          <w:lang w:val="en-US"/>
        </w:rPr>
        <w:t xml:space="preserve"> I-Class coupled to a Waters Xevo TQ-S Micro triple quadrupole mass spectrometer. An ACQUITY UPLC</w:t>
      </w:r>
      <w:r w:rsidRPr="00600B99">
        <w:rPr>
          <mc:AlternateContent>
            <mc:Choice Requires="w16se">
              <w:rFonts w:cs="Arial"/>
            </mc:Choice>
            <mc:Fallback>
              <w:rFonts w:ascii="Segoe UI Emoji" w:eastAsia="Segoe UI Emoji" w:hAnsi="Segoe UI Emoji" w:cs="Segoe UI Emoji"/>
            </mc:Fallback>
          </mc:AlternateContent>
          <w:szCs w:val="24"/>
          <w:vertAlign w:val="superscript"/>
          <w:lang w:val="en-US"/>
        </w:rPr>
        <mc:AlternateContent>
          <mc:Choice Requires="w16se">
            <w16se:symEx w16se:font="Segoe UI Emoji" w16se:char="00AE"/>
          </mc:Choice>
          <mc:Fallback>
            <w:t>®</w:t>
          </mc:Fallback>
        </mc:AlternateContent>
      </w:r>
      <w:r w:rsidRPr="00600B99">
        <w:rPr>
          <w:rFonts w:cs="Arial"/>
          <w:szCs w:val="24"/>
          <w:lang w:val="en-US"/>
        </w:rPr>
        <w:t xml:space="preserve"> Glycan BEH Amide column (130</w:t>
      </w:r>
      <w:r w:rsidR="009A1E4B" w:rsidRPr="00600B99">
        <w:rPr>
          <w:rFonts w:cs="Arial"/>
          <w:szCs w:val="24"/>
          <w:lang w:val="en-US"/>
        </w:rPr>
        <w:t> </w:t>
      </w:r>
      <w:r w:rsidRPr="00600B99">
        <w:rPr>
          <w:rFonts w:cs="Arial"/>
          <w:szCs w:val="24"/>
          <w:lang w:val="en-US"/>
        </w:rPr>
        <w:t>Å, 1.7</w:t>
      </w:r>
      <w:r w:rsidR="009A1E4B" w:rsidRPr="00600B99">
        <w:rPr>
          <w:rFonts w:cs="Arial"/>
          <w:szCs w:val="24"/>
          <w:lang w:val="en-US"/>
        </w:rPr>
        <w:t> </w:t>
      </w:r>
      <w:r w:rsidRPr="00600B99">
        <w:rPr>
          <w:rFonts w:cs="Arial"/>
          <w:szCs w:val="24"/>
          <w:lang w:val="en-US"/>
        </w:rPr>
        <w:t>µm, 2.1</w:t>
      </w:r>
      <w:r w:rsidR="009A1E4B" w:rsidRPr="00600B99">
        <w:rPr>
          <w:rFonts w:cs="Arial"/>
          <w:szCs w:val="24"/>
          <w:lang w:val="en-US"/>
        </w:rPr>
        <w:t> mm × 150 </w:t>
      </w:r>
      <w:r w:rsidRPr="00600B99">
        <w:rPr>
          <w:rFonts w:cs="Arial"/>
          <w:szCs w:val="24"/>
          <w:lang w:val="en-US"/>
        </w:rPr>
        <w:t>mm, Waters, Eschborn, Germany) in combination with an ACQUITY UPLC</w:t>
      </w:r>
      <w:r w:rsidRPr="00600B99">
        <w:rPr>
          <mc:AlternateContent>
            <mc:Choice Requires="w16se">
              <w:rFonts w:cs="Arial"/>
            </mc:Choice>
            <mc:Fallback>
              <w:rFonts w:ascii="Segoe UI Emoji" w:eastAsia="Segoe UI Emoji" w:hAnsi="Segoe UI Emoji" w:cs="Segoe UI Emoji"/>
            </mc:Fallback>
          </mc:AlternateContent>
          <w:szCs w:val="24"/>
          <w:vertAlign w:val="superscript"/>
          <w:lang w:val="en-US"/>
        </w:rPr>
        <mc:AlternateContent>
          <mc:Choice Requires="w16se">
            <w16se:symEx w16se:font="Segoe UI Emoji" w16se:char="00AE"/>
          </mc:Choice>
          <mc:Fallback>
            <w:t>®</w:t>
          </mc:Fallback>
        </mc:AlternateContent>
      </w:r>
      <w:r w:rsidRPr="00600B99">
        <w:rPr>
          <w:rFonts w:cs="Arial"/>
          <w:szCs w:val="24"/>
          <w:lang w:val="en-US"/>
        </w:rPr>
        <w:t xml:space="preserve"> Glycan BEH Amide pre-column (130</w:t>
      </w:r>
      <w:r w:rsidR="009A1E4B" w:rsidRPr="00600B99">
        <w:rPr>
          <w:rFonts w:cs="Arial"/>
          <w:szCs w:val="24"/>
          <w:lang w:val="en-US"/>
        </w:rPr>
        <w:t> </w:t>
      </w:r>
      <w:r w:rsidRPr="00600B99">
        <w:rPr>
          <w:rFonts w:cs="Arial"/>
          <w:szCs w:val="24"/>
          <w:lang w:val="en-US"/>
        </w:rPr>
        <w:t>Å, 1.7</w:t>
      </w:r>
      <w:r w:rsidR="009A1E4B" w:rsidRPr="00600B99">
        <w:rPr>
          <w:rFonts w:cs="Arial"/>
          <w:szCs w:val="24"/>
          <w:lang w:val="en-US"/>
        </w:rPr>
        <w:t> </w:t>
      </w:r>
      <w:r w:rsidRPr="00600B99">
        <w:rPr>
          <w:rFonts w:cs="Arial"/>
          <w:szCs w:val="24"/>
          <w:lang w:val="en-US"/>
        </w:rPr>
        <w:t>µm, 2.1</w:t>
      </w:r>
      <w:r w:rsidR="009A1E4B" w:rsidRPr="00600B99">
        <w:rPr>
          <w:rFonts w:cs="Arial"/>
          <w:szCs w:val="24"/>
          <w:lang w:val="en-US"/>
        </w:rPr>
        <w:t> mm × </w:t>
      </w:r>
      <w:r w:rsidRPr="00600B99">
        <w:rPr>
          <w:rFonts w:cs="Arial"/>
          <w:szCs w:val="24"/>
          <w:lang w:val="en-US"/>
        </w:rPr>
        <w:t>5</w:t>
      </w:r>
      <w:r w:rsidR="009A1E4B" w:rsidRPr="00600B99">
        <w:rPr>
          <w:rFonts w:cs="Arial"/>
          <w:szCs w:val="24"/>
          <w:lang w:val="en-US"/>
        </w:rPr>
        <w:t> </w:t>
      </w:r>
      <w:r w:rsidRPr="00600B99">
        <w:rPr>
          <w:rFonts w:cs="Arial"/>
          <w:szCs w:val="24"/>
          <w:lang w:val="en-US"/>
        </w:rPr>
        <w:t>mm, Waters, Eschborn, Germany) was used. Column temperature was set to 40</w:t>
      </w:r>
      <w:r w:rsidR="000C6EBF" w:rsidRPr="00600B99">
        <w:rPr>
          <w:rFonts w:cs="Arial"/>
          <w:szCs w:val="24"/>
          <w:lang w:val="en-US"/>
        </w:rPr>
        <w:t> </w:t>
      </w:r>
      <w:r w:rsidRPr="00600B99">
        <w:rPr>
          <w:rFonts w:cs="Arial"/>
          <w:szCs w:val="24"/>
          <w:lang w:val="en-US"/>
        </w:rPr>
        <w:t>±</w:t>
      </w:r>
      <w:r w:rsidR="000C6EBF" w:rsidRPr="00600B99">
        <w:rPr>
          <w:rFonts w:cs="Arial"/>
          <w:szCs w:val="24"/>
          <w:lang w:val="en-US"/>
        </w:rPr>
        <w:t> </w:t>
      </w:r>
      <w:r w:rsidR="00E931CB" w:rsidRPr="00600B99">
        <w:rPr>
          <w:rFonts w:cs="Arial"/>
          <w:szCs w:val="24"/>
          <w:lang w:val="en-US"/>
        </w:rPr>
        <w:t>5.0 </w:t>
      </w:r>
      <w:r w:rsidRPr="00600B99">
        <w:rPr>
          <w:rFonts w:cs="Arial"/>
          <w:szCs w:val="24"/>
          <w:lang w:val="en-US"/>
        </w:rPr>
        <w:t xml:space="preserve">°C. The mobile phase consisted of acetonitrile </w:t>
      </w:r>
      <w:r w:rsidRPr="00600B99">
        <w:rPr>
          <w:rFonts w:cs="Arial"/>
          <w:szCs w:val="24"/>
          <w:lang w:val="en-US"/>
        </w:rPr>
        <w:lastRenderedPageBreak/>
        <w:t>(eluent A) and water (</w:t>
      </w:r>
      <w:r w:rsidR="009A1E4B" w:rsidRPr="00600B99">
        <w:rPr>
          <w:rFonts w:cs="Arial"/>
          <w:szCs w:val="24"/>
          <w:lang w:val="en-US"/>
        </w:rPr>
        <w:t>eluent B), to both of which 0.1 </w:t>
      </w:r>
      <w:r w:rsidR="00E931CB" w:rsidRPr="00600B99">
        <w:rPr>
          <w:rFonts w:cs="Arial"/>
          <w:szCs w:val="24"/>
          <w:lang w:val="en-US"/>
        </w:rPr>
        <w:t>% </w:t>
      </w:r>
      <w:r w:rsidRPr="00600B99">
        <w:rPr>
          <w:rFonts w:cs="Arial"/>
          <w:szCs w:val="24"/>
          <w:lang w:val="en-US"/>
        </w:rPr>
        <w:t>(</w:t>
      </w:r>
      <w:r w:rsidRPr="00600B99">
        <w:rPr>
          <w:rFonts w:cs="Arial"/>
          <w:i/>
          <w:szCs w:val="24"/>
          <w:lang w:val="en-US"/>
        </w:rPr>
        <w:t>v/v</w:t>
      </w:r>
      <w:r w:rsidRPr="00600B99">
        <w:rPr>
          <w:rFonts w:cs="Arial"/>
          <w:szCs w:val="24"/>
          <w:lang w:val="en-US"/>
        </w:rPr>
        <w:t>) formic acid was added. A linear gradient eluti</w:t>
      </w:r>
      <w:r w:rsidR="009A1E4B" w:rsidRPr="00600B99">
        <w:rPr>
          <w:rFonts w:cs="Arial"/>
          <w:szCs w:val="24"/>
          <w:lang w:val="en-US"/>
        </w:rPr>
        <w:t>on was performed starting at 80 </w:t>
      </w:r>
      <w:r w:rsidRPr="00600B99">
        <w:rPr>
          <w:rFonts w:cs="Arial"/>
          <w:szCs w:val="24"/>
          <w:lang w:val="en-US"/>
        </w:rPr>
        <w:t>% A for 1</w:t>
      </w:r>
      <w:r w:rsidR="009A1E4B" w:rsidRPr="00600B99">
        <w:rPr>
          <w:rFonts w:cs="Arial"/>
          <w:szCs w:val="24"/>
          <w:lang w:val="en-US"/>
        </w:rPr>
        <w:t> </w:t>
      </w:r>
      <w:r w:rsidRPr="00600B99">
        <w:rPr>
          <w:rFonts w:cs="Arial"/>
          <w:szCs w:val="24"/>
          <w:lang w:val="en-US"/>
        </w:rPr>
        <w:t xml:space="preserve">min, before </w:t>
      </w:r>
      <w:r w:rsidR="008717E5" w:rsidRPr="00600B99">
        <w:rPr>
          <w:rFonts w:cs="Arial"/>
          <w:szCs w:val="24"/>
          <w:lang w:val="en-US"/>
        </w:rPr>
        <w:t xml:space="preserve">a linear </w:t>
      </w:r>
      <w:r w:rsidRPr="00600B99">
        <w:rPr>
          <w:rFonts w:cs="Arial"/>
          <w:szCs w:val="24"/>
          <w:lang w:val="en-US"/>
        </w:rPr>
        <w:t>decreas</w:t>
      </w:r>
      <w:r w:rsidR="008717E5" w:rsidRPr="00600B99">
        <w:rPr>
          <w:rFonts w:cs="Arial"/>
          <w:szCs w:val="24"/>
          <w:lang w:val="en-US"/>
        </w:rPr>
        <w:t>e</w:t>
      </w:r>
      <w:r w:rsidRPr="00600B99">
        <w:rPr>
          <w:rFonts w:cs="Arial"/>
          <w:szCs w:val="24"/>
          <w:lang w:val="en-US"/>
        </w:rPr>
        <w:t xml:space="preserve"> to 62</w:t>
      </w:r>
      <w:r w:rsidR="009A1E4B" w:rsidRPr="00600B99">
        <w:rPr>
          <w:rFonts w:cs="Arial"/>
          <w:szCs w:val="24"/>
          <w:lang w:val="en-US"/>
        </w:rPr>
        <w:t> </w:t>
      </w:r>
      <w:r w:rsidRPr="00600B99">
        <w:rPr>
          <w:rFonts w:cs="Arial"/>
          <w:szCs w:val="24"/>
          <w:lang w:val="en-US"/>
        </w:rPr>
        <w:t>% over 0.1</w:t>
      </w:r>
      <w:r w:rsidR="009A1E4B" w:rsidRPr="00600B99">
        <w:rPr>
          <w:rFonts w:cs="Arial"/>
          <w:szCs w:val="24"/>
          <w:lang w:val="en-US"/>
        </w:rPr>
        <w:t> </w:t>
      </w:r>
      <w:r w:rsidRPr="00600B99">
        <w:rPr>
          <w:rFonts w:cs="Arial"/>
          <w:szCs w:val="24"/>
          <w:lang w:val="en-US"/>
        </w:rPr>
        <w:t xml:space="preserve">min, </w:t>
      </w:r>
      <w:r w:rsidR="008717E5" w:rsidRPr="00600B99">
        <w:rPr>
          <w:rFonts w:cs="Arial"/>
          <w:szCs w:val="24"/>
          <w:lang w:val="en-US"/>
        </w:rPr>
        <w:t xml:space="preserve">then </w:t>
      </w:r>
      <w:r w:rsidRPr="00600B99">
        <w:rPr>
          <w:rFonts w:cs="Arial"/>
          <w:szCs w:val="24"/>
          <w:lang w:val="en-US"/>
        </w:rPr>
        <w:t>to 52</w:t>
      </w:r>
      <w:r w:rsidR="009A1E4B" w:rsidRPr="00600B99">
        <w:rPr>
          <w:rFonts w:cs="Arial"/>
          <w:szCs w:val="24"/>
          <w:lang w:val="en-US"/>
        </w:rPr>
        <w:t> </w:t>
      </w:r>
      <w:r w:rsidRPr="00600B99">
        <w:rPr>
          <w:rFonts w:cs="Arial"/>
          <w:szCs w:val="24"/>
          <w:lang w:val="en-US"/>
        </w:rPr>
        <w:t>% over 2</w:t>
      </w:r>
      <w:r w:rsidR="000C6EBF" w:rsidRPr="00600B99">
        <w:rPr>
          <w:rFonts w:cs="Arial"/>
          <w:szCs w:val="24"/>
          <w:lang w:val="en-US"/>
        </w:rPr>
        <w:t> </w:t>
      </w:r>
      <w:r w:rsidR="009A1E4B" w:rsidRPr="00600B99">
        <w:rPr>
          <w:rFonts w:cs="Arial"/>
          <w:szCs w:val="24"/>
          <w:lang w:val="en-US"/>
        </w:rPr>
        <w:t>min, and to 30 % over another 1.4 </w:t>
      </w:r>
      <w:r w:rsidRPr="00600B99">
        <w:rPr>
          <w:rFonts w:cs="Arial"/>
          <w:szCs w:val="24"/>
          <w:lang w:val="en-US"/>
        </w:rPr>
        <w:t>min. Subsequently, eluent A w</w:t>
      </w:r>
      <w:r w:rsidR="009A1E4B" w:rsidRPr="00600B99">
        <w:rPr>
          <w:rFonts w:cs="Arial"/>
          <w:szCs w:val="24"/>
          <w:lang w:val="en-US"/>
        </w:rPr>
        <w:t>as increased to 80 % within 0.5 </w:t>
      </w:r>
      <w:r w:rsidRPr="00600B99">
        <w:rPr>
          <w:rFonts w:cs="Arial"/>
          <w:szCs w:val="24"/>
          <w:lang w:val="en-US"/>
        </w:rPr>
        <w:t>min. Lastly, the column was equilibrated at 80</w:t>
      </w:r>
      <w:r w:rsidR="009A1E4B" w:rsidRPr="00600B99">
        <w:rPr>
          <w:rFonts w:cs="Arial"/>
          <w:szCs w:val="24"/>
          <w:lang w:val="en-US"/>
        </w:rPr>
        <w:t> </w:t>
      </w:r>
      <w:r w:rsidRPr="00600B99">
        <w:rPr>
          <w:rFonts w:cs="Arial"/>
          <w:szCs w:val="24"/>
          <w:lang w:val="en-US"/>
        </w:rPr>
        <w:t>% A for 1</w:t>
      </w:r>
      <w:r w:rsidR="009A1E4B" w:rsidRPr="00600B99">
        <w:rPr>
          <w:rFonts w:cs="Arial"/>
          <w:szCs w:val="24"/>
          <w:lang w:val="en-US"/>
        </w:rPr>
        <w:t> </w:t>
      </w:r>
      <w:r w:rsidRPr="00600B99">
        <w:rPr>
          <w:rFonts w:cs="Arial"/>
          <w:szCs w:val="24"/>
          <w:lang w:val="en-US"/>
        </w:rPr>
        <w:t>min before the next injection. Flow rate was set to 0.4</w:t>
      </w:r>
      <w:r w:rsidR="009A1E4B" w:rsidRPr="00600B99">
        <w:rPr>
          <w:rFonts w:cs="Arial"/>
          <w:szCs w:val="24"/>
          <w:lang w:val="en-US"/>
        </w:rPr>
        <w:t> </w:t>
      </w:r>
      <w:r w:rsidRPr="00600B99">
        <w:rPr>
          <w:rFonts w:cs="Arial"/>
          <w:szCs w:val="24"/>
          <w:lang w:val="en-US"/>
        </w:rPr>
        <w:t>mL/min with an injection volum</w:t>
      </w:r>
      <w:r w:rsidR="009A1E4B" w:rsidRPr="00600B99">
        <w:rPr>
          <w:rFonts w:cs="Arial"/>
          <w:szCs w:val="24"/>
          <w:lang w:val="en-US"/>
        </w:rPr>
        <w:t>e of 10 </w:t>
      </w:r>
      <w:r w:rsidRPr="00600B99">
        <w:rPr>
          <w:rFonts w:cs="Arial"/>
          <w:szCs w:val="24"/>
          <w:lang w:val="en-US"/>
        </w:rPr>
        <w:t>µL. The MS/MS parameters are provided in</w:t>
      </w:r>
      <w:r w:rsidR="00801617" w:rsidRPr="00600B99">
        <w:rPr>
          <w:rFonts w:cs="Arial"/>
          <w:szCs w:val="24"/>
          <w:lang w:val="en-US"/>
        </w:rPr>
        <w:t xml:space="preserve"> </w:t>
      </w:r>
      <w:r w:rsidR="0021440B" w:rsidRPr="00600B99">
        <w:rPr>
          <w:rFonts w:cs="Arial"/>
          <w:color w:val="FF0000"/>
          <w:szCs w:val="24"/>
          <w:lang w:val="en-US"/>
        </w:rPr>
        <w:fldChar w:fldCharType="begin"/>
      </w:r>
      <w:r w:rsidR="0021440B" w:rsidRPr="00600B99">
        <w:rPr>
          <w:rFonts w:cs="Arial"/>
          <w:szCs w:val="24"/>
          <w:lang w:val="en-US"/>
        </w:rPr>
        <w:instrText xml:space="preserve"> REF _Ref213312868 \h </w:instrText>
      </w:r>
      <w:r w:rsidR="0021440B" w:rsidRPr="00600B99">
        <w:rPr>
          <w:rFonts w:cs="Arial"/>
          <w:color w:val="FF0000"/>
          <w:szCs w:val="24"/>
          <w:lang w:val="en-US"/>
        </w:rPr>
        <w:instrText xml:space="preserve"> \* MERGEFORMAT </w:instrText>
      </w:r>
      <w:r w:rsidR="0021440B" w:rsidRPr="00600B99">
        <w:rPr>
          <w:rFonts w:cs="Arial"/>
          <w:color w:val="FF0000"/>
          <w:szCs w:val="24"/>
          <w:lang w:val="en-US"/>
        </w:rPr>
      </w:r>
      <w:r w:rsidR="0021440B" w:rsidRPr="00600B99">
        <w:rPr>
          <w:rFonts w:cs="Arial"/>
          <w:color w:val="FF0000"/>
          <w:szCs w:val="24"/>
          <w:lang w:val="en-US"/>
        </w:rPr>
        <w:fldChar w:fldCharType="separate"/>
      </w:r>
      <w:r w:rsidR="00CD2B99" w:rsidRPr="00CD2B99">
        <w:rPr>
          <w:rFonts w:cs="Arial"/>
          <w:lang w:val="en-US"/>
        </w:rPr>
        <w:t>Table S3</w:t>
      </w:r>
      <w:r w:rsidR="0021440B" w:rsidRPr="00600B99">
        <w:rPr>
          <w:rFonts w:cs="Arial"/>
          <w:color w:val="FF0000"/>
          <w:szCs w:val="24"/>
          <w:lang w:val="en-US"/>
        </w:rPr>
        <w:fldChar w:fldCharType="end"/>
      </w:r>
      <w:r w:rsidRPr="00600B99">
        <w:rPr>
          <w:rFonts w:cs="Arial"/>
          <w:szCs w:val="24"/>
          <w:lang w:val="en-US"/>
        </w:rPr>
        <w:t xml:space="preserve">. </w:t>
      </w:r>
    </w:p>
    <w:p w14:paraId="4C12CCFF" w14:textId="18E080DA" w:rsidR="0021440B" w:rsidRPr="00237FDD" w:rsidRDefault="0021440B" w:rsidP="0076010A">
      <w:pPr>
        <w:pStyle w:val="berschrift3"/>
      </w:pPr>
      <w:bookmarkStart w:id="15" w:name="_Ref213312868"/>
      <w:bookmarkStart w:id="16" w:name="_Toc219980659"/>
      <w:bookmarkStart w:id="17" w:name="_Toc228878650"/>
      <w:r w:rsidRPr="00237FDD">
        <w:t>Table S</w:t>
      </w:r>
      <w:r w:rsidR="00EC12AC">
        <w:fldChar w:fldCharType="begin"/>
      </w:r>
      <w:r w:rsidR="00EC12AC">
        <w:instrText xml:space="preserve"> SEQ Table_S \* ARABIC </w:instrText>
      </w:r>
      <w:r w:rsidR="00EC12AC">
        <w:fldChar w:fldCharType="separate"/>
      </w:r>
      <w:r w:rsidR="00CD2B99">
        <w:rPr>
          <w:noProof/>
        </w:rPr>
        <w:t>3</w:t>
      </w:r>
      <w:r w:rsidR="00EC12AC">
        <w:rPr>
          <w:noProof/>
        </w:rPr>
        <w:fldChar w:fldCharType="end"/>
      </w:r>
      <w:bookmarkEnd w:id="15"/>
      <w:r w:rsidRPr="00237FDD">
        <w:t xml:space="preserve">: </w:t>
      </w:r>
      <w:r w:rsidRPr="0076010A">
        <w:rPr>
          <w:b w:val="0"/>
        </w:rPr>
        <w:t>MS/MS parameters for the detection of all four analytes.</w:t>
      </w:r>
      <w:bookmarkEnd w:id="16"/>
      <w:bookmarkEnd w:id="17"/>
    </w:p>
    <w:tbl>
      <w:tblPr>
        <w:tblStyle w:val="Tabellenraster"/>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gridCol w:w="1418"/>
        <w:gridCol w:w="1417"/>
        <w:gridCol w:w="1418"/>
        <w:gridCol w:w="1559"/>
      </w:tblGrid>
      <w:tr w:rsidR="0065512A" w:rsidRPr="00237FDD" w14:paraId="6BB7DD39" w14:textId="77777777" w:rsidTr="00B0326A">
        <w:tc>
          <w:tcPr>
            <w:tcW w:w="2127" w:type="dxa"/>
            <w:tcBorders>
              <w:top w:val="single" w:sz="4" w:space="0" w:color="auto"/>
              <w:left w:val="dotted" w:sz="4" w:space="0" w:color="auto"/>
              <w:bottom w:val="single" w:sz="4" w:space="0" w:color="auto"/>
              <w:right w:val="dotted" w:sz="4" w:space="0" w:color="auto"/>
            </w:tcBorders>
            <w:vAlign w:val="center"/>
          </w:tcPr>
          <w:p w14:paraId="6A8856EF" w14:textId="2113E4A9" w:rsidR="0065512A" w:rsidRPr="005D14DE" w:rsidRDefault="0065512A" w:rsidP="00BF4AFB">
            <w:pPr>
              <w:spacing w:line="240" w:lineRule="auto"/>
              <w:jc w:val="left"/>
              <w:rPr>
                <w:rFonts w:cs="Arial"/>
                <w:szCs w:val="24"/>
                <w:lang w:val="en-US"/>
              </w:rPr>
            </w:pPr>
            <w:r w:rsidRPr="005D14DE">
              <w:rPr>
                <w:rFonts w:cs="Arial"/>
                <w:szCs w:val="24"/>
                <w:lang w:val="en-US"/>
              </w:rPr>
              <w:t>Analyte</w:t>
            </w:r>
          </w:p>
        </w:tc>
        <w:tc>
          <w:tcPr>
            <w:tcW w:w="1275" w:type="dxa"/>
            <w:tcBorders>
              <w:top w:val="single" w:sz="4" w:space="0" w:color="auto"/>
              <w:left w:val="dotted" w:sz="4" w:space="0" w:color="auto"/>
              <w:bottom w:val="single" w:sz="4" w:space="0" w:color="auto"/>
              <w:right w:val="dotted" w:sz="4" w:space="0" w:color="auto"/>
            </w:tcBorders>
            <w:vAlign w:val="center"/>
          </w:tcPr>
          <w:p w14:paraId="72430259" w14:textId="77777777" w:rsidR="0065512A" w:rsidRPr="005D14DE" w:rsidRDefault="0065512A" w:rsidP="00307BDC">
            <w:pPr>
              <w:spacing w:line="240" w:lineRule="auto"/>
              <w:jc w:val="center"/>
              <w:rPr>
                <w:rFonts w:cs="Arial"/>
                <w:sz w:val="6"/>
                <w:szCs w:val="6"/>
                <w:lang w:val="en-US"/>
              </w:rPr>
            </w:pPr>
          </w:p>
          <w:p w14:paraId="3DB02FF5" w14:textId="560281AF" w:rsidR="0065512A" w:rsidRPr="005D14DE" w:rsidRDefault="0065512A" w:rsidP="00307BDC">
            <w:pPr>
              <w:spacing w:line="240" w:lineRule="auto"/>
              <w:jc w:val="center"/>
              <w:rPr>
                <w:rFonts w:cs="Arial"/>
                <w:szCs w:val="24"/>
                <w:lang w:val="en-US"/>
              </w:rPr>
            </w:pPr>
            <w:r w:rsidRPr="005D14DE">
              <w:rPr>
                <w:rFonts w:cs="Arial"/>
                <w:szCs w:val="24"/>
                <w:lang w:val="en-US"/>
              </w:rPr>
              <w:t>Precursor Ion</w:t>
            </w:r>
          </w:p>
          <w:p w14:paraId="0C4387F9" w14:textId="77777777" w:rsidR="0065512A" w:rsidRPr="005D14DE" w:rsidRDefault="0065512A" w:rsidP="00307BDC">
            <w:pPr>
              <w:spacing w:line="240" w:lineRule="auto"/>
              <w:jc w:val="center"/>
              <w:rPr>
                <w:rFonts w:cs="Arial"/>
                <w:sz w:val="8"/>
                <w:szCs w:val="8"/>
                <w:lang w:val="en-US"/>
              </w:rPr>
            </w:pPr>
          </w:p>
          <w:p w14:paraId="1D0320D4" w14:textId="77777777" w:rsidR="0065512A" w:rsidRPr="005D14DE" w:rsidRDefault="0065512A" w:rsidP="00307BDC">
            <w:pPr>
              <w:spacing w:line="240" w:lineRule="auto"/>
              <w:jc w:val="center"/>
              <w:rPr>
                <w:rFonts w:cs="Arial"/>
                <w:szCs w:val="24"/>
                <w:lang w:val="en-US"/>
              </w:rPr>
            </w:pPr>
            <w:r w:rsidRPr="005D14DE">
              <w:rPr>
                <w:rFonts w:cs="Arial"/>
                <w:szCs w:val="24"/>
                <w:lang w:val="en-US"/>
              </w:rPr>
              <w:t>[m/z]</w:t>
            </w:r>
          </w:p>
          <w:p w14:paraId="0B7BFF38" w14:textId="3AB06AEF" w:rsidR="0065512A" w:rsidRPr="005D14DE" w:rsidRDefault="0065512A" w:rsidP="00307BDC">
            <w:pPr>
              <w:spacing w:line="240" w:lineRule="auto"/>
              <w:jc w:val="center"/>
              <w:rPr>
                <w:rFonts w:cs="Arial"/>
                <w:sz w:val="8"/>
                <w:szCs w:val="8"/>
                <w:lang w:val="en-US"/>
              </w:rPr>
            </w:pPr>
          </w:p>
        </w:tc>
        <w:tc>
          <w:tcPr>
            <w:tcW w:w="1418" w:type="dxa"/>
            <w:tcBorders>
              <w:top w:val="single" w:sz="4" w:space="0" w:color="auto"/>
              <w:left w:val="dotted" w:sz="4" w:space="0" w:color="auto"/>
              <w:bottom w:val="single" w:sz="4" w:space="0" w:color="auto"/>
              <w:right w:val="dotted" w:sz="4" w:space="0" w:color="auto"/>
            </w:tcBorders>
            <w:vAlign w:val="center"/>
          </w:tcPr>
          <w:p w14:paraId="059B9E31" w14:textId="77777777" w:rsidR="0065512A" w:rsidRPr="0065512A" w:rsidRDefault="0065512A" w:rsidP="00307BDC">
            <w:pPr>
              <w:spacing w:line="240" w:lineRule="auto"/>
              <w:jc w:val="center"/>
              <w:rPr>
                <w:rFonts w:cs="Arial"/>
                <w:szCs w:val="24"/>
              </w:rPr>
            </w:pPr>
            <w:r w:rsidRPr="0065512A">
              <w:rPr>
                <w:rFonts w:cs="Arial"/>
                <w:szCs w:val="24"/>
              </w:rPr>
              <w:t xml:space="preserve">Product Ion </w:t>
            </w:r>
          </w:p>
          <w:p w14:paraId="3E1073D3" w14:textId="77777777" w:rsidR="0065512A" w:rsidRPr="0065512A" w:rsidRDefault="0065512A" w:rsidP="00307BDC">
            <w:pPr>
              <w:spacing w:line="240" w:lineRule="auto"/>
              <w:jc w:val="center"/>
              <w:rPr>
                <w:rFonts w:cs="Arial"/>
                <w:sz w:val="8"/>
                <w:szCs w:val="8"/>
              </w:rPr>
            </w:pPr>
          </w:p>
          <w:p w14:paraId="2EFACC81" w14:textId="18383E12" w:rsidR="0065512A" w:rsidRPr="005D14DE" w:rsidRDefault="0065512A" w:rsidP="00307BDC">
            <w:pPr>
              <w:spacing w:line="240" w:lineRule="auto"/>
              <w:jc w:val="center"/>
              <w:rPr>
                <w:rFonts w:cs="Arial"/>
                <w:sz w:val="8"/>
                <w:szCs w:val="8"/>
                <w:lang w:val="en-US"/>
              </w:rPr>
            </w:pPr>
            <w:r w:rsidRPr="0065512A">
              <w:rPr>
                <w:rFonts w:cs="Arial"/>
                <w:szCs w:val="24"/>
              </w:rPr>
              <w:t>[m/z]</w:t>
            </w:r>
          </w:p>
        </w:tc>
        <w:tc>
          <w:tcPr>
            <w:tcW w:w="1417" w:type="dxa"/>
            <w:tcBorders>
              <w:top w:val="single" w:sz="4" w:space="0" w:color="auto"/>
              <w:left w:val="dotted" w:sz="4" w:space="0" w:color="auto"/>
              <w:bottom w:val="single" w:sz="4" w:space="0" w:color="auto"/>
              <w:right w:val="dotted" w:sz="4" w:space="0" w:color="auto"/>
            </w:tcBorders>
            <w:vAlign w:val="center"/>
          </w:tcPr>
          <w:p w14:paraId="6789DA00" w14:textId="077F9D11" w:rsidR="0065512A" w:rsidRPr="005D14DE" w:rsidRDefault="0065512A" w:rsidP="00307BDC">
            <w:pPr>
              <w:spacing w:line="240" w:lineRule="auto"/>
              <w:jc w:val="center"/>
              <w:rPr>
                <w:rFonts w:cs="Arial"/>
                <w:sz w:val="6"/>
                <w:szCs w:val="6"/>
                <w:lang w:val="en-US"/>
              </w:rPr>
            </w:pPr>
          </w:p>
          <w:p w14:paraId="45B93A1E" w14:textId="77777777" w:rsidR="0065512A" w:rsidRPr="005D14DE" w:rsidRDefault="0065512A" w:rsidP="00307BDC">
            <w:pPr>
              <w:spacing w:line="240" w:lineRule="auto"/>
              <w:jc w:val="center"/>
              <w:rPr>
                <w:rFonts w:cs="Arial"/>
                <w:szCs w:val="24"/>
                <w:lang w:val="en-US"/>
              </w:rPr>
            </w:pPr>
          </w:p>
          <w:p w14:paraId="099CD8F1" w14:textId="77777777" w:rsidR="0065512A" w:rsidRPr="005D14DE" w:rsidRDefault="0065512A" w:rsidP="00307BDC">
            <w:pPr>
              <w:spacing w:line="240" w:lineRule="auto"/>
              <w:jc w:val="center"/>
              <w:rPr>
                <w:rFonts w:cs="Arial"/>
                <w:szCs w:val="24"/>
                <w:lang w:val="en-US"/>
              </w:rPr>
            </w:pPr>
            <w:r w:rsidRPr="005D14DE">
              <w:rPr>
                <w:rFonts w:cs="Arial"/>
                <w:szCs w:val="24"/>
                <w:lang w:val="en-US"/>
              </w:rPr>
              <w:t xml:space="preserve">Dwell Time </w:t>
            </w:r>
          </w:p>
          <w:p w14:paraId="603CF7C3" w14:textId="77777777" w:rsidR="0065512A" w:rsidRPr="005D14DE" w:rsidRDefault="0065512A" w:rsidP="00307BDC">
            <w:pPr>
              <w:spacing w:line="240" w:lineRule="auto"/>
              <w:jc w:val="center"/>
              <w:rPr>
                <w:rFonts w:cs="Arial"/>
                <w:sz w:val="8"/>
                <w:szCs w:val="8"/>
                <w:lang w:val="en-US"/>
              </w:rPr>
            </w:pPr>
          </w:p>
          <w:p w14:paraId="515DD2FE" w14:textId="77777777" w:rsidR="0065512A" w:rsidRPr="005D14DE" w:rsidRDefault="0065512A" w:rsidP="00307BDC">
            <w:pPr>
              <w:spacing w:line="240" w:lineRule="auto"/>
              <w:jc w:val="center"/>
              <w:rPr>
                <w:rFonts w:cs="Arial"/>
                <w:szCs w:val="24"/>
                <w:lang w:val="en-US"/>
              </w:rPr>
            </w:pPr>
            <w:r w:rsidRPr="005D14DE">
              <w:rPr>
                <w:rFonts w:cs="Arial"/>
                <w:szCs w:val="24"/>
                <w:lang w:val="en-US"/>
              </w:rPr>
              <w:t>[s]</w:t>
            </w:r>
          </w:p>
          <w:p w14:paraId="66843D70" w14:textId="0AE6BFEE" w:rsidR="0065512A" w:rsidRPr="005D14DE" w:rsidRDefault="0065512A" w:rsidP="00307BDC">
            <w:pPr>
              <w:spacing w:line="240" w:lineRule="auto"/>
              <w:jc w:val="center"/>
              <w:rPr>
                <w:rFonts w:cs="Arial"/>
                <w:sz w:val="8"/>
                <w:szCs w:val="8"/>
                <w:lang w:val="en-US"/>
              </w:rPr>
            </w:pPr>
          </w:p>
        </w:tc>
        <w:tc>
          <w:tcPr>
            <w:tcW w:w="1418" w:type="dxa"/>
            <w:tcBorders>
              <w:top w:val="single" w:sz="4" w:space="0" w:color="auto"/>
              <w:left w:val="dotted" w:sz="4" w:space="0" w:color="auto"/>
              <w:bottom w:val="single" w:sz="4" w:space="0" w:color="auto"/>
              <w:right w:val="dotted" w:sz="4" w:space="0" w:color="auto"/>
            </w:tcBorders>
            <w:vAlign w:val="center"/>
          </w:tcPr>
          <w:p w14:paraId="3DA8D5F3" w14:textId="77777777" w:rsidR="0065512A" w:rsidRPr="005D14DE" w:rsidRDefault="0065512A" w:rsidP="00307BDC">
            <w:pPr>
              <w:spacing w:line="240" w:lineRule="auto"/>
              <w:jc w:val="center"/>
              <w:rPr>
                <w:rFonts w:cs="Arial"/>
                <w:sz w:val="6"/>
                <w:szCs w:val="6"/>
                <w:lang w:val="en-US"/>
              </w:rPr>
            </w:pPr>
          </w:p>
          <w:p w14:paraId="31B680E8" w14:textId="2726EE05" w:rsidR="0065512A" w:rsidRPr="005D14DE" w:rsidRDefault="0065512A" w:rsidP="00307BDC">
            <w:pPr>
              <w:spacing w:line="240" w:lineRule="auto"/>
              <w:jc w:val="center"/>
              <w:rPr>
                <w:rFonts w:cs="Arial"/>
                <w:szCs w:val="24"/>
                <w:lang w:val="en-US"/>
              </w:rPr>
            </w:pPr>
            <w:r w:rsidRPr="005D14DE">
              <w:rPr>
                <w:rFonts w:cs="Arial"/>
                <w:szCs w:val="24"/>
                <w:lang w:val="en-US"/>
              </w:rPr>
              <w:t>Cone Voltage</w:t>
            </w:r>
          </w:p>
          <w:p w14:paraId="1B860A7D" w14:textId="77777777" w:rsidR="0065512A" w:rsidRPr="005D14DE" w:rsidRDefault="0065512A" w:rsidP="00307BDC">
            <w:pPr>
              <w:spacing w:line="240" w:lineRule="auto"/>
              <w:jc w:val="center"/>
              <w:rPr>
                <w:rFonts w:cs="Arial"/>
                <w:sz w:val="8"/>
                <w:szCs w:val="8"/>
                <w:lang w:val="en-US"/>
              </w:rPr>
            </w:pPr>
          </w:p>
          <w:p w14:paraId="40675F00" w14:textId="77777777" w:rsidR="0065512A" w:rsidRPr="005D14DE" w:rsidRDefault="0065512A" w:rsidP="00307BDC">
            <w:pPr>
              <w:spacing w:line="240" w:lineRule="auto"/>
              <w:jc w:val="center"/>
              <w:rPr>
                <w:rFonts w:cs="Arial"/>
                <w:szCs w:val="24"/>
                <w:lang w:val="en-US"/>
              </w:rPr>
            </w:pPr>
            <w:r w:rsidRPr="005D14DE">
              <w:rPr>
                <w:rFonts w:cs="Arial"/>
                <w:szCs w:val="24"/>
                <w:lang w:val="en-US"/>
              </w:rPr>
              <w:t>[V]</w:t>
            </w:r>
          </w:p>
          <w:p w14:paraId="7A35E3F3" w14:textId="3036C66F" w:rsidR="0065512A" w:rsidRPr="005D14DE" w:rsidRDefault="0065512A" w:rsidP="00307BDC">
            <w:pPr>
              <w:spacing w:line="240" w:lineRule="auto"/>
              <w:jc w:val="center"/>
              <w:rPr>
                <w:rFonts w:cs="Arial"/>
                <w:sz w:val="8"/>
                <w:szCs w:val="8"/>
                <w:lang w:val="en-US"/>
              </w:rPr>
            </w:pPr>
          </w:p>
        </w:tc>
        <w:tc>
          <w:tcPr>
            <w:tcW w:w="1559" w:type="dxa"/>
            <w:tcBorders>
              <w:top w:val="single" w:sz="4" w:space="0" w:color="auto"/>
              <w:left w:val="dotted" w:sz="4" w:space="0" w:color="auto"/>
              <w:bottom w:val="single" w:sz="4" w:space="0" w:color="auto"/>
              <w:right w:val="dotted" w:sz="4" w:space="0" w:color="auto"/>
            </w:tcBorders>
            <w:vAlign w:val="center"/>
          </w:tcPr>
          <w:p w14:paraId="39AF549D" w14:textId="77777777" w:rsidR="0065512A" w:rsidRPr="005D14DE" w:rsidRDefault="0065512A" w:rsidP="00307BDC">
            <w:pPr>
              <w:spacing w:line="240" w:lineRule="auto"/>
              <w:jc w:val="center"/>
              <w:rPr>
                <w:rFonts w:cs="Arial"/>
                <w:sz w:val="6"/>
                <w:szCs w:val="6"/>
                <w:lang w:val="en-US"/>
              </w:rPr>
            </w:pPr>
          </w:p>
          <w:p w14:paraId="38D7488A" w14:textId="027E1319" w:rsidR="0065512A" w:rsidRPr="005D14DE" w:rsidRDefault="0065512A" w:rsidP="00307BDC">
            <w:pPr>
              <w:spacing w:line="240" w:lineRule="auto"/>
              <w:jc w:val="center"/>
              <w:rPr>
                <w:rFonts w:cs="Arial"/>
                <w:szCs w:val="24"/>
                <w:lang w:val="en-US"/>
              </w:rPr>
            </w:pPr>
            <w:r w:rsidRPr="005D14DE">
              <w:rPr>
                <w:rFonts w:cs="Arial"/>
                <w:szCs w:val="24"/>
                <w:lang w:val="en-US"/>
              </w:rPr>
              <w:t xml:space="preserve">Collision Energy </w:t>
            </w:r>
          </w:p>
          <w:p w14:paraId="196D6C94" w14:textId="77777777" w:rsidR="0065512A" w:rsidRPr="005D14DE" w:rsidRDefault="0065512A" w:rsidP="00307BDC">
            <w:pPr>
              <w:spacing w:line="240" w:lineRule="auto"/>
              <w:jc w:val="center"/>
              <w:rPr>
                <w:rFonts w:cs="Arial"/>
                <w:sz w:val="8"/>
                <w:szCs w:val="8"/>
                <w:lang w:val="en-US"/>
              </w:rPr>
            </w:pPr>
          </w:p>
          <w:p w14:paraId="1405F2F8" w14:textId="77777777" w:rsidR="0065512A" w:rsidRPr="005D14DE" w:rsidRDefault="0065512A" w:rsidP="00307BDC">
            <w:pPr>
              <w:spacing w:line="240" w:lineRule="auto"/>
              <w:jc w:val="center"/>
              <w:rPr>
                <w:rFonts w:cs="Arial"/>
                <w:szCs w:val="24"/>
                <w:lang w:val="en-US"/>
              </w:rPr>
            </w:pPr>
            <w:r w:rsidRPr="005D14DE">
              <w:rPr>
                <w:rFonts w:cs="Arial"/>
                <w:szCs w:val="24"/>
                <w:lang w:val="en-US"/>
              </w:rPr>
              <w:t>[V]</w:t>
            </w:r>
          </w:p>
          <w:p w14:paraId="0076E18F" w14:textId="1D59AB1B" w:rsidR="0065512A" w:rsidRPr="005D14DE" w:rsidRDefault="0065512A" w:rsidP="00307BDC">
            <w:pPr>
              <w:spacing w:line="240" w:lineRule="auto"/>
              <w:jc w:val="center"/>
              <w:rPr>
                <w:rFonts w:cs="Arial"/>
                <w:sz w:val="8"/>
                <w:szCs w:val="8"/>
                <w:lang w:val="en-US"/>
              </w:rPr>
            </w:pPr>
          </w:p>
        </w:tc>
      </w:tr>
      <w:tr w:rsidR="00801617" w:rsidRPr="00237FDD" w14:paraId="75B2803E" w14:textId="77777777" w:rsidTr="00307BDC">
        <w:trPr>
          <w:trHeight w:val="454"/>
        </w:trPr>
        <w:tc>
          <w:tcPr>
            <w:tcW w:w="2127" w:type="dxa"/>
            <w:vMerge w:val="restart"/>
            <w:tcBorders>
              <w:top w:val="single" w:sz="4" w:space="0" w:color="auto"/>
              <w:left w:val="dotted" w:sz="4" w:space="0" w:color="auto"/>
              <w:bottom w:val="nil"/>
              <w:right w:val="dotted" w:sz="4" w:space="0" w:color="auto"/>
            </w:tcBorders>
            <w:vAlign w:val="center"/>
          </w:tcPr>
          <w:p w14:paraId="07AECF58" w14:textId="34327E9E" w:rsidR="00042DAD" w:rsidRPr="005D14DE" w:rsidRDefault="003D5356" w:rsidP="00BF4AFB">
            <w:pPr>
              <w:spacing w:line="240" w:lineRule="auto"/>
              <w:jc w:val="left"/>
              <w:rPr>
                <w:rFonts w:cs="Arial"/>
                <w:szCs w:val="24"/>
                <w:lang w:val="en-US"/>
              </w:rPr>
            </w:pPr>
            <w:r w:rsidRPr="005D14DE">
              <w:rPr>
                <w:rFonts w:cs="Arial"/>
                <w:szCs w:val="24"/>
                <w:lang w:val="en-US"/>
              </w:rPr>
              <w:t>GlcNAc(Man)</w:t>
            </w:r>
            <w:r w:rsidRPr="005D14DE">
              <w:rPr>
                <w:rFonts w:cs="Arial"/>
                <w:szCs w:val="24"/>
                <w:vertAlign w:val="subscript"/>
                <w:lang w:val="en-US"/>
              </w:rPr>
              <w:t>2</w:t>
            </w:r>
          </w:p>
        </w:tc>
        <w:tc>
          <w:tcPr>
            <w:tcW w:w="1275" w:type="dxa"/>
            <w:vMerge w:val="restart"/>
            <w:tcBorders>
              <w:top w:val="single" w:sz="4" w:space="0" w:color="auto"/>
              <w:left w:val="dotted" w:sz="4" w:space="0" w:color="auto"/>
              <w:bottom w:val="nil"/>
              <w:right w:val="dotted" w:sz="4" w:space="0" w:color="auto"/>
            </w:tcBorders>
            <w:vAlign w:val="center"/>
          </w:tcPr>
          <w:p w14:paraId="585516BE" w14:textId="4B74EE52" w:rsidR="00042DAD" w:rsidRPr="005D14DE" w:rsidRDefault="00042DAD" w:rsidP="00307BDC">
            <w:pPr>
              <w:spacing w:line="240" w:lineRule="auto"/>
              <w:jc w:val="center"/>
              <w:rPr>
                <w:rFonts w:cs="Arial"/>
                <w:szCs w:val="24"/>
                <w:lang w:val="en-US"/>
              </w:rPr>
            </w:pPr>
            <w:r w:rsidRPr="005D14DE">
              <w:rPr>
                <w:rFonts w:cs="Arial"/>
                <w:szCs w:val="24"/>
                <w:lang w:val="en-US"/>
              </w:rPr>
              <w:t>546.2</w:t>
            </w:r>
          </w:p>
        </w:tc>
        <w:tc>
          <w:tcPr>
            <w:tcW w:w="1418" w:type="dxa"/>
            <w:tcBorders>
              <w:top w:val="single" w:sz="4" w:space="0" w:color="auto"/>
              <w:left w:val="dotted" w:sz="4" w:space="0" w:color="auto"/>
              <w:bottom w:val="nil"/>
              <w:right w:val="dotted" w:sz="4" w:space="0" w:color="auto"/>
            </w:tcBorders>
            <w:vAlign w:val="bottom"/>
          </w:tcPr>
          <w:p w14:paraId="53566491" w14:textId="53E830A6"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204.0</w:t>
            </w:r>
            <w:r w:rsidR="009F4214">
              <w:rPr>
                <w:rFonts w:cs="Arial"/>
                <w:szCs w:val="24"/>
                <w:lang w:val="en-US"/>
              </w:rPr>
              <w:t xml:space="preserve"> *</w:t>
            </w:r>
          </w:p>
        </w:tc>
        <w:tc>
          <w:tcPr>
            <w:tcW w:w="1417" w:type="dxa"/>
            <w:vMerge w:val="restart"/>
            <w:tcBorders>
              <w:top w:val="single" w:sz="4" w:space="0" w:color="auto"/>
              <w:left w:val="dotted" w:sz="4" w:space="0" w:color="auto"/>
              <w:bottom w:val="nil"/>
              <w:right w:val="dotted" w:sz="4" w:space="0" w:color="auto"/>
            </w:tcBorders>
            <w:vAlign w:val="center"/>
          </w:tcPr>
          <w:p w14:paraId="345CFDF2" w14:textId="77467BE9" w:rsidR="00042DAD" w:rsidRPr="005D14DE" w:rsidRDefault="00042DAD" w:rsidP="00042DAD">
            <w:pPr>
              <w:jc w:val="center"/>
              <w:rPr>
                <w:rFonts w:cs="Arial"/>
                <w:szCs w:val="24"/>
                <w:lang w:val="en-US"/>
              </w:rPr>
            </w:pPr>
            <w:r w:rsidRPr="005D14DE">
              <w:rPr>
                <w:rFonts w:cs="Arial"/>
                <w:szCs w:val="24"/>
                <w:lang w:val="en-US"/>
              </w:rPr>
              <w:t>0.065</w:t>
            </w:r>
          </w:p>
        </w:tc>
        <w:tc>
          <w:tcPr>
            <w:tcW w:w="1418" w:type="dxa"/>
            <w:vMerge w:val="restart"/>
            <w:tcBorders>
              <w:top w:val="single" w:sz="4" w:space="0" w:color="auto"/>
              <w:left w:val="dotted" w:sz="4" w:space="0" w:color="auto"/>
              <w:bottom w:val="nil"/>
              <w:right w:val="dotted" w:sz="4" w:space="0" w:color="auto"/>
            </w:tcBorders>
            <w:vAlign w:val="center"/>
          </w:tcPr>
          <w:p w14:paraId="6E86FCA3" w14:textId="20F76D77" w:rsidR="00042DAD" w:rsidRPr="005D14DE" w:rsidRDefault="00042DAD" w:rsidP="00307BDC">
            <w:pPr>
              <w:spacing w:line="240" w:lineRule="auto"/>
              <w:jc w:val="center"/>
              <w:rPr>
                <w:rFonts w:cs="Arial"/>
                <w:szCs w:val="24"/>
                <w:lang w:val="en-US"/>
              </w:rPr>
            </w:pPr>
            <w:r w:rsidRPr="005D14DE">
              <w:rPr>
                <w:rFonts w:cs="Arial"/>
                <w:szCs w:val="24"/>
                <w:lang w:val="en-US"/>
              </w:rPr>
              <w:t>35</w:t>
            </w:r>
          </w:p>
        </w:tc>
        <w:tc>
          <w:tcPr>
            <w:tcW w:w="1559" w:type="dxa"/>
            <w:tcBorders>
              <w:top w:val="single" w:sz="4" w:space="0" w:color="auto"/>
              <w:left w:val="dotted" w:sz="4" w:space="0" w:color="auto"/>
              <w:bottom w:val="nil"/>
              <w:right w:val="dotted" w:sz="4" w:space="0" w:color="auto"/>
            </w:tcBorders>
            <w:vAlign w:val="bottom"/>
          </w:tcPr>
          <w:p w14:paraId="4B96DD3E" w14:textId="56A0A1C3" w:rsidR="00042DAD" w:rsidRPr="005D14DE" w:rsidRDefault="00042DAD" w:rsidP="00307BDC">
            <w:pPr>
              <w:spacing w:line="240" w:lineRule="auto"/>
              <w:jc w:val="center"/>
              <w:rPr>
                <w:rFonts w:cs="Arial"/>
                <w:szCs w:val="24"/>
                <w:lang w:val="en-US"/>
              </w:rPr>
            </w:pPr>
            <w:r w:rsidRPr="005D14DE">
              <w:rPr>
                <w:rFonts w:cs="Arial"/>
                <w:szCs w:val="24"/>
                <w:lang w:val="en-US"/>
              </w:rPr>
              <w:t>18</w:t>
            </w:r>
          </w:p>
        </w:tc>
      </w:tr>
      <w:tr w:rsidR="00801617" w:rsidRPr="00237FDD" w14:paraId="1FABF79E" w14:textId="77777777" w:rsidTr="00307BDC">
        <w:trPr>
          <w:trHeight w:val="454"/>
        </w:trPr>
        <w:tc>
          <w:tcPr>
            <w:tcW w:w="2127" w:type="dxa"/>
            <w:vMerge/>
            <w:tcBorders>
              <w:top w:val="nil"/>
              <w:left w:val="dotted" w:sz="4" w:space="0" w:color="auto"/>
              <w:bottom w:val="dotted" w:sz="4" w:space="0" w:color="auto"/>
              <w:right w:val="dotted" w:sz="4" w:space="0" w:color="auto"/>
            </w:tcBorders>
            <w:vAlign w:val="center"/>
          </w:tcPr>
          <w:p w14:paraId="5BEEB9DE" w14:textId="77777777" w:rsidR="00042DAD" w:rsidRPr="005D14DE" w:rsidRDefault="00042DAD" w:rsidP="00BF4AFB">
            <w:pPr>
              <w:jc w:val="left"/>
              <w:rPr>
                <w:rFonts w:cs="Arial"/>
                <w:szCs w:val="24"/>
                <w:lang w:val="en-US"/>
              </w:rPr>
            </w:pPr>
          </w:p>
        </w:tc>
        <w:tc>
          <w:tcPr>
            <w:tcW w:w="1275" w:type="dxa"/>
            <w:vMerge/>
            <w:tcBorders>
              <w:top w:val="nil"/>
              <w:left w:val="dotted" w:sz="4" w:space="0" w:color="auto"/>
              <w:bottom w:val="dotted" w:sz="4" w:space="0" w:color="auto"/>
              <w:right w:val="dotted" w:sz="4" w:space="0" w:color="auto"/>
            </w:tcBorders>
            <w:vAlign w:val="center"/>
          </w:tcPr>
          <w:p w14:paraId="705D507D" w14:textId="77777777" w:rsidR="00042DAD" w:rsidRPr="005D14DE" w:rsidRDefault="00042DAD" w:rsidP="00042DAD">
            <w:pPr>
              <w:jc w:val="center"/>
              <w:rPr>
                <w:rFonts w:cs="Arial"/>
                <w:szCs w:val="24"/>
                <w:lang w:val="en-US"/>
              </w:rPr>
            </w:pPr>
          </w:p>
        </w:tc>
        <w:tc>
          <w:tcPr>
            <w:tcW w:w="1418" w:type="dxa"/>
            <w:tcBorders>
              <w:top w:val="nil"/>
              <w:left w:val="dotted" w:sz="4" w:space="0" w:color="auto"/>
              <w:bottom w:val="dotted" w:sz="4" w:space="0" w:color="auto"/>
              <w:right w:val="dotted" w:sz="4" w:space="0" w:color="auto"/>
            </w:tcBorders>
            <w:vAlign w:val="center"/>
          </w:tcPr>
          <w:p w14:paraId="46E5B941" w14:textId="717E4924" w:rsidR="00042DAD" w:rsidRPr="005D14DE" w:rsidRDefault="00042DAD" w:rsidP="00307BDC">
            <w:pPr>
              <w:spacing w:line="240" w:lineRule="auto"/>
              <w:jc w:val="center"/>
              <w:rPr>
                <w:rFonts w:cs="Arial"/>
                <w:szCs w:val="24"/>
                <w:lang w:val="en-US"/>
              </w:rPr>
            </w:pPr>
            <w:r w:rsidRPr="005D14DE">
              <w:rPr>
                <w:rFonts w:cs="Arial"/>
                <w:szCs w:val="24"/>
                <w:lang w:val="en-US"/>
              </w:rPr>
              <w:t>222.0</w:t>
            </w:r>
          </w:p>
        </w:tc>
        <w:tc>
          <w:tcPr>
            <w:tcW w:w="1417" w:type="dxa"/>
            <w:vMerge/>
            <w:tcBorders>
              <w:top w:val="nil"/>
              <w:left w:val="dotted" w:sz="4" w:space="0" w:color="auto"/>
              <w:bottom w:val="single" w:sz="4" w:space="0" w:color="auto"/>
              <w:right w:val="dotted" w:sz="4" w:space="0" w:color="auto"/>
            </w:tcBorders>
            <w:vAlign w:val="center"/>
          </w:tcPr>
          <w:p w14:paraId="7600D78A" w14:textId="77777777" w:rsidR="00042DAD" w:rsidRPr="005D14DE" w:rsidRDefault="00042DAD" w:rsidP="00042DAD">
            <w:pPr>
              <w:jc w:val="center"/>
              <w:rPr>
                <w:rFonts w:cs="Arial"/>
                <w:szCs w:val="24"/>
                <w:lang w:val="en-US"/>
              </w:rPr>
            </w:pPr>
          </w:p>
        </w:tc>
        <w:tc>
          <w:tcPr>
            <w:tcW w:w="1418" w:type="dxa"/>
            <w:vMerge/>
            <w:tcBorders>
              <w:top w:val="nil"/>
              <w:left w:val="dotted" w:sz="4" w:space="0" w:color="auto"/>
              <w:bottom w:val="dotted" w:sz="4" w:space="0" w:color="auto"/>
              <w:right w:val="dotted" w:sz="4" w:space="0" w:color="auto"/>
            </w:tcBorders>
            <w:vAlign w:val="center"/>
          </w:tcPr>
          <w:p w14:paraId="1959BCAD" w14:textId="77777777" w:rsidR="00042DAD" w:rsidRPr="005D14DE" w:rsidRDefault="00042DAD" w:rsidP="00307BDC">
            <w:pPr>
              <w:spacing w:line="240" w:lineRule="auto"/>
              <w:jc w:val="center"/>
              <w:rPr>
                <w:rFonts w:cs="Arial"/>
                <w:szCs w:val="24"/>
                <w:lang w:val="en-US"/>
              </w:rPr>
            </w:pPr>
          </w:p>
        </w:tc>
        <w:tc>
          <w:tcPr>
            <w:tcW w:w="1559" w:type="dxa"/>
            <w:tcBorders>
              <w:top w:val="nil"/>
              <w:left w:val="dotted" w:sz="4" w:space="0" w:color="auto"/>
              <w:bottom w:val="dotted" w:sz="4" w:space="0" w:color="auto"/>
              <w:right w:val="dotted" w:sz="4" w:space="0" w:color="auto"/>
            </w:tcBorders>
            <w:vAlign w:val="center"/>
          </w:tcPr>
          <w:p w14:paraId="22A7EFEC" w14:textId="61D839CC"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9</w:t>
            </w:r>
          </w:p>
        </w:tc>
      </w:tr>
      <w:tr w:rsidR="00801617" w:rsidRPr="00237FDD" w14:paraId="339ED333" w14:textId="77777777" w:rsidTr="00307BDC">
        <w:trPr>
          <w:trHeight w:val="454"/>
        </w:trPr>
        <w:tc>
          <w:tcPr>
            <w:tcW w:w="2127" w:type="dxa"/>
            <w:vMerge w:val="restart"/>
            <w:tcBorders>
              <w:top w:val="dotted" w:sz="4" w:space="0" w:color="auto"/>
              <w:left w:val="dotted" w:sz="4" w:space="0" w:color="auto"/>
              <w:right w:val="dotted" w:sz="4" w:space="0" w:color="auto"/>
            </w:tcBorders>
            <w:vAlign w:val="center"/>
          </w:tcPr>
          <w:p w14:paraId="23473BCC" w14:textId="1030479F" w:rsidR="00042DAD" w:rsidRPr="005D14DE" w:rsidRDefault="003D5356" w:rsidP="00BF4AFB">
            <w:pPr>
              <w:spacing w:line="240" w:lineRule="auto"/>
              <w:jc w:val="left"/>
              <w:rPr>
                <w:rFonts w:cs="Arial"/>
                <w:szCs w:val="24"/>
                <w:lang w:val="en-US"/>
              </w:rPr>
            </w:pPr>
            <w:r w:rsidRPr="005D14DE">
              <w:rPr>
                <w:rFonts w:cs="Arial"/>
                <w:szCs w:val="24"/>
                <w:lang w:val="en-US"/>
              </w:rPr>
              <w:t>GlcNAc(Man)</w:t>
            </w:r>
            <w:r w:rsidRPr="005D14DE">
              <w:rPr>
                <w:rFonts w:cs="Arial"/>
                <w:szCs w:val="24"/>
                <w:vertAlign w:val="subscript"/>
                <w:lang w:val="en-US"/>
              </w:rPr>
              <w:t>2</w:t>
            </w:r>
            <w:r w:rsidR="00042DAD" w:rsidRPr="005D14DE">
              <w:rPr>
                <w:rFonts w:cs="Arial"/>
                <w:szCs w:val="24"/>
                <w:lang w:val="en-US"/>
              </w:rPr>
              <w:t>-IS</w:t>
            </w:r>
          </w:p>
        </w:tc>
        <w:tc>
          <w:tcPr>
            <w:tcW w:w="1275" w:type="dxa"/>
            <w:vMerge w:val="restart"/>
            <w:tcBorders>
              <w:top w:val="dotted" w:sz="4" w:space="0" w:color="auto"/>
              <w:left w:val="dotted" w:sz="4" w:space="0" w:color="auto"/>
              <w:right w:val="dotted" w:sz="4" w:space="0" w:color="auto"/>
            </w:tcBorders>
            <w:vAlign w:val="center"/>
          </w:tcPr>
          <w:p w14:paraId="7ECDBAF3" w14:textId="3E643DB0" w:rsidR="00042DAD" w:rsidRPr="005D14DE" w:rsidRDefault="00042DAD" w:rsidP="00307BDC">
            <w:pPr>
              <w:spacing w:line="240" w:lineRule="auto"/>
              <w:jc w:val="center"/>
              <w:rPr>
                <w:rFonts w:cs="Arial"/>
                <w:szCs w:val="24"/>
                <w:lang w:val="en-US"/>
              </w:rPr>
            </w:pPr>
            <w:r w:rsidRPr="005D14DE">
              <w:rPr>
                <w:rFonts w:cs="Arial"/>
                <w:szCs w:val="24"/>
                <w:lang w:val="en-US"/>
              </w:rPr>
              <w:t>551.2</w:t>
            </w:r>
          </w:p>
        </w:tc>
        <w:tc>
          <w:tcPr>
            <w:tcW w:w="1418" w:type="dxa"/>
            <w:tcBorders>
              <w:top w:val="dotted" w:sz="4" w:space="0" w:color="auto"/>
              <w:left w:val="dotted" w:sz="4" w:space="0" w:color="auto"/>
              <w:right w:val="dotted" w:sz="4" w:space="0" w:color="auto"/>
            </w:tcBorders>
            <w:vAlign w:val="center"/>
          </w:tcPr>
          <w:p w14:paraId="358A052C" w14:textId="7557C82C"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209.0</w:t>
            </w:r>
            <w:r w:rsidR="009F4214">
              <w:rPr>
                <w:rFonts w:cs="Arial"/>
                <w:szCs w:val="24"/>
                <w:lang w:val="en-US"/>
              </w:rPr>
              <w:t xml:space="preserve"> *</w:t>
            </w:r>
          </w:p>
        </w:tc>
        <w:tc>
          <w:tcPr>
            <w:tcW w:w="1417" w:type="dxa"/>
            <w:vMerge/>
            <w:tcBorders>
              <w:top w:val="single" w:sz="4" w:space="0" w:color="auto"/>
              <w:left w:val="dotted" w:sz="4" w:space="0" w:color="auto"/>
              <w:right w:val="dotted" w:sz="4" w:space="0" w:color="auto"/>
            </w:tcBorders>
            <w:vAlign w:val="center"/>
          </w:tcPr>
          <w:p w14:paraId="0AF53D6F" w14:textId="77777777" w:rsidR="00042DAD" w:rsidRPr="005D14DE" w:rsidRDefault="00042DAD" w:rsidP="00307BDC">
            <w:pPr>
              <w:spacing w:line="240" w:lineRule="auto"/>
              <w:jc w:val="center"/>
              <w:rPr>
                <w:rFonts w:cs="Arial"/>
                <w:szCs w:val="24"/>
                <w:lang w:val="en-US"/>
              </w:rPr>
            </w:pPr>
          </w:p>
        </w:tc>
        <w:tc>
          <w:tcPr>
            <w:tcW w:w="1418" w:type="dxa"/>
            <w:vMerge w:val="restart"/>
            <w:tcBorders>
              <w:top w:val="dotted" w:sz="4" w:space="0" w:color="auto"/>
              <w:left w:val="dotted" w:sz="4" w:space="0" w:color="auto"/>
              <w:right w:val="dotted" w:sz="4" w:space="0" w:color="auto"/>
            </w:tcBorders>
            <w:vAlign w:val="center"/>
          </w:tcPr>
          <w:p w14:paraId="7D4273A2" w14:textId="532BBB3F" w:rsidR="00042DAD" w:rsidRPr="005D14DE" w:rsidRDefault="00042DAD" w:rsidP="00307BDC">
            <w:pPr>
              <w:spacing w:line="240" w:lineRule="auto"/>
              <w:jc w:val="center"/>
              <w:rPr>
                <w:rFonts w:cs="Arial"/>
                <w:szCs w:val="24"/>
                <w:lang w:val="en-US"/>
              </w:rPr>
            </w:pPr>
            <w:r w:rsidRPr="005D14DE">
              <w:rPr>
                <w:rFonts w:cs="Arial"/>
                <w:szCs w:val="24"/>
                <w:lang w:val="en-US"/>
              </w:rPr>
              <w:t>35</w:t>
            </w:r>
          </w:p>
        </w:tc>
        <w:tc>
          <w:tcPr>
            <w:tcW w:w="1559" w:type="dxa"/>
            <w:tcBorders>
              <w:top w:val="dotted" w:sz="4" w:space="0" w:color="auto"/>
              <w:left w:val="dotted" w:sz="4" w:space="0" w:color="auto"/>
              <w:right w:val="dotted" w:sz="4" w:space="0" w:color="auto"/>
            </w:tcBorders>
            <w:vAlign w:val="center"/>
          </w:tcPr>
          <w:p w14:paraId="795B0369" w14:textId="5D2C6008" w:rsidR="00042DAD" w:rsidRPr="005D14DE" w:rsidRDefault="00042DAD" w:rsidP="00307BDC">
            <w:pPr>
              <w:spacing w:line="240" w:lineRule="auto"/>
              <w:jc w:val="center"/>
              <w:rPr>
                <w:rFonts w:cs="Arial"/>
                <w:szCs w:val="24"/>
                <w:lang w:val="en-US"/>
              </w:rPr>
            </w:pPr>
            <w:r w:rsidRPr="005D14DE">
              <w:rPr>
                <w:rFonts w:cs="Arial"/>
                <w:szCs w:val="24"/>
                <w:lang w:val="en-US"/>
              </w:rPr>
              <w:t>18</w:t>
            </w:r>
          </w:p>
        </w:tc>
      </w:tr>
      <w:tr w:rsidR="00801617" w:rsidRPr="00237FDD" w14:paraId="6BA56103" w14:textId="77777777" w:rsidTr="00307BDC">
        <w:trPr>
          <w:trHeight w:val="454"/>
        </w:trPr>
        <w:tc>
          <w:tcPr>
            <w:tcW w:w="2127" w:type="dxa"/>
            <w:vMerge/>
            <w:tcBorders>
              <w:left w:val="dotted" w:sz="4" w:space="0" w:color="auto"/>
              <w:bottom w:val="dotted" w:sz="4" w:space="0" w:color="auto"/>
              <w:right w:val="dotted" w:sz="4" w:space="0" w:color="auto"/>
            </w:tcBorders>
            <w:vAlign w:val="center"/>
          </w:tcPr>
          <w:p w14:paraId="6F190F56" w14:textId="77777777" w:rsidR="00042DAD" w:rsidRPr="005D14DE" w:rsidRDefault="00042DAD" w:rsidP="00BF4AFB">
            <w:pPr>
              <w:spacing w:line="240" w:lineRule="auto"/>
              <w:jc w:val="left"/>
              <w:rPr>
                <w:rFonts w:cs="Arial"/>
                <w:szCs w:val="24"/>
                <w:lang w:val="en-US"/>
              </w:rPr>
            </w:pPr>
          </w:p>
        </w:tc>
        <w:tc>
          <w:tcPr>
            <w:tcW w:w="1275" w:type="dxa"/>
            <w:vMerge/>
            <w:tcBorders>
              <w:left w:val="dotted" w:sz="4" w:space="0" w:color="auto"/>
              <w:bottom w:val="dotted" w:sz="4" w:space="0" w:color="auto"/>
              <w:right w:val="dotted" w:sz="4" w:space="0" w:color="auto"/>
            </w:tcBorders>
            <w:vAlign w:val="center"/>
          </w:tcPr>
          <w:p w14:paraId="2F6E3ED8" w14:textId="77777777" w:rsidR="00042DAD" w:rsidRPr="005D14DE" w:rsidRDefault="00042DAD" w:rsidP="00307BDC">
            <w:pPr>
              <w:spacing w:line="240" w:lineRule="auto"/>
              <w:jc w:val="center"/>
              <w:rPr>
                <w:rFonts w:cs="Arial"/>
                <w:szCs w:val="24"/>
                <w:lang w:val="en-US"/>
              </w:rPr>
            </w:pPr>
          </w:p>
        </w:tc>
        <w:tc>
          <w:tcPr>
            <w:tcW w:w="1418" w:type="dxa"/>
            <w:tcBorders>
              <w:left w:val="dotted" w:sz="4" w:space="0" w:color="auto"/>
              <w:bottom w:val="dotted" w:sz="4" w:space="0" w:color="auto"/>
              <w:right w:val="dotted" w:sz="4" w:space="0" w:color="auto"/>
            </w:tcBorders>
            <w:vAlign w:val="center"/>
          </w:tcPr>
          <w:p w14:paraId="336DADD3" w14:textId="797B99F4" w:rsidR="00042DAD" w:rsidRPr="005D14DE" w:rsidRDefault="00042DAD" w:rsidP="00307BDC">
            <w:pPr>
              <w:spacing w:line="240" w:lineRule="auto"/>
              <w:jc w:val="center"/>
              <w:rPr>
                <w:rFonts w:cs="Arial"/>
                <w:szCs w:val="24"/>
                <w:lang w:val="en-US"/>
              </w:rPr>
            </w:pPr>
            <w:r w:rsidRPr="005D14DE">
              <w:rPr>
                <w:rFonts w:cs="Arial"/>
                <w:szCs w:val="24"/>
                <w:lang w:val="en-US"/>
              </w:rPr>
              <w:t>227.0</w:t>
            </w:r>
          </w:p>
        </w:tc>
        <w:tc>
          <w:tcPr>
            <w:tcW w:w="1417" w:type="dxa"/>
            <w:vMerge/>
            <w:tcBorders>
              <w:left w:val="dotted" w:sz="4" w:space="0" w:color="auto"/>
              <w:right w:val="dotted" w:sz="4" w:space="0" w:color="auto"/>
            </w:tcBorders>
            <w:vAlign w:val="center"/>
          </w:tcPr>
          <w:p w14:paraId="11B24AD3" w14:textId="77777777" w:rsidR="00042DAD" w:rsidRPr="005D14DE" w:rsidRDefault="00042DAD" w:rsidP="00307BDC">
            <w:pPr>
              <w:spacing w:line="240" w:lineRule="auto"/>
              <w:jc w:val="center"/>
              <w:rPr>
                <w:rFonts w:cs="Arial"/>
                <w:szCs w:val="24"/>
                <w:lang w:val="en-US"/>
              </w:rPr>
            </w:pPr>
          </w:p>
        </w:tc>
        <w:tc>
          <w:tcPr>
            <w:tcW w:w="1418" w:type="dxa"/>
            <w:vMerge/>
            <w:tcBorders>
              <w:left w:val="dotted" w:sz="4" w:space="0" w:color="auto"/>
              <w:bottom w:val="dotted" w:sz="4" w:space="0" w:color="auto"/>
              <w:right w:val="dotted" w:sz="4" w:space="0" w:color="auto"/>
            </w:tcBorders>
            <w:vAlign w:val="center"/>
          </w:tcPr>
          <w:p w14:paraId="7FED4BF4" w14:textId="77777777" w:rsidR="00042DAD" w:rsidRPr="005D14DE" w:rsidRDefault="00042DAD" w:rsidP="00307BDC">
            <w:pPr>
              <w:spacing w:line="240" w:lineRule="auto"/>
              <w:jc w:val="center"/>
              <w:rPr>
                <w:rFonts w:cs="Arial"/>
                <w:szCs w:val="24"/>
                <w:lang w:val="en-US"/>
              </w:rPr>
            </w:pPr>
          </w:p>
        </w:tc>
        <w:tc>
          <w:tcPr>
            <w:tcW w:w="1559" w:type="dxa"/>
            <w:tcBorders>
              <w:left w:val="dotted" w:sz="4" w:space="0" w:color="auto"/>
              <w:bottom w:val="dotted" w:sz="4" w:space="0" w:color="auto"/>
              <w:right w:val="dotted" w:sz="4" w:space="0" w:color="auto"/>
            </w:tcBorders>
            <w:vAlign w:val="center"/>
          </w:tcPr>
          <w:p w14:paraId="4D87BE89" w14:textId="3D58CC67"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9</w:t>
            </w:r>
          </w:p>
        </w:tc>
      </w:tr>
      <w:tr w:rsidR="00801617" w:rsidRPr="00237FDD" w14:paraId="387B5E72" w14:textId="77777777" w:rsidTr="00307BDC">
        <w:trPr>
          <w:trHeight w:val="454"/>
        </w:trPr>
        <w:tc>
          <w:tcPr>
            <w:tcW w:w="2127" w:type="dxa"/>
            <w:vMerge w:val="restart"/>
            <w:tcBorders>
              <w:top w:val="dotted" w:sz="4" w:space="0" w:color="auto"/>
              <w:left w:val="dotted" w:sz="4" w:space="0" w:color="auto"/>
              <w:right w:val="dotted" w:sz="4" w:space="0" w:color="auto"/>
            </w:tcBorders>
            <w:vAlign w:val="center"/>
          </w:tcPr>
          <w:p w14:paraId="1E56B858" w14:textId="27385889" w:rsidR="00042DAD" w:rsidRPr="005D14DE" w:rsidRDefault="003D5356" w:rsidP="00BF4AFB">
            <w:pPr>
              <w:spacing w:line="240" w:lineRule="auto"/>
              <w:jc w:val="left"/>
              <w:rPr>
                <w:rFonts w:cs="Arial"/>
                <w:szCs w:val="24"/>
                <w:lang w:val="en-US"/>
              </w:rPr>
            </w:pPr>
            <w:r w:rsidRPr="005D14DE">
              <w:rPr>
                <w:rFonts w:cs="Arial"/>
                <w:szCs w:val="24"/>
                <w:lang w:val="en-US"/>
              </w:rPr>
              <w:t>GlcNAc(Man)</w:t>
            </w:r>
            <w:r w:rsidRPr="005D14DE">
              <w:rPr>
                <w:rFonts w:cs="Arial"/>
                <w:szCs w:val="24"/>
                <w:vertAlign w:val="subscript"/>
                <w:lang w:val="en-US"/>
              </w:rPr>
              <w:t>3</w:t>
            </w:r>
          </w:p>
        </w:tc>
        <w:tc>
          <w:tcPr>
            <w:tcW w:w="1275" w:type="dxa"/>
            <w:vMerge w:val="restart"/>
            <w:tcBorders>
              <w:top w:val="dotted" w:sz="4" w:space="0" w:color="auto"/>
              <w:left w:val="dotted" w:sz="4" w:space="0" w:color="auto"/>
              <w:right w:val="dotted" w:sz="4" w:space="0" w:color="auto"/>
            </w:tcBorders>
            <w:vAlign w:val="center"/>
          </w:tcPr>
          <w:p w14:paraId="7FEAD777" w14:textId="650CBBF8" w:rsidR="00042DAD" w:rsidRPr="005D14DE" w:rsidRDefault="00042DAD" w:rsidP="00307BDC">
            <w:pPr>
              <w:spacing w:line="240" w:lineRule="auto"/>
              <w:jc w:val="center"/>
              <w:rPr>
                <w:rFonts w:cs="Arial"/>
                <w:szCs w:val="24"/>
                <w:lang w:val="en-US"/>
              </w:rPr>
            </w:pPr>
            <w:r w:rsidRPr="005D14DE">
              <w:rPr>
                <w:rFonts w:cs="Arial"/>
                <w:szCs w:val="24"/>
                <w:lang w:val="en-US"/>
              </w:rPr>
              <w:t>708.3</w:t>
            </w:r>
          </w:p>
        </w:tc>
        <w:tc>
          <w:tcPr>
            <w:tcW w:w="1418" w:type="dxa"/>
            <w:tcBorders>
              <w:top w:val="dotted" w:sz="4" w:space="0" w:color="auto"/>
              <w:left w:val="dotted" w:sz="4" w:space="0" w:color="auto"/>
              <w:right w:val="dotted" w:sz="4" w:space="0" w:color="auto"/>
            </w:tcBorders>
            <w:vAlign w:val="center"/>
          </w:tcPr>
          <w:p w14:paraId="6F58E5B7" w14:textId="47C95773"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204.0</w:t>
            </w:r>
            <w:r w:rsidR="009F4214">
              <w:rPr>
                <w:rFonts w:cs="Arial"/>
                <w:szCs w:val="24"/>
                <w:lang w:val="en-US"/>
              </w:rPr>
              <w:t xml:space="preserve"> *</w:t>
            </w:r>
          </w:p>
        </w:tc>
        <w:tc>
          <w:tcPr>
            <w:tcW w:w="1417" w:type="dxa"/>
            <w:vMerge/>
            <w:tcBorders>
              <w:left w:val="dotted" w:sz="4" w:space="0" w:color="auto"/>
              <w:right w:val="dotted" w:sz="4" w:space="0" w:color="auto"/>
            </w:tcBorders>
            <w:vAlign w:val="center"/>
          </w:tcPr>
          <w:p w14:paraId="4071967D" w14:textId="77777777" w:rsidR="00042DAD" w:rsidRPr="005D14DE" w:rsidRDefault="00042DAD" w:rsidP="00307BDC">
            <w:pPr>
              <w:spacing w:line="240" w:lineRule="auto"/>
              <w:jc w:val="center"/>
              <w:rPr>
                <w:rFonts w:cs="Arial"/>
                <w:szCs w:val="24"/>
                <w:lang w:val="en-US"/>
              </w:rPr>
            </w:pPr>
          </w:p>
        </w:tc>
        <w:tc>
          <w:tcPr>
            <w:tcW w:w="1418" w:type="dxa"/>
            <w:vMerge w:val="restart"/>
            <w:tcBorders>
              <w:top w:val="dotted" w:sz="4" w:space="0" w:color="auto"/>
              <w:left w:val="dotted" w:sz="4" w:space="0" w:color="auto"/>
              <w:right w:val="dotted" w:sz="4" w:space="0" w:color="auto"/>
            </w:tcBorders>
            <w:vAlign w:val="center"/>
          </w:tcPr>
          <w:p w14:paraId="60A720BC" w14:textId="4D19D4CC" w:rsidR="00042DAD" w:rsidRPr="005D14DE" w:rsidRDefault="00042DAD" w:rsidP="00307BDC">
            <w:pPr>
              <w:spacing w:line="240" w:lineRule="auto"/>
              <w:jc w:val="center"/>
              <w:rPr>
                <w:rFonts w:cs="Arial"/>
                <w:szCs w:val="24"/>
                <w:lang w:val="en-US"/>
              </w:rPr>
            </w:pPr>
            <w:r w:rsidRPr="005D14DE">
              <w:rPr>
                <w:rFonts w:cs="Arial"/>
                <w:szCs w:val="24"/>
                <w:lang w:val="en-US"/>
              </w:rPr>
              <w:t>40</w:t>
            </w:r>
          </w:p>
        </w:tc>
        <w:tc>
          <w:tcPr>
            <w:tcW w:w="1559" w:type="dxa"/>
            <w:tcBorders>
              <w:top w:val="dotted" w:sz="4" w:space="0" w:color="auto"/>
              <w:left w:val="dotted" w:sz="4" w:space="0" w:color="auto"/>
              <w:right w:val="dotted" w:sz="4" w:space="0" w:color="auto"/>
            </w:tcBorders>
            <w:vAlign w:val="center"/>
          </w:tcPr>
          <w:p w14:paraId="069FB8A6" w14:textId="32B00E6F" w:rsidR="00042DAD" w:rsidRPr="005D14DE" w:rsidRDefault="00042DAD" w:rsidP="00307BDC">
            <w:pPr>
              <w:spacing w:line="240" w:lineRule="auto"/>
              <w:jc w:val="center"/>
              <w:rPr>
                <w:rFonts w:cs="Arial"/>
                <w:szCs w:val="24"/>
                <w:lang w:val="en-US"/>
              </w:rPr>
            </w:pPr>
            <w:r w:rsidRPr="005D14DE">
              <w:rPr>
                <w:rFonts w:cs="Arial"/>
                <w:szCs w:val="24"/>
                <w:lang w:val="en-US"/>
              </w:rPr>
              <w:t>25</w:t>
            </w:r>
          </w:p>
        </w:tc>
      </w:tr>
      <w:tr w:rsidR="00801617" w:rsidRPr="00237FDD" w14:paraId="6808F35D" w14:textId="77777777" w:rsidTr="00307BDC">
        <w:trPr>
          <w:trHeight w:val="454"/>
        </w:trPr>
        <w:tc>
          <w:tcPr>
            <w:tcW w:w="2127" w:type="dxa"/>
            <w:vMerge/>
            <w:tcBorders>
              <w:left w:val="dotted" w:sz="4" w:space="0" w:color="auto"/>
              <w:bottom w:val="dotted" w:sz="4" w:space="0" w:color="auto"/>
              <w:right w:val="dotted" w:sz="4" w:space="0" w:color="auto"/>
            </w:tcBorders>
            <w:vAlign w:val="center"/>
          </w:tcPr>
          <w:p w14:paraId="153B51DE" w14:textId="77777777" w:rsidR="00042DAD" w:rsidRPr="005D14DE" w:rsidRDefault="00042DAD" w:rsidP="00BF4AFB">
            <w:pPr>
              <w:spacing w:line="240" w:lineRule="auto"/>
              <w:jc w:val="left"/>
              <w:rPr>
                <w:rFonts w:cs="Arial"/>
                <w:szCs w:val="24"/>
                <w:lang w:val="en-US"/>
              </w:rPr>
            </w:pPr>
          </w:p>
        </w:tc>
        <w:tc>
          <w:tcPr>
            <w:tcW w:w="1275" w:type="dxa"/>
            <w:vMerge/>
            <w:tcBorders>
              <w:left w:val="dotted" w:sz="4" w:space="0" w:color="auto"/>
              <w:bottom w:val="dotted" w:sz="4" w:space="0" w:color="auto"/>
              <w:right w:val="dotted" w:sz="4" w:space="0" w:color="auto"/>
            </w:tcBorders>
            <w:vAlign w:val="center"/>
          </w:tcPr>
          <w:p w14:paraId="1FC06C8B" w14:textId="77777777" w:rsidR="00042DAD" w:rsidRPr="005D14DE" w:rsidRDefault="00042DAD" w:rsidP="00307BDC">
            <w:pPr>
              <w:spacing w:line="240" w:lineRule="auto"/>
              <w:jc w:val="center"/>
              <w:rPr>
                <w:rFonts w:cs="Arial"/>
                <w:szCs w:val="24"/>
                <w:lang w:val="en-US"/>
              </w:rPr>
            </w:pPr>
          </w:p>
        </w:tc>
        <w:tc>
          <w:tcPr>
            <w:tcW w:w="1418" w:type="dxa"/>
            <w:tcBorders>
              <w:left w:val="dotted" w:sz="4" w:space="0" w:color="auto"/>
              <w:bottom w:val="dotted" w:sz="4" w:space="0" w:color="auto"/>
              <w:right w:val="dotted" w:sz="4" w:space="0" w:color="auto"/>
            </w:tcBorders>
            <w:vAlign w:val="center"/>
          </w:tcPr>
          <w:p w14:paraId="3410E17F" w14:textId="25D96AFC" w:rsidR="00042DAD" w:rsidRPr="005D14DE" w:rsidRDefault="00042DAD" w:rsidP="00307BDC">
            <w:pPr>
              <w:spacing w:line="240" w:lineRule="auto"/>
              <w:jc w:val="center"/>
              <w:rPr>
                <w:rFonts w:cs="Arial"/>
                <w:szCs w:val="24"/>
                <w:lang w:val="en-US"/>
              </w:rPr>
            </w:pPr>
            <w:r w:rsidRPr="005D14DE">
              <w:rPr>
                <w:rFonts w:cs="Arial"/>
                <w:szCs w:val="24"/>
                <w:lang w:val="en-US"/>
              </w:rPr>
              <w:t>222.0</w:t>
            </w:r>
          </w:p>
        </w:tc>
        <w:tc>
          <w:tcPr>
            <w:tcW w:w="1417" w:type="dxa"/>
            <w:vMerge/>
            <w:tcBorders>
              <w:left w:val="dotted" w:sz="4" w:space="0" w:color="auto"/>
              <w:right w:val="dotted" w:sz="4" w:space="0" w:color="auto"/>
            </w:tcBorders>
            <w:vAlign w:val="center"/>
          </w:tcPr>
          <w:p w14:paraId="06A7862E" w14:textId="77777777" w:rsidR="00042DAD" w:rsidRPr="005D14DE" w:rsidRDefault="00042DAD" w:rsidP="00307BDC">
            <w:pPr>
              <w:spacing w:line="240" w:lineRule="auto"/>
              <w:jc w:val="center"/>
              <w:rPr>
                <w:rFonts w:cs="Arial"/>
                <w:szCs w:val="24"/>
                <w:lang w:val="en-US"/>
              </w:rPr>
            </w:pPr>
          </w:p>
        </w:tc>
        <w:tc>
          <w:tcPr>
            <w:tcW w:w="1418" w:type="dxa"/>
            <w:vMerge/>
            <w:tcBorders>
              <w:left w:val="dotted" w:sz="4" w:space="0" w:color="auto"/>
              <w:bottom w:val="dotted" w:sz="4" w:space="0" w:color="auto"/>
              <w:right w:val="dotted" w:sz="4" w:space="0" w:color="auto"/>
            </w:tcBorders>
            <w:vAlign w:val="center"/>
          </w:tcPr>
          <w:p w14:paraId="63D3394C" w14:textId="77777777" w:rsidR="00042DAD" w:rsidRPr="005D14DE" w:rsidRDefault="00042DAD" w:rsidP="00307BDC">
            <w:pPr>
              <w:spacing w:line="240" w:lineRule="auto"/>
              <w:jc w:val="center"/>
              <w:rPr>
                <w:rFonts w:cs="Arial"/>
                <w:szCs w:val="24"/>
                <w:lang w:val="en-US"/>
              </w:rPr>
            </w:pPr>
          </w:p>
        </w:tc>
        <w:tc>
          <w:tcPr>
            <w:tcW w:w="1559" w:type="dxa"/>
            <w:tcBorders>
              <w:left w:val="dotted" w:sz="4" w:space="0" w:color="auto"/>
              <w:bottom w:val="dotted" w:sz="4" w:space="0" w:color="auto"/>
              <w:right w:val="dotted" w:sz="4" w:space="0" w:color="auto"/>
            </w:tcBorders>
            <w:vAlign w:val="center"/>
          </w:tcPr>
          <w:p w14:paraId="394A075B" w14:textId="0B3E43E7" w:rsidR="00042DAD" w:rsidRPr="005D14DE" w:rsidRDefault="00042DAD" w:rsidP="00307BDC">
            <w:pPr>
              <w:spacing w:line="240" w:lineRule="auto"/>
              <w:jc w:val="center"/>
              <w:rPr>
                <w:rFonts w:cs="Arial"/>
                <w:szCs w:val="24"/>
                <w:lang w:val="en-US"/>
              </w:rPr>
            </w:pPr>
            <w:r w:rsidRPr="005D14DE">
              <w:rPr>
                <w:rFonts w:cs="Arial"/>
                <w:szCs w:val="24"/>
                <w:lang w:val="en-US"/>
              </w:rPr>
              <w:t>14</w:t>
            </w:r>
          </w:p>
        </w:tc>
      </w:tr>
      <w:tr w:rsidR="00801617" w:rsidRPr="00237FDD" w14:paraId="7DAAD8E9" w14:textId="77777777" w:rsidTr="00307BDC">
        <w:trPr>
          <w:trHeight w:val="454"/>
        </w:trPr>
        <w:tc>
          <w:tcPr>
            <w:tcW w:w="2127" w:type="dxa"/>
            <w:vMerge w:val="restart"/>
            <w:tcBorders>
              <w:top w:val="dotted" w:sz="4" w:space="0" w:color="auto"/>
              <w:left w:val="dotted" w:sz="4" w:space="0" w:color="auto"/>
              <w:right w:val="dotted" w:sz="4" w:space="0" w:color="auto"/>
            </w:tcBorders>
            <w:vAlign w:val="center"/>
          </w:tcPr>
          <w:p w14:paraId="14960433" w14:textId="37A934F8" w:rsidR="00042DAD" w:rsidRPr="005D14DE" w:rsidRDefault="003D5356" w:rsidP="00BF4AFB">
            <w:pPr>
              <w:spacing w:line="240" w:lineRule="auto"/>
              <w:jc w:val="left"/>
              <w:rPr>
                <w:rFonts w:cs="Arial"/>
                <w:szCs w:val="24"/>
                <w:lang w:val="en-US"/>
              </w:rPr>
            </w:pPr>
            <w:r w:rsidRPr="005D14DE">
              <w:rPr>
                <w:rFonts w:cs="Arial"/>
                <w:szCs w:val="24"/>
                <w:lang w:val="en-US"/>
              </w:rPr>
              <w:t>GlcNAc(Man)</w:t>
            </w:r>
            <w:r w:rsidRPr="005D14DE">
              <w:rPr>
                <w:rFonts w:cs="Arial"/>
                <w:szCs w:val="24"/>
                <w:vertAlign w:val="subscript"/>
                <w:lang w:val="en-US"/>
              </w:rPr>
              <w:t>4</w:t>
            </w:r>
          </w:p>
        </w:tc>
        <w:tc>
          <w:tcPr>
            <w:tcW w:w="1275" w:type="dxa"/>
            <w:vMerge w:val="restart"/>
            <w:tcBorders>
              <w:top w:val="dotted" w:sz="4" w:space="0" w:color="auto"/>
              <w:left w:val="dotted" w:sz="4" w:space="0" w:color="auto"/>
              <w:right w:val="dotted" w:sz="4" w:space="0" w:color="auto"/>
            </w:tcBorders>
            <w:vAlign w:val="center"/>
          </w:tcPr>
          <w:p w14:paraId="5A2BDE6F" w14:textId="0B034BC1" w:rsidR="00042DAD" w:rsidRPr="005D14DE" w:rsidRDefault="00042DAD" w:rsidP="00307BDC">
            <w:pPr>
              <w:spacing w:line="240" w:lineRule="auto"/>
              <w:jc w:val="center"/>
              <w:rPr>
                <w:rFonts w:cs="Arial"/>
                <w:szCs w:val="24"/>
                <w:lang w:val="en-US"/>
              </w:rPr>
            </w:pPr>
            <w:r w:rsidRPr="005D14DE">
              <w:rPr>
                <w:rFonts w:cs="Arial"/>
                <w:szCs w:val="24"/>
                <w:lang w:val="en-US"/>
              </w:rPr>
              <w:t>870.3</w:t>
            </w:r>
          </w:p>
        </w:tc>
        <w:tc>
          <w:tcPr>
            <w:tcW w:w="1418" w:type="dxa"/>
            <w:tcBorders>
              <w:top w:val="dotted" w:sz="4" w:space="0" w:color="auto"/>
              <w:left w:val="dotted" w:sz="4" w:space="0" w:color="auto"/>
              <w:right w:val="dotted" w:sz="4" w:space="0" w:color="auto"/>
            </w:tcBorders>
            <w:vAlign w:val="center"/>
          </w:tcPr>
          <w:p w14:paraId="60013438" w14:textId="61A77F56" w:rsidR="00042DAD" w:rsidRPr="005D14DE" w:rsidRDefault="00AB292E" w:rsidP="00307BDC">
            <w:pPr>
              <w:spacing w:line="240" w:lineRule="auto"/>
              <w:jc w:val="center"/>
              <w:rPr>
                <w:rFonts w:cs="Arial"/>
                <w:szCs w:val="24"/>
                <w:lang w:val="en-US"/>
              </w:rPr>
            </w:pPr>
            <w:r>
              <w:rPr>
                <w:rFonts w:cs="Arial"/>
                <w:szCs w:val="24"/>
                <w:lang w:val="en-US"/>
              </w:rPr>
              <w:t xml:space="preserve">  </w:t>
            </w:r>
            <w:r w:rsidR="00042DAD" w:rsidRPr="005D14DE">
              <w:rPr>
                <w:rFonts w:cs="Arial"/>
                <w:szCs w:val="24"/>
                <w:lang w:val="en-US"/>
              </w:rPr>
              <w:t>204.0</w:t>
            </w:r>
            <w:r w:rsidR="009F4214">
              <w:rPr>
                <w:rFonts w:cs="Arial"/>
                <w:szCs w:val="24"/>
                <w:lang w:val="en-US"/>
              </w:rPr>
              <w:t xml:space="preserve"> *</w:t>
            </w:r>
          </w:p>
        </w:tc>
        <w:tc>
          <w:tcPr>
            <w:tcW w:w="1417" w:type="dxa"/>
            <w:vMerge/>
            <w:tcBorders>
              <w:left w:val="dotted" w:sz="4" w:space="0" w:color="auto"/>
              <w:right w:val="dotted" w:sz="4" w:space="0" w:color="auto"/>
            </w:tcBorders>
            <w:vAlign w:val="center"/>
          </w:tcPr>
          <w:p w14:paraId="293D37C4" w14:textId="77777777" w:rsidR="00042DAD" w:rsidRPr="005D14DE" w:rsidRDefault="00042DAD" w:rsidP="00307BDC">
            <w:pPr>
              <w:spacing w:line="240" w:lineRule="auto"/>
              <w:jc w:val="center"/>
              <w:rPr>
                <w:rFonts w:cs="Arial"/>
                <w:szCs w:val="24"/>
                <w:lang w:val="en-US"/>
              </w:rPr>
            </w:pPr>
          </w:p>
        </w:tc>
        <w:tc>
          <w:tcPr>
            <w:tcW w:w="1418" w:type="dxa"/>
            <w:vMerge w:val="restart"/>
            <w:tcBorders>
              <w:top w:val="dotted" w:sz="4" w:space="0" w:color="auto"/>
              <w:left w:val="dotted" w:sz="4" w:space="0" w:color="auto"/>
              <w:right w:val="dotted" w:sz="4" w:space="0" w:color="auto"/>
            </w:tcBorders>
            <w:vAlign w:val="center"/>
          </w:tcPr>
          <w:p w14:paraId="2C911180" w14:textId="03B174AC" w:rsidR="00042DAD" w:rsidRPr="005D14DE" w:rsidRDefault="00042DAD" w:rsidP="00307BDC">
            <w:pPr>
              <w:spacing w:line="240" w:lineRule="auto"/>
              <w:jc w:val="center"/>
              <w:rPr>
                <w:rFonts w:cs="Arial"/>
                <w:szCs w:val="24"/>
                <w:lang w:val="en-US"/>
              </w:rPr>
            </w:pPr>
            <w:r w:rsidRPr="005D14DE">
              <w:rPr>
                <w:rFonts w:cs="Arial"/>
                <w:szCs w:val="24"/>
                <w:lang w:val="en-US"/>
              </w:rPr>
              <w:t>70</w:t>
            </w:r>
          </w:p>
        </w:tc>
        <w:tc>
          <w:tcPr>
            <w:tcW w:w="1559" w:type="dxa"/>
            <w:tcBorders>
              <w:top w:val="dotted" w:sz="4" w:space="0" w:color="auto"/>
              <w:left w:val="dotted" w:sz="4" w:space="0" w:color="auto"/>
              <w:right w:val="dotted" w:sz="4" w:space="0" w:color="auto"/>
            </w:tcBorders>
            <w:vAlign w:val="center"/>
          </w:tcPr>
          <w:p w14:paraId="54593749" w14:textId="21EBE59F" w:rsidR="00042DAD" w:rsidRPr="005D14DE" w:rsidRDefault="00042DAD" w:rsidP="00307BDC">
            <w:pPr>
              <w:spacing w:line="240" w:lineRule="auto"/>
              <w:jc w:val="center"/>
              <w:rPr>
                <w:rFonts w:cs="Arial"/>
                <w:szCs w:val="24"/>
                <w:lang w:val="en-US"/>
              </w:rPr>
            </w:pPr>
            <w:r w:rsidRPr="005D14DE">
              <w:rPr>
                <w:rFonts w:cs="Arial"/>
                <w:szCs w:val="24"/>
                <w:lang w:val="en-US"/>
              </w:rPr>
              <w:t>30</w:t>
            </w:r>
          </w:p>
        </w:tc>
      </w:tr>
      <w:tr w:rsidR="00801617" w:rsidRPr="00237FDD" w14:paraId="4DD5852C" w14:textId="77777777" w:rsidTr="00AB292E">
        <w:trPr>
          <w:trHeight w:val="454"/>
        </w:trPr>
        <w:tc>
          <w:tcPr>
            <w:tcW w:w="2127" w:type="dxa"/>
            <w:vMerge/>
            <w:tcBorders>
              <w:left w:val="dotted" w:sz="4" w:space="0" w:color="auto"/>
              <w:right w:val="dotted" w:sz="4" w:space="0" w:color="auto"/>
            </w:tcBorders>
            <w:vAlign w:val="center"/>
          </w:tcPr>
          <w:p w14:paraId="1D4BD915" w14:textId="77777777" w:rsidR="00042DAD" w:rsidRPr="005D14DE" w:rsidRDefault="00042DAD" w:rsidP="00307BDC">
            <w:pPr>
              <w:spacing w:line="240" w:lineRule="auto"/>
              <w:jc w:val="center"/>
              <w:rPr>
                <w:rFonts w:cs="Arial"/>
                <w:szCs w:val="24"/>
                <w:lang w:val="en-US"/>
              </w:rPr>
            </w:pPr>
          </w:p>
        </w:tc>
        <w:tc>
          <w:tcPr>
            <w:tcW w:w="1275" w:type="dxa"/>
            <w:vMerge/>
            <w:tcBorders>
              <w:left w:val="dotted" w:sz="4" w:space="0" w:color="auto"/>
              <w:right w:val="dotted" w:sz="4" w:space="0" w:color="auto"/>
            </w:tcBorders>
            <w:vAlign w:val="center"/>
          </w:tcPr>
          <w:p w14:paraId="01D3C257" w14:textId="77777777" w:rsidR="00042DAD" w:rsidRPr="005D14DE" w:rsidRDefault="00042DAD" w:rsidP="00307BDC">
            <w:pPr>
              <w:spacing w:line="240" w:lineRule="auto"/>
              <w:jc w:val="center"/>
              <w:rPr>
                <w:rFonts w:cs="Arial"/>
                <w:szCs w:val="24"/>
                <w:lang w:val="en-US"/>
              </w:rPr>
            </w:pPr>
          </w:p>
        </w:tc>
        <w:tc>
          <w:tcPr>
            <w:tcW w:w="1418" w:type="dxa"/>
            <w:tcBorders>
              <w:left w:val="dotted" w:sz="4" w:space="0" w:color="auto"/>
              <w:right w:val="dotted" w:sz="4" w:space="0" w:color="auto"/>
            </w:tcBorders>
            <w:vAlign w:val="center"/>
          </w:tcPr>
          <w:p w14:paraId="33D33090" w14:textId="7C495874" w:rsidR="00042DAD" w:rsidRPr="005D14DE" w:rsidRDefault="00042DAD" w:rsidP="00307BDC">
            <w:pPr>
              <w:spacing w:line="240" w:lineRule="auto"/>
              <w:jc w:val="center"/>
              <w:rPr>
                <w:rFonts w:cs="Arial"/>
                <w:szCs w:val="24"/>
                <w:lang w:val="en-US"/>
              </w:rPr>
            </w:pPr>
            <w:r w:rsidRPr="005D14DE">
              <w:rPr>
                <w:rFonts w:cs="Arial"/>
                <w:szCs w:val="24"/>
                <w:lang w:val="en-US"/>
              </w:rPr>
              <w:t>222.0</w:t>
            </w:r>
          </w:p>
        </w:tc>
        <w:tc>
          <w:tcPr>
            <w:tcW w:w="1417" w:type="dxa"/>
            <w:vMerge/>
            <w:tcBorders>
              <w:left w:val="dotted" w:sz="4" w:space="0" w:color="auto"/>
              <w:right w:val="dotted" w:sz="4" w:space="0" w:color="auto"/>
            </w:tcBorders>
            <w:vAlign w:val="center"/>
          </w:tcPr>
          <w:p w14:paraId="47FADD8E" w14:textId="77777777" w:rsidR="00042DAD" w:rsidRPr="005D14DE" w:rsidRDefault="00042DAD" w:rsidP="00307BDC">
            <w:pPr>
              <w:spacing w:line="240" w:lineRule="auto"/>
              <w:jc w:val="center"/>
              <w:rPr>
                <w:rFonts w:cs="Arial"/>
                <w:szCs w:val="24"/>
                <w:lang w:val="en-US"/>
              </w:rPr>
            </w:pPr>
          </w:p>
        </w:tc>
        <w:tc>
          <w:tcPr>
            <w:tcW w:w="1418" w:type="dxa"/>
            <w:vMerge/>
            <w:tcBorders>
              <w:left w:val="dotted" w:sz="4" w:space="0" w:color="auto"/>
              <w:right w:val="dotted" w:sz="4" w:space="0" w:color="auto"/>
            </w:tcBorders>
            <w:vAlign w:val="center"/>
          </w:tcPr>
          <w:p w14:paraId="7E1267E0" w14:textId="77777777" w:rsidR="00042DAD" w:rsidRPr="005D14DE" w:rsidRDefault="00042DAD" w:rsidP="00307BDC">
            <w:pPr>
              <w:spacing w:line="240" w:lineRule="auto"/>
              <w:jc w:val="center"/>
              <w:rPr>
                <w:rFonts w:cs="Arial"/>
                <w:szCs w:val="24"/>
                <w:lang w:val="en-US"/>
              </w:rPr>
            </w:pPr>
          </w:p>
        </w:tc>
        <w:tc>
          <w:tcPr>
            <w:tcW w:w="1559" w:type="dxa"/>
            <w:tcBorders>
              <w:left w:val="dotted" w:sz="4" w:space="0" w:color="auto"/>
              <w:right w:val="dotted" w:sz="4" w:space="0" w:color="auto"/>
            </w:tcBorders>
            <w:vAlign w:val="center"/>
          </w:tcPr>
          <w:p w14:paraId="2327EDAB" w14:textId="57AE7CC9" w:rsidR="00042DAD" w:rsidRPr="005D14DE" w:rsidRDefault="00042DAD" w:rsidP="00307BDC">
            <w:pPr>
              <w:spacing w:line="240" w:lineRule="auto"/>
              <w:jc w:val="center"/>
              <w:rPr>
                <w:rFonts w:cs="Arial"/>
                <w:szCs w:val="24"/>
                <w:lang w:val="en-US"/>
              </w:rPr>
            </w:pPr>
            <w:r w:rsidRPr="005D14DE">
              <w:rPr>
                <w:rFonts w:cs="Arial"/>
                <w:szCs w:val="24"/>
                <w:lang w:val="en-US"/>
              </w:rPr>
              <w:t>18</w:t>
            </w:r>
          </w:p>
        </w:tc>
      </w:tr>
    </w:tbl>
    <w:p w14:paraId="5033B476" w14:textId="77777777" w:rsidR="00AB292E" w:rsidRPr="00AB292E" w:rsidRDefault="00AB292E" w:rsidP="0077642F">
      <w:pPr>
        <w:spacing w:after="0" w:line="240" w:lineRule="auto"/>
        <w:rPr>
          <w:rFonts w:cs="Arial"/>
          <w:i/>
          <w:sz w:val="16"/>
          <w:szCs w:val="16"/>
          <w:lang w:val="en-US"/>
        </w:rPr>
      </w:pPr>
    </w:p>
    <w:p w14:paraId="7BCD1B9F" w14:textId="6D1B6D0E" w:rsidR="0077642F" w:rsidRDefault="00DA575B" w:rsidP="0077642F">
      <w:pPr>
        <w:spacing w:after="0" w:line="240" w:lineRule="auto"/>
        <w:rPr>
          <w:rFonts w:cs="Arial"/>
          <w:sz w:val="22"/>
          <w:szCs w:val="24"/>
          <w:lang w:val="en-US"/>
        </w:rPr>
      </w:pPr>
      <w:r w:rsidRPr="005D14DE">
        <w:rPr>
          <w:rFonts w:cs="Arial"/>
          <w:i/>
          <w:sz w:val="22"/>
          <w:szCs w:val="24"/>
          <w:lang w:val="en-US"/>
        </w:rPr>
        <w:t>m/z</w:t>
      </w:r>
      <w:r w:rsidR="003D5356" w:rsidRPr="005D14DE">
        <w:rPr>
          <w:rFonts w:cs="Arial"/>
          <w:i/>
          <w:sz w:val="22"/>
          <w:szCs w:val="24"/>
          <w:lang w:val="en-US"/>
        </w:rPr>
        <w:t>,</w:t>
      </w:r>
      <w:r w:rsidRPr="005D14DE">
        <w:rPr>
          <w:rFonts w:cs="Arial"/>
          <w:i/>
          <w:sz w:val="22"/>
          <w:szCs w:val="24"/>
          <w:lang w:val="en-US"/>
        </w:rPr>
        <w:t xml:space="preserve"> </w:t>
      </w:r>
      <w:r w:rsidRPr="005D14DE">
        <w:rPr>
          <w:rFonts w:cs="Arial"/>
          <w:sz w:val="22"/>
          <w:szCs w:val="24"/>
          <w:lang w:val="en-US"/>
        </w:rPr>
        <w:t>mass-to-charge ratio</w:t>
      </w:r>
      <w:r w:rsidR="003D5356" w:rsidRPr="005D14DE">
        <w:rPr>
          <w:rFonts w:cs="Arial"/>
          <w:sz w:val="22"/>
          <w:szCs w:val="24"/>
          <w:lang w:val="en-US"/>
        </w:rPr>
        <w:t>;</w:t>
      </w:r>
      <w:r w:rsidRPr="005D14DE">
        <w:rPr>
          <w:rFonts w:cs="Arial"/>
          <w:sz w:val="22"/>
          <w:szCs w:val="24"/>
          <w:lang w:val="en-US"/>
        </w:rPr>
        <w:t xml:space="preserve"> </w:t>
      </w:r>
      <w:r w:rsidR="003D5356" w:rsidRPr="005D14DE">
        <w:rPr>
          <w:rFonts w:cs="Arial"/>
          <w:sz w:val="22"/>
          <w:lang w:val="en-US"/>
        </w:rPr>
        <w:t>GlcNAc(Man)</w:t>
      </w:r>
      <w:r w:rsidR="003D5356" w:rsidRPr="005D14DE">
        <w:rPr>
          <w:rFonts w:cs="Arial"/>
          <w:sz w:val="22"/>
          <w:vertAlign w:val="subscript"/>
          <w:lang w:val="en-US"/>
        </w:rPr>
        <w:t>2</w:t>
      </w:r>
      <w:r w:rsidR="00DE4495" w:rsidRPr="005D14DE">
        <w:rPr>
          <w:rFonts w:cs="Arial"/>
          <w:sz w:val="22"/>
          <w:szCs w:val="24"/>
          <w:lang w:val="en-US"/>
        </w:rPr>
        <w:t>-IS</w:t>
      </w:r>
      <w:r w:rsidR="00B92EB6" w:rsidRPr="005D14DE">
        <w:rPr>
          <w:rFonts w:cs="Arial"/>
          <w:i/>
          <w:sz w:val="22"/>
          <w:szCs w:val="24"/>
          <w:lang w:val="en-US"/>
        </w:rPr>
        <w:t>,</w:t>
      </w:r>
      <w:r w:rsidR="00DE4495" w:rsidRPr="005D14DE">
        <w:rPr>
          <w:rFonts w:cs="Arial"/>
          <w:i/>
          <w:sz w:val="22"/>
          <w:szCs w:val="24"/>
          <w:lang w:val="en-US"/>
        </w:rPr>
        <w:t xml:space="preserve"> </w:t>
      </w:r>
      <w:r w:rsidR="00DE4495" w:rsidRPr="005D14DE">
        <w:rPr>
          <w:rFonts w:cs="Arial"/>
          <w:sz w:val="22"/>
          <w:szCs w:val="24"/>
          <w:lang w:val="en-US"/>
        </w:rPr>
        <w:t>GlcN-[</w:t>
      </w:r>
      <w:r w:rsidR="00DE4495" w:rsidRPr="005D14DE">
        <w:rPr>
          <w:rFonts w:cs="Arial"/>
          <w:szCs w:val="24"/>
          <w:lang w:val="en-US"/>
        </w:rPr>
        <w:t>1,2-</w:t>
      </w:r>
      <w:r w:rsidR="00DE4495" w:rsidRPr="005D14DE">
        <w:rPr>
          <w:rFonts w:cs="Arial"/>
          <w:szCs w:val="24"/>
          <w:vertAlign w:val="superscript"/>
          <w:lang w:val="en-US"/>
        </w:rPr>
        <w:t>13</w:t>
      </w:r>
      <w:r w:rsidR="00DE4495" w:rsidRPr="005D14DE">
        <w:rPr>
          <w:rFonts w:cs="Arial"/>
          <w:szCs w:val="24"/>
          <w:lang w:val="en-US"/>
        </w:rPr>
        <w:t>C</w:t>
      </w:r>
      <w:r w:rsidR="00DE4495" w:rsidRPr="005D14DE">
        <w:rPr>
          <w:rFonts w:cs="Arial"/>
          <w:szCs w:val="24"/>
          <w:vertAlign w:val="subscript"/>
          <w:lang w:val="en-US"/>
        </w:rPr>
        <w:t>2</w:t>
      </w:r>
      <w:r w:rsidR="00DE4495" w:rsidRPr="005D14DE">
        <w:rPr>
          <w:rFonts w:cs="Arial"/>
          <w:szCs w:val="24"/>
          <w:lang w:val="en-US"/>
        </w:rPr>
        <w:t>; 2-</w:t>
      </w:r>
      <w:r w:rsidR="00DE4495" w:rsidRPr="005D14DE">
        <w:rPr>
          <w:rFonts w:cs="Arial"/>
          <w:szCs w:val="24"/>
          <w:vertAlign w:val="superscript"/>
          <w:lang w:val="en-US"/>
        </w:rPr>
        <w:t>2</w:t>
      </w:r>
      <w:r w:rsidR="00DE4495" w:rsidRPr="005D14DE">
        <w:rPr>
          <w:rFonts w:cs="Arial"/>
          <w:szCs w:val="24"/>
          <w:lang w:val="en-US"/>
        </w:rPr>
        <w:t>H</w:t>
      </w:r>
      <w:r w:rsidR="00DE4495" w:rsidRPr="005D14DE">
        <w:rPr>
          <w:rFonts w:cs="Arial"/>
          <w:szCs w:val="24"/>
          <w:vertAlign w:val="subscript"/>
          <w:lang w:val="en-US"/>
        </w:rPr>
        <w:t>3</w:t>
      </w:r>
      <w:r w:rsidR="00DE4495" w:rsidRPr="005D14DE">
        <w:rPr>
          <w:rFonts w:cs="Arial"/>
          <w:sz w:val="22"/>
          <w:szCs w:val="24"/>
          <w:lang w:val="en-US"/>
        </w:rPr>
        <w:t>]-Ac(Man)</w:t>
      </w:r>
      <w:r w:rsidR="00DE4495" w:rsidRPr="005D14DE">
        <w:rPr>
          <w:rFonts w:cs="Arial"/>
          <w:sz w:val="22"/>
          <w:szCs w:val="24"/>
          <w:vertAlign w:val="subscript"/>
          <w:lang w:val="en-US"/>
        </w:rPr>
        <w:t>2</w:t>
      </w:r>
      <w:r w:rsidR="009F4214">
        <w:rPr>
          <w:rFonts w:cs="Arial"/>
          <w:sz w:val="22"/>
          <w:szCs w:val="24"/>
          <w:lang w:val="en-US"/>
        </w:rPr>
        <w:t xml:space="preserve">; </w:t>
      </w:r>
    </w:p>
    <w:p w14:paraId="1A5299B5" w14:textId="20E13C25" w:rsidR="00B92EB6" w:rsidRPr="009F4214" w:rsidRDefault="009F4214" w:rsidP="0077642F">
      <w:pPr>
        <w:spacing w:after="0" w:line="240" w:lineRule="auto"/>
        <w:rPr>
          <w:rFonts w:cs="Arial"/>
          <w:sz w:val="22"/>
          <w:szCs w:val="24"/>
          <w:lang w:val="en-US"/>
        </w:rPr>
      </w:pPr>
      <w:r>
        <w:rPr>
          <w:rFonts w:cs="Arial"/>
          <w:sz w:val="22"/>
          <w:szCs w:val="24"/>
          <w:lang w:val="en-US"/>
        </w:rPr>
        <w:t>* indicates the quantifier transition.</w:t>
      </w:r>
    </w:p>
    <w:p w14:paraId="06D6221B" w14:textId="77777777" w:rsidR="00A63F27" w:rsidRDefault="00A63F27" w:rsidP="00A63F27">
      <w:pPr>
        <w:rPr>
          <w:lang w:val="en-US"/>
        </w:rPr>
      </w:pPr>
    </w:p>
    <w:p w14:paraId="2C65D6B0" w14:textId="2E0B695F" w:rsidR="00344F82" w:rsidRPr="00FA302B" w:rsidRDefault="00344F82" w:rsidP="005D14DE">
      <w:pPr>
        <w:pStyle w:val="berschrift1"/>
        <w:rPr>
          <w:lang w:val="en-US"/>
        </w:rPr>
      </w:pPr>
      <w:bookmarkStart w:id="18" w:name="_Toc219980660"/>
      <w:bookmarkStart w:id="19" w:name="_Toc228878651"/>
      <w:r w:rsidRPr="00FA302B">
        <w:rPr>
          <w:lang w:val="en-US"/>
        </w:rPr>
        <w:t>Method validation</w:t>
      </w:r>
      <w:bookmarkEnd w:id="18"/>
      <w:bookmarkEnd w:id="19"/>
    </w:p>
    <w:p w14:paraId="59E9EF62" w14:textId="6BE69622" w:rsidR="00344F82" w:rsidRPr="00600B99" w:rsidRDefault="00324814" w:rsidP="00A97607">
      <w:pPr>
        <w:rPr>
          <w:rFonts w:cs="Arial"/>
          <w:lang w:val="en-US"/>
        </w:rPr>
      </w:pPr>
      <w:r w:rsidRPr="00600B99">
        <w:rPr>
          <w:rFonts w:cs="Arial"/>
          <w:lang w:val="en-US"/>
        </w:rPr>
        <w:t>Method validation was conducted</w:t>
      </w:r>
      <w:r w:rsidR="00AC448A" w:rsidRPr="00600B99">
        <w:rPr>
          <w:rFonts w:cs="Arial"/>
          <w:lang w:val="en-US"/>
        </w:rPr>
        <w:t xml:space="preserve"> according to the ICH guideline M10 on bioanalytical method validation and study sample analysis supplied by the Committee for Medicinal Products for Human Use, European Medical Agency (</w:t>
      </w:r>
      <w:r w:rsidR="00C91714" w:rsidRPr="00600B99">
        <w:rPr>
          <w:rFonts w:cs="Arial"/>
          <w:lang w:val="en-US"/>
        </w:rPr>
        <w:t>1</w:t>
      </w:r>
      <w:r w:rsidR="00AC448A" w:rsidRPr="00600B99">
        <w:rPr>
          <w:rFonts w:cs="Arial"/>
          <w:lang w:val="en-US"/>
        </w:rPr>
        <w:t xml:space="preserve">), with modifications where necessary. </w:t>
      </w:r>
      <w:r w:rsidR="007460C8" w:rsidRPr="00600B99">
        <w:rPr>
          <w:rFonts w:cs="Arial"/>
          <w:lang w:val="en-US"/>
        </w:rPr>
        <w:t xml:space="preserve">The </w:t>
      </w:r>
      <w:r w:rsidRPr="00600B99">
        <w:rPr>
          <w:rFonts w:cs="Arial"/>
          <w:lang w:val="en-US"/>
        </w:rPr>
        <w:t>method</w:t>
      </w:r>
      <w:r w:rsidR="007460C8" w:rsidRPr="00600B99">
        <w:rPr>
          <w:rFonts w:cs="Arial"/>
          <w:lang w:val="en-US"/>
        </w:rPr>
        <w:t xml:space="preserve"> </w:t>
      </w:r>
      <w:r w:rsidRPr="00600B99">
        <w:rPr>
          <w:rFonts w:cs="Arial"/>
          <w:lang w:val="en-US"/>
        </w:rPr>
        <w:t>was</w:t>
      </w:r>
      <w:r w:rsidR="007460C8" w:rsidRPr="00600B99">
        <w:rPr>
          <w:rFonts w:cs="Arial"/>
          <w:lang w:val="en-US"/>
        </w:rPr>
        <w:t xml:space="preserve"> val</w:t>
      </w:r>
      <w:r w:rsidRPr="00600B99">
        <w:rPr>
          <w:rFonts w:cs="Arial"/>
          <w:lang w:val="en-US"/>
        </w:rPr>
        <w:t>idated for</w:t>
      </w:r>
      <w:r w:rsidR="007460C8" w:rsidRPr="00600B99">
        <w:rPr>
          <w:rFonts w:cs="Arial"/>
          <w:lang w:val="en-US"/>
        </w:rPr>
        <w:t xml:space="preserve"> linearity, carry-over, limit of detection (LOD) and quantification (LOQ), precision and recovery,</w:t>
      </w:r>
      <w:r w:rsidR="001E3589" w:rsidRPr="00600B99">
        <w:rPr>
          <w:rFonts w:cs="Arial"/>
          <w:lang w:val="en-US"/>
        </w:rPr>
        <w:t xml:space="preserve"> accuracy, matrix effect,</w:t>
      </w:r>
      <w:r w:rsidR="007460C8" w:rsidRPr="00600B99">
        <w:rPr>
          <w:rFonts w:cs="Arial"/>
          <w:lang w:val="en-US"/>
        </w:rPr>
        <w:t xml:space="preserve"> stability,</w:t>
      </w:r>
      <w:r w:rsidRPr="00600B99">
        <w:rPr>
          <w:rFonts w:cs="Arial"/>
          <w:lang w:val="en-US"/>
        </w:rPr>
        <w:t xml:space="preserve"> and </w:t>
      </w:r>
      <w:r w:rsidRPr="00600B99">
        <w:rPr>
          <w:rFonts w:cs="Arial"/>
          <w:lang w:val="en-US"/>
        </w:rPr>
        <w:lastRenderedPageBreak/>
        <w:t xml:space="preserve">analytical specificity. During the method development, </w:t>
      </w:r>
      <w:r w:rsidR="00624A04" w:rsidRPr="00600B99">
        <w:rPr>
          <w:rFonts w:cs="Arial"/>
          <w:lang w:val="en-US"/>
        </w:rPr>
        <w:t xml:space="preserve">it was found that all urine samples contain small amounts of </w:t>
      </w:r>
      <w:r w:rsidR="00806319" w:rsidRPr="00600B99">
        <w:rPr>
          <w:rFonts w:cs="Arial"/>
          <w:lang w:val="en-US"/>
        </w:rPr>
        <w:t>the analytes</w:t>
      </w:r>
      <w:r w:rsidR="00624A04" w:rsidRPr="00600B99">
        <w:rPr>
          <w:rFonts w:cs="Arial"/>
          <w:lang w:val="en-US"/>
        </w:rPr>
        <w:t xml:space="preserve">. Therefore, no blank samples were available. </w:t>
      </w:r>
      <w:r w:rsidRPr="00600B99">
        <w:rPr>
          <w:rFonts w:cs="Arial"/>
          <w:lang w:val="en-US"/>
        </w:rPr>
        <w:t xml:space="preserve">The following sections give a detailed overview </w:t>
      </w:r>
      <w:r w:rsidR="00A474E8" w:rsidRPr="00600B99">
        <w:rPr>
          <w:rFonts w:cs="Arial"/>
          <w:lang w:val="en-US"/>
        </w:rPr>
        <w:t>o</w:t>
      </w:r>
      <w:r w:rsidR="00A474E8">
        <w:rPr>
          <w:rFonts w:cs="Arial"/>
          <w:lang w:val="en-US"/>
        </w:rPr>
        <w:t>f</w:t>
      </w:r>
      <w:r w:rsidR="00A474E8" w:rsidRPr="00600B99">
        <w:rPr>
          <w:rFonts w:cs="Arial"/>
          <w:lang w:val="en-US"/>
        </w:rPr>
        <w:t xml:space="preserve"> </w:t>
      </w:r>
      <w:r w:rsidRPr="00600B99">
        <w:rPr>
          <w:rFonts w:cs="Arial"/>
          <w:lang w:val="en-US"/>
        </w:rPr>
        <w:t xml:space="preserve">the validation process and results. </w:t>
      </w:r>
    </w:p>
    <w:p w14:paraId="1CFE70FB" w14:textId="7DC5C150" w:rsidR="00324814" w:rsidRPr="00600B99" w:rsidRDefault="00324814" w:rsidP="005D14DE">
      <w:pPr>
        <w:pStyle w:val="berschrift2"/>
      </w:pPr>
      <w:bookmarkStart w:id="20" w:name="_Toc219980661"/>
      <w:bookmarkStart w:id="21" w:name="_Toc228878652"/>
      <w:r w:rsidRPr="00600B99">
        <w:t>Linearity</w:t>
      </w:r>
      <w:bookmarkEnd w:id="20"/>
      <w:bookmarkEnd w:id="21"/>
    </w:p>
    <w:p w14:paraId="01800741" w14:textId="4E48A215" w:rsidR="000A0ECB" w:rsidRDefault="008A5A80" w:rsidP="00324814">
      <w:pPr>
        <w:contextualSpacing/>
        <w:rPr>
          <w:rFonts w:cs="Arial"/>
          <w:lang w:val="en-US"/>
        </w:rPr>
      </w:pPr>
      <w:r w:rsidRPr="00600B99">
        <w:rPr>
          <w:rFonts w:cs="Arial"/>
          <w:lang w:val="en-US"/>
        </w:rPr>
        <w:t>No blank matrix is available for the three biomarkers. Thus, l</w:t>
      </w:r>
      <w:r w:rsidR="00624A04" w:rsidRPr="00600B99">
        <w:rPr>
          <w:rFonts w:cs="Arial"/>
          <w:lang w:val="en-US"/>
        </w:rPr>
        <w:t xml:space="preserve">inearity was assessed </w:t>
      </w:r>
      <w:r w:rsidRPr="00600B99">
        <w:rPr>
          <w:rFonts w:cs="Arial"/>
          <w:lang w:val="en-US"/>
        </w:rPr>
        <w:t xml:space="preserve">in solvent </w:t>
      </w:r>
      <w:r w:rsidR="00624A04" w:rsidRPr="00600B99">
        <w:rPr>
          <w:rFonts w:cs="Arial"/>
          <w:lang w:val="en-US"/>
        </w:rPr>
        <w:t>by independent and randomi</w:t>
      </w:r>
      <w:r w:rsidR="008717E5" w:rsidRPr="00600B99">
        <w:rPr>
          <w:rFonts w:cs="Arial"/>
          <w:lang w:val="en-US"/>
        </w:rPr>
        <w:t>zed triplicate analysis of a 12</w:t>
      </w:r>
      <w:r w:rsidR="00624A04" w:rsidRPr="00600B99">
        <w:rPr>
          <w:rFonts w:cs="Arial"/>
          <w:lang w:val="en-US"/>
        </w:rPr>
        <w:t>(+0)-point calibration curve ranging from 1</w:t>
      </w:r>
      <w:r w:rsidR="009A1E4B" w:rsidRPr="00600B99">
        <w:rPr>
          <w:rFonts w:cs="Arial"/>
          <w:lang w:val="en-US"/>
        </w:rPr>
        <w:t> – </w:t>
      </w:r>
      <w:r w:rsidR="00624A04" w:rsidRPr="00600B99">
        <w:rPr>
          <w:rFonts w:cs="Arial"/>
          <w:lang w:val="en-US"/>
        </w:rPr>
        <w:t>1000</w:t>
      </w:r>
      <w:r w:rsidR="009A1E4B" w:rsidRPr="00600B99">
        <w:rPr>
          <w:rFonts w:cs="Arial"/>
          <w:lang w:val="en-US"/>
        </w:rPr>
        <w:t> </w:t>
      </w:r>
      <w:r w:rsidR="00624A04" w:rsidRPr="00600B99">
        <w:rPr>
          <w:rFonts w:cs="Arial"/>
          <w:lang w:val="en-US"/>
        </w:rPr>
        <w:t>ng/mL for each oligosaccharide biomarker (</w:t>
      </w:r>
      <w:bookmarkStart w:id="22" w:name="_Hlk212407441"/>
      <w:r w:rsidR="003D5356" w:rsidRPr="00600B99">
        <w:rPr>
          <w:rFonts w:cs="Arial"/>
          <w:szCs w:val="24"/>
          <w:lang w:val="en-US"/>
        </w:rPr>
        <w:t>GlcNAc(Man)</w:t>
      </w:r>
      <w:r w:rsidR="003D5356" w:rsidRPr="00600B99">
        <w:rPr>
          <w:rFonts w:cs="Arial"/>
          <w:szCs w:val="24"/>
          <w:vertAlign w:val="subscript"/>
          <w:lang w:val="en-US"/>
        </w:rPr>
        <w:t>2</w:t>
      </w:r>
      <w:bookmarkEnd w:id="22"/>
      <w:r w:rsidR="00624A04" w:rsidRPr="00600B99">
        <w:rPr>
          <w:rFonts w:cs="Arial"/>
          <w:lang w:val="en-US"/>
        </w:rPr>
        <w:t xml:space="preserve">, </w:t>
      </w:r>
      <w:r w:rsidR="003D5356" w:rsidRPr="00600B99">
        <w:rPr>
          <w:rFonts w:cs="Arial"/>
          <w:szCs w:val="24"/>
          <w:lang w:val="en-US"/>
        </w:rPr>
        <w:t>GlcNAc(Man)</w:t>
      </w:r>
      <w:r w:rsidR="003D5356" w:rsidRPr="00600B99">
        <w:rPr>
          <w:rFonts w:cs="Arial"/>
          <w:szCs w:val="24"/>
          <w:vertAlign w:val="subscript"/>
          <w:lang w:val="en-US"/>
        </w:rPr>
        <w:t>3</w:t>
      </w:r>
      <w:r w:rsidR="00624A04" w:rsidRPr="00600B99">
        <w:rPr>
          <w:rFonts w:cs="Arial"/>
          <w:lang w:val="en-US"/>
        </w:rPr>
        <w:t xml:space="preserve">, and </w:t>
      </w:r>
      <w:r w:rsidR="003D5356" w:rsidRPr="00600B99">
        <w:rPr>
          <w:rFonts w:cs="Arial"/>
          <w:szCs w:val="24"/>
          <w:lang w:val="en-US"/>
        </w:rPr>
        <w:t>GlcNAc(Man)</w:t>
      </w:r>
      <w:r w:rsidR="003D5356" w:rsidRPr="00600B99">
        <w:rPr>
          <w:rFonts w:cs="Arial"/>
          <w:szCs w:val="24"/>
          <w:vertAlign w:val="subscript"/>
          <w:lang w:val="en-US"/>
        </w:rPr>
        <w:t>4</w:t>
      </w:r>
      <w:r w:rsidR="00624A04" w:rsidRPr="00600B99">
        <w:rPr>
          <w:rFonts w:cs="Arial"/>
          <w:lang w:val="en-US"/>
        </w:rPr>
        <w:t xml:space="preserve">). The concentration of the internal standard </w:t>
      </w:r>
      <w:r w:rsidR="003D5356" w:rsidRPr="00600B99">
        <w:rPr>
          <w:rFonts w:cs="Arial"/>
          <w:szCs w:val="24"/>
          <w:lang w:val="en-US"/>
        </w:rPr>
        <w:t>GlcNAc(Man)</w:t>
      </w:r>
      <w:r w:rsidR="003D5356" w:rsidRPr="00600B99">
        <w:rPr>
          <w:rFonts w:cs="Arial"/>
          <w:szCs w:val="24"/>
          <w:vertAlign w:val="subscript"/>
          <w:lang w:val="en-US"/>
        </w:rPr>
        <w:t>2</w:t>
      </w:r>
      <w:r w:rsidR="009A1E4B" w:rsidRPr="00600B99">
        <w:rPr>
          <w:rFonts w:cs="Arial"/>
          <w:lang w:val="en-US"/>
        </w:rPr>
        <w:t>-IS was kept constant at 10 </w:t>
      </w:r>
      <w:r w:rsidR="00624A04" w:rsidRPr="00600B99">
        <w:rPr>
          <w:rFonts w:cs="Arial"/>
          <w:lang w:val="en-US"/>
        </w:rPr>
        <w:t xml:space="preserve">ng/mL. </w:t>
      </w:r>
      <w:r w:rsidR="004646C0" w:rsidRPr="00600B99">
        <w:rPr>
          <w:rFonts w:cs="Arial"/>
          <w:lang w:val="en-US"/>
        </w:rPr>
        <w:t xml:space="preserve">Additionally, the linearity of the analytes was assessed in matrix by adding the same </w:t>
      </w:r>
      <w:r w:rsidR="000C6EBF" w:rsidRPr="00600B99">
        <w:rPr>
          <w:rFonts w:cs="Arial"/>
          <w:lang w:val="en-US"/>
        </w:rPr>
        <w:t xml:space="preserve">concentrations </w:t>
      </w:r>
      <w:r w:rsidR="004646C0" w:rsidRPr="00600B99">
        <w:rPr>
          <w:rFonts w:cs="Arial"/>
          <w:lang w:val="en-US"/>
        </w:rPr>
        <w:t xml:space="preserve">to the urine sample of a healthy volunteer. Linear regression was performed for both assays. The acceptance criteria were R² &gt; 0.99 and </w:t>
      </w:r>
      <w:r w:rsidR="005A75B1">
        <w:rPr>
          <w:rFonts w:cs="Arial"/>
          <w:lang w:val="en-US"/>
        </w:rPr>
        <w:t>randomly distributed residuals.</w:t>
      </w:r>
    </w:p>
    <w:p w14:paraId="4F8DB806" w14:textId="4EA96744" w:rsidR="00A8308B" w:rsidRDefault="00A8308B" w:rsidP="00A8308B">
      <w:pPr>
        <w:rPr>
          <w:rFonts w:cs="Arial"/>
          <w:lang w:val="en-US"/>
        </w:rPr>
      </w:pPr>
      <w:r w:rsidRPr="00600B99">
        <w:rPr>
          <w:rFonts w:cs="Arial"/>
          <w:lang w:val="en-US"/>
        </w:rPr>
        <w:t xml:space="preserve">The results are shown in </w:t>
      </w:r>
      <w:r w:rsidRPr="00600B99">
        <w:rPr>
          <w:rFonts w:cs="Arial"/>
          <w:lang w:val="en-US"/>
        </w:rPr>
        <w:fldChar w:fldCharType="begin"/>
      </w:r>
      <w:r w:rsidRPr="00600B99">
        <w:rPr>
          <w:rFonts w:cs="Arial"/>
          <w:lang w:val="en-US"/>
        </w:rPr>
        <w:instrText xml:space="preserve"> REF _Ref194658677 \h </w:instrText>
      </w:r>
      <w:r w:rsidRPr="00600B99">
        <w:rPr>
          <w:rFonts w:cs="Arial"/>
          <w:lang w:val="en-US"/>
        </w:rPr>
      </w:r>
      <w:r w:rsidRPr="00600B99">
        <w:rPr>
          <w:rFonts w:cs="Arial"/>
          <w:lang w:val="en-US"/>
        </w:rPr>
        <w:fldChar w:fldCharType="separate"/>
      </w:r>
      <w:r w:rsidR="00CD2B99" w:rsidRPr="00CD2B99">
        <w:rPr>
          <w:lang w:val="en-US"/>
        </w:rPr>
        <w:t>Figure S</w:t>
      </w:r>
      <w:r w:rsidR="00CD2B99" w:rsidRPr="00CD2B99">
        <w:rPr>
          <w:noProof/>
          <w:lang w:val="en-US"/>
        </w:rPr>
        <w:t>1</w:t>
      </w:r>
      <w:r w:rsidRPr="00600B99">
        <w:rPr>
          <w:rFonts w:cs="Arial"/>
          <w:lang w:val="en-US"/>
        </w:rPr>
        <w:fldChar w:fldCharType="end"/>
      </w:r>
      <w:r w:rsidRPr="00600B99">
        <w:rPr>
          <w:rFonts w:cs="Arial"/>
          <w:lang w:val="en-US"/>
        </w:rPr>
        <w:t xml:space="preserve">. Linearity in solvent was confirmed in the range of 1 to 1000 ng/mL for </w:t>
      </w:r>
      <w:r w:rsidRPr="00600B99">
        <w:rPr>
          <w:rFonts w:cs="Arial"/>
          <w:szCs w:val="24"/>
          <w:lang w:val="en-US"/>
        </w:rPr>
        <w:t>GlcNAc(Man)</w:t>
      </w:r>
      <w:r w:rsidRPr="00600B99">
        <w:rPr>
          <w:rFonts w:cs="Arial"/>
          <w:szCs w:val="24"/>
          <w:vertAlign w:val="subscript"/>
          <w:lang w:val="en-US"/>
        </w:rPr>
        <w:t>2</w:t>
      </w:r>
      <w:r w:rsidRPr="00600B99">
        <w:rPr>
          <w:rFonts w:cs="Arial"/>
          <w:lang w:val="en-US"/>
        </w:rPr>
        <w:t xml:space="preserve">, while the linear range of </w:t>
      </w:r>
      <w:r w:rsidRPr="00600B99">
        <w:rPr>
          <w:rFonts w:cs="Arial"/>
          <w:szCs w:val="24"/>
          <w:lang w:val="en-US"/>
        </w:rPr>
        <w:t>GlcNAc(Man)</w:t>
      </w:r>
      <w:r w:rsidRPr="00600B99">
        <w:rPr>
          <w:rFonts w:cs="Arial"/>
          <w:szCs w:val="24"/>
          <w:vertAlign w:val="subscript"/>
          <w:lang w:val="en-US"/>
        </w:rPr>
        <w:t>3</w:t>
      </w:r>
      <w:r w:rsidRPr="00600B99">
        <w:rPr>
          <w:rFonts w:cs="Arial"/>
          <w:lang w:val="en-US"/>
        </w:rPr>
        <w:t xml:space="preserve"> and </w:t>
      </w:r>
      <w:r w:rsidRPr="00600B99">
        <w:rPr>
          <w:rFonts w:cs="Arial"/>
          <w:szCs w:val="24"/>
          <w:lang w:val="en-US"/>
        </w:rPr>
        <w:t>GlcNAc(Man)</w:t>
      </w:r>
      <w:r w:rsidRPr="00600B99">
        <w:rPr>
          <w:rFonts w:cs="Arial"/>
          <w:szCs w:val="24"/>
          <w:vertAlign w:val="subscript"/>
          <w:lang w:val="en-US"/>
        </w:rPr>
        <w:t>4</w:t>
      </w:r>
      <w:r w:rsidRPr="00600B99">
        <w:rPr>
          <w:rFonts w:cs="Arial"/>
          <w:lang w:val="en-US"/>
        </w:rPr>
        <w:t xml:space="preserve"> ranged from 10 to 1000 ng/mL. The R² was above 0.99 for all three analytes in both solvent and matrix (</w:t>
      </w:r>
      <w:r w:rsidRPr="00600B99">
        <w:rPr>
          <w:rFonts w:cs="Arial"/>
          <w:lang w:val="en-US"/>
        </w:rPr>
        <w:fldChar w:fldCharType="begin"/>
      </w:r>
      <w:r w:rsidRPr="00600B99">
        <w:rPr>
          <w:rFonts w:cs="Arial"/>
          <w:lang w:val="en-US"/>
        </w:rPr>
        <w:instrText xml:space="preserve"> REF _Ref213313138 \h  \* MERGEFORMAT </w:instrText>
      </w:r>
      <w:r w:rsidRPr="00600B99">
        <w:rPr>
          <w:rFonts w:cs="Arial"/>
          <w:lang w:val="en-US"/>
        </w:rPr>
      </w:r>
      <w:r w:rsidRPr="00600B99">
        <w:rPr>
          <w:rFonts w:cs="Arial"/>
          <w:lang w:val="en-US"/>
        </w:rPr>
        <w:fldChar w:fldCharType="separate"/>
      </w:r>
      <w:r w:rsidR="00CD2B99" w:rsidRPr="00CD2B99">
        <w:rPr>
          <w:rFonts w:cs="Arial"/>
          <w:lang w:val="en-US"/>
        </w:rPr>
        <w:t>Table S4</w:t>
      </w:r>
      <w:r w:rsidRPr="00600B99">
        <w:rPr>
          <w:rFonts w:cs="Arial"/>
          <w:lang w:val="en-US"/>
        </w:rPr>
        <w:fldChar w:fldCharType="end"/>
      </w:r>
      <w:r w:rsidRPr="00600B99">
        <w:rPr>
          <w:rFonts w:cs="Arial"/>
          <w:lang w:val="en-US"/>
        </w:rPr>
        <w:t xml:space="preserve">). The residuals of all three analytes are randomly distributed. Thus, the linearity between the detector response and the analyte concentration has been confirmed for all three analytes in solvent and matrix. The LLOQ is calculated as the </w:t>
      </w:r>
      <w:r>
        <w:rPr>
          <w:rFonts w:cs="Arial"/>
          <w:lang w:val="en-US"/>
        </w:rPr>
        <w:t xml:space="preserve">analyte </w:t>
      </w:r>
      <w:r w:rsidRPr="00600B99">
        <w:rPr>
          <w:rFonts w:cs="Arial"/>
          <w:lang w:val="en-US"/>
        </w:rPr>
        <w:t xml:space="preserve">concentration </w:t>
      </w:r>
      <w:r>
        <w:rPr>
          <w:rFonts w:cs="Arial"/>
          <w:lang w:val="en-US"/>
        </w:rPr>
        <w:t>in</w:t>
      </w:r>
      <w:r w:rsidRPr="00600B99">
        <w:rPr>
          <w:rFonts w:cs="Arial"/>
          <w:lang w:val="en-US"/>
        </w:rPr>
        <w:t xml:space="preserve"> urine</w:t>
      </w:r>
      <w:r>
        <w:rPr>
          <w:rFonts w:cs="Arial"/>
          <w:lang w:val="en-US"/>
        </w:rPr>
        <w:t xml:space="preserve"> required to achieve a concentration in the extract that is</w:t>
      </w:r>
      <w:r w:rsidRPr="00600B99">
        <w:rPr>
          <w:rFonts w:cs="Arial"/>
          <w:lang w:val="en-US"/>
        </w:rPr>
        <w:t xml:space="preserve"> equal to the</w:t>
      </w:r>
      <w:r>
        <w:rPr>
          <w:rFonts w:cs="Arial"/>
          <w:lang w:val="en-US"/>
        </w:rPr>
        <w:t xml:space="preserve"> concentration of the</w:t>
      </w:r>
      <w:r w:rsidRPr="00600B99">
        <w:rPr>
          <w:rFonts w:cs="Arial"/>
          <w:lang w:val="en-US"/>
        </w:rPr>
        <w:t xml:space="preserve"> lowest calibration level. Therefore, the LLOQ of </w:t>
      </w:r>
      <w:r w:rsidRPr="00600B99">
        <w:rPr>
          <w:rFonts w:cs="Arial"/>
          <w:szCs w:val="24"/>
          <w:lang w:val="en-US"/>
        </w:rPr>
        <w:t>GlcNAc(Man)</w:t>
      </w:r>
      <w:r w:rsidRPr="00600B99">
        <w:rPr>
          <w:rFonts w:cs="Arial"/>
          <w:szCs w:val="24"/>
          <w:vertAlign w:val="subscript"/>
          <w:lang w:val="en-US"/>
        </w:rPr>
        <w:t>2</w:t>
      </w:r>
      <w:r w:rsidRPr="00600B99">
        <w:rPr>
          <w:rFonts w:cs="Arial"/>
          <w:lang w:val="en-US"/>
        </w:rPr>
        <w:t xml:space="preserve"> is 100 ng/mL urine and the LLOQs of </w:t>
      </w:r>
      <w:r w:rsidRPr="00600B99">
        <w:rPr>
          <w:rFonts w:cs="Arial"/>
          <w:szCs w:val="24"/>
          <w:lang w:val="en-US"/>
        </w:rPr>
        <w:t>GlcNAc(Man)</w:t>
      </w:r>
      <w:r w:rsidRPr="00600B99">
        <w:rPr>
          <w:rFonts w:cs="Arial"/>
          <w:szCs w:val="24"/>
          <w:vertAlign w:val="subscript"/>
          <w:lang w:val="en-US"/>
        </w:rPr>
        <w:t>3</w:t>
      </w:r>
      <w:r w:rsidRPr="00600B99">
        <w:rPr>
          <w:rFonts w:cs="Arial"/>
          <w:lang w:val="en-US"/>
        </w:rPr>
        <w:t xml:space="preserve"> and </w:t>
      </w:r>
      <w:r w:rsidRPr="00600B99">
        <w:rPr>
          <w:rFonts w:cs="Arial"/>
          <w:szCs w:val="24"/>
          <w:lang w:val="en-US"/>
        </w:rPr>
        <w:t>GlcNAc(Man)</w:t>
      </w:r>
      <w:r w:rsidRPr="00600B99">
        <w:rPr>
          <w:rFonts w:cs="Arial"/>
          <w:szCs w:val="24"/>
          <w:vertAlign w:val="subscript"/>
          <w:lang w:val="en-US"/>
        </w:rPr>
        <w:t>4</w:t>
      </w:r>
      <w:r w:rsidRPr="00600B99">
        <w:rPr>
          <w:rFonts w:cs="Arial"/>
          <w:lang w:val="en-US"/>
        </w:rPr>
        <w:t xml:space="preserve"> are 1 µg/mL urine.</w:t>
      </w:r>
    </w:p>
    <w:p w14:paraId="537ECCF4" w14:textId="77777777" w:rsidR="00A8308B" w:rsidRPr="00600B99" w:rsidRDefault="00A8308B" w:rsidP="00324814">
      <w:pPr>
        <w:contextualSpacing/>
        <w:rPr>
          <w:rFonts w:cs="Arial"/>
          <w:lang w:val="en-US"/>
        </w:rPr>
      </w:pPr>
    </w:p>
    <w:p w14:paraId="11D1FB71" w14:textId="163C95FC" w:rsidR="00250C89" w:rsidRDefault="004B2945" w:rsidP="00250C89">
      <w:pPr>
        <w:keepNext/>
        <w:contextualSpacing/>
      </w:pPr>
      <w:r>
        <w:rPr>
          <w:noProof/>
          <w:lang w:eastAsia="de-DE"/>
        </w:rPr>
        <w:lastRenderedPageBreak/>
        <w:drawing>
          <wp:inline distT="0" distB="0" distL="0" distR="0" wp14:anchorId="2D52AB81" wp14:editId="430F5488">
            <wp:extent cx="3335385" cy="433136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S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0026" cy="4350380"/>
                    </a:xfrm>
                    <a:prstGeom prst="rect">
                      <a:avLst/>
                    </a:prstGeom>
                  </pic:spPr>
                </pic:pic>
              </a:graphicData>
            </a:graphic>
          </wp:inline>
        </w:drawing>
      </w:r>
    </w:p>
    <w:p w14:paraId="238A777A" w14:textId="31460A79" w:rsidR="00566E7B" w:rsidRDefault="00250C89" w:rsidP="0076010A">
      <w:pPr>
        <w:pStyle w:val="berschrift3"/>
        <w:rPr>
          <w:b w:val="0"/>
        </w:rPr>
      </w:pPr>
      <w:bookmarkStart w:id="23" w:name="_Ref194658677"/>
      <w:bookmarkStart w:id="24" w:name="_Toc219980662"/>
      <w:bookmarkStart w:id="25" w:name="_Toc228878653"/>
      <w:r w:rsidRPr="00237FDD">
        <w:t>Figure S</w:t>
      </w:r>
      <w:r w:rsidR="00EC12AC">
        <w:fldChar w:fldCharType="begin"/>
      </w:r>
      <w:r w:rsidR="00EC12AC">
        <w:instrText xml:space="preserve"> SEQ Figure_S \* ARABIC </w:instrText>
      </w:r>
      <w:r w:rsidR="00EC12AC">
        <w:fldChar w:fldCharType="separate"/>
      </w:r>
      <w:r w:rsidR="00CD2B99">
        <w:rPr>
          <w:noProof/>
        </w:rPr>
        <w:t>1</w:t>
      </w:r>
      <w:r w:rsidR="00EC12AC">
        <w:rPr>
          <w:noProof/>
        </w:rPr>
        <w:fldChar w:fldCharType="end"/>
      </w:r>
      <w:bookmarkEnd w:id="23"/>
      <w:r w:rsidRPr="00237FDD">
        <w:t xml:space="preserve">: </w:t>
      </w:r>
      <w:r w:rsidRPr="0076010A">
        <w:rPr>
          <w:b w:val="0"/>
        </w:rPr>
        <w:t>Linearity assessment for all three biomarkers in solvent and matrix.</w:t>
      </w:r>
      <w:bookmarkEnd w:id="24"/>
      <w:bookmarkEnd w:id="25"/>
      <w:r w:rsidR="00566E7B" w:rsidRPr="0076010A">
        <w:rPr>
          <w:b w:val="0"/>
        </w:rPr>
        <w:t xml:space="preserve"> </w:t>
      </w:r>
    </w:p>
    <w:p w14:paraId="5A3F231C" w14:textId="77777777" w:rsidR="00A8308B" w:rsidRPr="00A8308B" w:rsidRDefault="00A8308B" w:rsidP="00A8308B">
      <w:pPr>
        <w:rPr>
          <w:lang w:val="en-US"/>
        </w:rPr>
      </w:pPr>
    </w:p>
    <w:p w14:paraId="5E98D5C9" w14:textId="17E3FA7C" w:rsidR="0021440B" w:rsidRPr="00B0326A" w:rsidRDefault="0021440B" w:rsidP="0076010A">
      <w:pPr>
        <w:pStyle w:val="berschrift3"/>
      </w:pPr>
      <w:bookmarkStart w:id="26" w:name="_Ref213313138"/>
      <w:bookmarkStart w:id="27" w:name="_Toc219980663"/>
      <w:bookmarkStart w:id="28" w:name="_Toc228878654"/>
      <w:r w:rsidRPr="0021440B">
        <w:t>Table S</w:t>
      </w:r>
      <w:r w:rsidR="00EC12AC">
        <w:fldChar w:fldCharType="begin"/>
      </w:r>
      <w:r w:rsidR="00EC12AC">
        <w:instrText xml:space="preserve"> SEQ Table_S \* ARABIC </w:instrText>
      </w:r>
      <w:r w:rsidR="00EC12AC">
        <w:fldChar w:fldCharType="separate"/>
      </w:r>
      <w:r w:rsidR="00CD2B99">
        <w:rPr>
          <w:noProof/>
        </w:rPr>
        <w:t>4</w:t>
      </w:r>
      <w:r w:rsidR="00EC12AC">
        <w:rPr>
          <w:noProof/>
        </w:rPr>
        <w:fldChar w:fldCharType="end"/>
      </w:r>
      <w:bookmarkEnd w:id="26"/>
      <w:r w:rsidRPr="0021440B">
        <w:t xml:space="preserve">: </w:t>
      </w:r>
      <w:r w:rsidRPr="0076010A">
        <w:rPr>
          <w:b w:val="0"/>
        </w:rPr>
        <w:t>Linear regression parameters for all three biomarkers in solvent and matrix.</w:t>
      </w:r>
      <w:bookmarkEnd w:id="27"/>
      <w:bookmarkEnd w:id="28"/>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2085"/>
        <w:gridCol w:w="1082"/>
        <w:gridCol w:w="1371"/>
        <w:gridCol w:w="1393"/>
        <w:gridCol w:w="1393"/>
      </w:tblGrid>
      <w:tr w:rsidR="00767CA6" w:rsidRPr="00237FDD" w14:paraId="7FFFF3AF" w14:textId="77777777" w:rsidTr="0021440B">
        <w:tc>
          <w:tcPr>
            <w:tcW w:w="1696" w:type="dxa"/>
            <w:vMerge w:val="restart"/>
          </w:tcPr>
          <w:p w14:paraId="1B1ED777" w14:textId="77777777" w:rsidR="00983638" w:rsidRPr="005D14DE" w:rsidRDefault="00983638" w:rsidP="00324814">
            <w:pPr>
              <w:rPr>
                <w:rFonts w:cs="Arial"/>
                <w:sz w:val="6"/>
                <w:szCs w:val="6"/>
                <w:lang w:val="en-US"/>
              </w:rPr>
            </w:pPr>
          </w:p>
          <w:p w14:paraId="49835FAC" w14:textId="19C0F90B" w:rsidR="00767CA6" w:rsidRPr="005D14DE" w:rsidRDefault="00767CA6" w:rsidP="00324814">
            <w:pPr>
              <w:rPr>
                <w:rFonts w:cs="Arial"/>
                <w:lang w:val="en-US"/>
              </w:rPr>
            </w:pPr>
            <w:r w:rsidRPr="005D14DE">
              <w:rPr>
                <w:rFonts w:cs="Arial"/>
                <w:lang w:val="en-US"/>
              </w:rPr>
              <w:t>Analyte</w:t>
            </w:r>
          </w:p>
        </w:tc>
        <w:tc>
          <w:tcPr>
            <w:tcW w:w="2102" w:type="dxa"/>
            <w:vMerge w:val="restart"/>
          </w:tcPr>
          <w:p w14:paraId="0F3677E7" w14:textId="77777777" w:rsidR="00983638" w:rsidRPr="005D14DE" w:rsidRDefault="00983638" w:rsidP="00767CA6">
            <w:pPr>
              <w:jc w:val="center"/>
              <w:rPr>
                <w:rFonts w:cs="Arial"/>
                <w:sz w:val="6"/>
                <w:szCs w:val="6"/>
                <w:lang w:val="en-US"/>
              </w:rPr>
            </w:pPr>
          </w:p>
          <w:p w14:paraId="4FFA2F76" w14:textId="1D92438F" w:rsidR="00767CA6" w:rsidRPr="005D14DE" w:rsidRDefault="00767CA6" w:rsidP="00767CA6">
            <w:pPr>
              <w:jc w:val="center"/>
              <w:rPr>
                <w:rFonts w:cs="Arial"/>
                <w:lang w:val="en-US"/>
              </w:rPr>
            </w:pPr>
            <w:r w:rsidRPr="005D14DE">
              <w:rPr>
                <w:rFonts w:cs="Arial"/>
                <w:lang w:val="en-US"/>
              </w:rPr>
              <w:t>Calibration Type</w:t>
            </w:r>
          </w:p>
        </w:tc>
        <w:tc>
          <w:tcPr>
            <w:tcW w:w="2468" w:type="dxa"/>
            <w:gridSpan w:val="2"/>
            <w:tcBorders>
              <w:bottom w:val="single" w:sz="4" w:space="0" w:color="auto"/>
            </w:tcBorders>
          </w:tcPr>
          <w:p w14:paraId="6FBDF986" w14:textId="77777777" w:rsidR="00983638" w:rsidRPr="005D14DE" w:rsidRDefault="00983638" w:rsidP="00767CA6">
            <w:pPr>
              <w:jc w:val="center"/>
              <w:rPr>
                <w:rFonts w:cs="Arial"/>
                <w:sz w:val="6"/>
                <w:szCs w:val="6"/>
                <w:lang w:val="en-US"/>
              </w:rPr>
            </w:pPr>
          </w:p>
          <w:p w14:paraId="0FCA9255" w14:textId="4799BB94" w:rsidR="00767CA6" w:rsidRPr="005D14DE" w:rsidRDefault="00767CA6" w:rsidP="00767CA6">
            <w:pPr>
              <w:jc w:val="center"/>
              <w:rPr>
                <w:rFonts w:cs="Arial"/>
                <w:lang w:val="en-US"/>
              </w:rPr>
            </w:pPr>
            <w:r w:rsidRPr="005D14DE">
              <w:rPr>
                <w:rFonts w:cs="Arial"/>
                <w:lang w:val="en-US"/>
              </w:rPr>
              <w:t>Solvent Calibration</w:t>
            </w:r>
          </w:p>
        </w:tc>
        <w:tc>
          <w:tcPr>
            <w:tcW w:w="2806" w:type="dxa"/>
            <w:gridSpan w:val="2"/>
            <w:tcBorders>
              <w:bottom w:val="single" w:sz="4" w:space="0" w:color="auto"/>
            </w:tcBorders>
          </w:tcPr>
          <w:p w14:paraId="60E96D7F" w14:textId="77777777" w:rsidR="00983638" w:rsidRPr="005D14DE" w:rsidRDefault="00983638" w:rsidP="00767CA6">
            <w:pPr>
              <w:jc w:val="center"/>
              <w:rPr>
                <w:rFonts w:cs="Arial"/>
                <w:sz w:val="6"/>
                <w:szCs w:val="6"/>
                <w:lang w:val="en-US"/>
              </w:rPr>
            </w:pPr>
          </w:p>
          <w:p w14:paraId="1D69D43D" w14:textId="0CE8FAC7" w:rsidR="00767CA6" w:rsidRPr="005D14DE" w:rsidRDefault="00767CA6" w:rsidP="00767CA6">
            <w:pPr>
              <w:jc w:val="center"/>
              <w:rPr>
                <w:rFonts w:cs="Arial"/>
                <w:lang w:val="en-US"/>
              </w:rPr>
            </w:pPr>
            <w:r w:rsidRPr="005D14DE">
              <w:rPr>
                <w:rFonts w:cs="Arial"/>
                <w:lang w:val="en-US"/>
              </w:rPr>
              <w:t>Matrix Calibration</w:t>
            </w:r>
          </w:p>
        </w:tc>
      </w:tr>
      <w:tr w:rsidR="00767CA6" w:rsidRPr="00237FDD" w14:paraId="1FB4477A" w14:textId="77777777" w:rsidTr="0021440B">
        <w:tc>
          <w:tcPr>
            <w:tcW w:w="1696" w:type="dxa"/>
            <w:vMerge/>
            <w:tcBorders>
              <w:bottom w:val="single" w:sz="4" w:space="0" w:color="auto"/>
            </w:tcBorders>
          </w:tcPr>
          <w:p w14:paraId="3ACB5992" w14:textId="77777777" w:rsidR="00767CA6" w:rsidRPr="005D14DE" w:rsidRDefault="00767CA6" w:rsidP="00324814">
            <w:pPr>
              <w:rPr>
                <w:rFonts w:cs="Arial"/>
                <w:lang w:val="en-US"/>
              </w:rPr>
            </w:pPr>
          </w:p>
        </w:tc>
        <w:tc>
          <w:tcPr>
            <w:tcW w:w="2102" w:type="dxa"/>
            <w:vMerge/>
            <w:tcBorders>
              <w:bottom w:val="single" w:sz="4" w:space="0" w:color="auto"/>
            </w:tcBorders>
          </w:tcPr>
          <w:p w14:paraId="26380889" w14:textId="77777777" w:rsidR="00767CA6" w:rsidRPr="005D14DE" w:rsidRDefault="00767CA6" w:rsidP="00767CA6">
            <w:pPr>
              <w:jc w:val="center"/>
              <w:rPr>
                <w:rFonts w:cs="Arial"/>
                <w:lang w:val="en-US"/>
              </w:rPr>
            </w:pPr>
          </w:p>
        </w:tc>
        <w:tc>
          <w:tcPr>
            <w:tcW w:w="1085" w:type="dxa"/>
            <w:tcBorders>
              <w:top w:val="single" w:sz="4" w:space="0" w:color="auto"/>
              <w:bottom w:val="single" w:sz="4" w:space="0" w:color="auto"/>
            </w:tcBorders>
          </w:tcPr>
          <w:p w14:paraId="4EAC4915" w14:textId="1AAA6A17" w:rsidR="00767CA6" w:rsidRPr="005D14DE" w:rsidRDefault="00767CA6" w:rsidP="00767CA6">
            <w:pPr>
              <w:jc w:val="center"/>
              <w:rPr>
                <w:rFonts w:cs="Arial"/>
                <w:lang w:val="en-US"/>
              </w:rPr>
            </w:pPr>
            <w:r w:rsidRPr="005D14DE">
              <w:rPr>
                <w:rFonts w:cs="Arial"/>
                <w:lang w:val="en-US"/>
              </w:rPr>
              <w:t>R²</w:t>
            </w:r>
          </w:p>
        </w:tc>
        <w:tc>
          <w:tcPr>
            <w:tcW w:w="1383" w:type="dxa"/>
            <w:tcBorders>
              <w:top w:val="single" w:sz="4" w:space="0" w:color="auto"/>
              <w:bottom w:val="single" w:sz="4" w:space="0" w:color="auto"/>
            </w:tcBorders>
          </w:tcPr>
          <w:p w14:paraId="427C9840" w14:textId="239B0C50" w:rsidR="00767CA6" w:rsidRPr="005D14DE" w:rsidRDefault="00767CA6" w:rsidP="00767CA6">
            <w:pPr>
              <w:jc w:val="center"/>
              <w:rPr>
                <w:rFonts w:cs="Arial"/>
                <w:lang w:val="en-US"/>
              </w:rPr>
            </w:pPr>
            <w:r w:rsidRPr="005D14DE">
              <w:rPr>
                <w:rFonts w:cs="Arial"/>
                <w:lang w:val="en-US"/>
              </w:rPr>
              <w:t>Slope</w:t>
            </w:r>
          </w:p>
        </w:tc>
        <w:tc>
          <w:tcPr>
            <w:tcW w:w="1403" w:type="dxa"/>
            <w:tcBorders>
              <w:top w:val="single" w:sz="4" w:space="0" w:color="auto"/>
              <w:bottom w:val="single" w:sz="4" w:space="0" w:color="auto"/>
            </w:tcBorders>
          </w:tcPr>
          <w:p w14:paraId="40E99F20" w14:textId="7DB23D39" w:rsidR="00767CA6" w:rsidRPr="005D14DE" w:rsidRDefault="00767CA6" w:rsidP="00767CA6">
            <w:pPr>
              <w:jc w:val="center"/>
              <w:rPr>
                <w:rFonts w:cs="Arial"/>
                <w:lang w:val="en-US"/>
              </w:rPr>
            </w:pPr>
            <w:r w:rsidRPr="005D14DE">
              <w:rPr>
                <w:rFonts w:cs="Arial"/>
                <w:lang w:val="en-US"/>
              </w:rPr>
              <w:t>R²</w:t>
            </w:r>
          </w:p>
        </w:tc>
        <w:tc>
          <w:tcPr>
            <w:tcW w:w="1403" w:type="dxa"/>
            <w:tcBorders>
              <w:top w:val="single" w:sz="4" w:space="0" w:color="auto"/>
              <w:bottom w:val="single" w:sz="4" w:space="0" w:color="auto"/>
            </w:tcBorders>
          </w:tcPr>
          <w:p w14:paraId="5D8A5A3A" w14:textId="1184802C" w:rsidR="00767CA6" w:rsidRPr="005D14DE" w:rsidRDefault="00767CA6" w:rsidP="00767CA6">
            <w:pPr>
              <w:jc w:val="center"/>
              <w:rPr>
                <w:rFonts w:cs="Arial"/>
                <w:lang w:val="en-US"/>
              </w:rPr>
            </w:pPr>
            <w:r w:rsidRPr="005D14DE">
              <w:rPr>
                <w:rFonts w:cs="Arial"/>
                <w:lang w:val="en-US"/>
              </w:rPr>
              <w:t>Slope</w:t>
            </w:r>
          </w:p>
        </w:tc>
      </w:tr>
      <w:tr w:rsidR="00767CA6" w:rsidRPr="00237FDD" w14:paraId="22429600" w14:textId="77777777" w:rsidTr="0021440B">
        <w:tc>
          <w:tcPr>
            <w:tcW w:w="1696" w:type="dxa"/>
            <w:tcBorders>
              <w:top w:val="single" w:sz="4" w:space="0" w:color="auto"/>
              <w:bottom w:val="nil"/>
            </w:tcBorders>
          </w:tcPr>
          <w:p w14:paraId="64E091F0" w14:textId="77777777" w:rsidR="00BF53E5" w:rsidRPr="005D14DE" w:rsidRDefault="00BF53E5" w:rsidP="00324814">
            <w:pPr>
              <w:rPr>
                <w:rFonts w:cs="Arial"/>
                <w:sz w:val="8"/>
                <w:szCs w:val="8"/>
                <w:lang w:val="en-US"/>
              </w:rPr>
            </w:pPr>
          </w:p>
          <w:p w14:paraId="19348460" w14:textId="2BF15898" w:rsidR="00767CA6" w:rsidRPr="005D14DE" w:rsidRDefault="00A1265A" w:rsidP="00324814">
            <w:pPr>
              <w:rPr>
                <w:rFonts w:cs="Arial"/>
                <w:lang w:val="en-US"/>
              </w:rPr>
            </w:pPr>
            <w:r w:rsidRPr="005D14DE">
              <w:rPr>
                <w:rFonts w:cs="Arial"/>
                <w:szCs w:val="24"/>
                <w:lang w:val="en-US"/>
              </w:rPr>
              <w:t>GlcNAc(Man)</w:t>
            </w:r>
            <w:r w:rsidRPr="005D14DE">
              <w:rPr>
                <w:rFonts w:cs="Arial"/>
                <w:szCs w:val="24"/>
                <w:vertAlign w:val="subscript"/>
                <w:lang w:val="en-US"/>
              </w:rPr>
              <w:t>2</w:t>
            </w:r>
          </w:p>
        </w:tc>
        <w:tc>
          <w:tcPr>
            <w:tcW w:w="2102" w:type="dxa"/>
            <w:tcBorders>
              <w:top w:val="single" w:sz="4" w:space="0" w:color="auto"/>
              <w:bottom w:val="nil"/>
            </w:tcBorders>
          </w:tcPr>
          <w:p w14:paraId="6C3C8109" w14:textId="77777777" w:rsidR="00BF53E5" w:rsidRPr="005D14DE" w:rsidRDefault="00BF53E5" w:rsidP="00767CA6">
            <w:pPr>
              <w:jc w:val="center"/>
              <w:rPr>
                <w:rFonts w:cs="Arial"/>
                <w:sz w:val="8"/>
                <w:szCs w:val="8"/>
                <w:lang w:val="en-US"/>
              </w:rPr>
            </w:pPr>
          </w:p>
          <w:p w14:paraId="0EC71DD6" w14:textId="164B9269" w:rsidR="00767CA6" w:rsidRPr="005D14DE" w:rsidRDefault="00767CA6" w:rsidP="00767CA6">
            <w:pPr>
              <w:jc w:val="center"/>
              <w:rPr>
                <w:rFonts w:cs="Arial"/>
                <w:lang w:val="en-US"/>
              </w:rPr>
            </w:pPr>
            <w:r w:rsidRPr="005D14DE">
              <w:rPr>
                <w:rFonts w:cs="Arial"/>
                <w:lang w:val="en-US"/>
              </w:rPr>
              <w:t>Internal Standard</w:t>
            </w:r>
          </w:p>
        </w:tc>
        <w:tc>
          <w:tcPr>
            <w:tcW w:w="1085" w:type="dxa"/>
            <w:tcBorders>
              <w:top w:val="single" w:sz="4" w:space="0" w:color="auto"/>
              <w:bottom w:val="nil"/>
            </w:tcBorders>
          </w:tcPr>
          <w:p w14:paraId="74F660F6" w14:textId="77777777" w:rsidR="00BF53E5" w:rsidRPr="005D14DE" w:rsidRDefault="00BF53E5" w:rsidP="00767CA6">
            <w:pPr>
              <w:jc w:val="center"/>
              <w:rPr>
                <w:rFonts w:cs="Arial"/>
                <w:sz w:val="8"/>
                <w:szCs w:val="8"/>
                <w:lang w:val="en-US"/>
              </w:rPr>
            </w:pPr>
          </w:p>
          <w:p w14:paraId="07D04EBF" w14:textId="682F2DA1" w:rsidR="00767CA6" w:rsidRPr="005D14DE" w:rsidRDefault="00767CA6" w:rsidP="00767CA6">
            <w:pPr>
              <w:jc w:val="center"/>
              <w:rPr>
                <w:rFonts w:cs="Arial"/>
                <w:lang w:val="en-US"/>
              </w:rPr>
            </w:pPr>
            <w:r w:rsidRPr="005D14DE">
              <w:rPr>
                <w:rFonts w:cs="Arial"/>
                <w:lang w:val="en-US"/>
              </w:rPr>
              <w:t>0.9991</w:t>
            </w:r>
          </w:p>
        </w:tc>
        <w:tc>
          <w:tcPr>
            <w:tcW w:w="1383" w:type="dxa"/>
            <w:tcBorders>
              <w:top w:val="single" w:sz="4" w:space="0" w:color="auto"/>
              <w:bottom w:val="nil"/>
            </w:tcBorders>
          </w:tcPr>
          <w:p w14:paraId="3C7C45EE" w14:textId="77777777" w:rsidR="00BF53E5" w:rsidRPr="005D14DE" w:rsidRDefault="00BF53E5" w:rsidP="00767CA6">
            <w:pPr>
              <w:jc w:val="center"/>
              <w:rPr>
                <w:rFonts w:cs="Arial"/>
                <w:sz w:val="8"/>
                <w:szCs w:val="8"/>
                <w:lang w:val="en-US"/>
              </w:rPr>
            </w:pPr>
          </w:p>
          <w:p w14:paraId="5D69AB1C" w14:textId="2AF2B7A7" w:rsidR="00767CA6" w:rsidRPr="005D14DE" w:rsidRDefault="00767CA6" w:rsidP="00767CA6">
            <w:pPr>
              <w:jc w:val="center"/>
              <w:rPr>
                <w:rFonts w:cs="Arial"/>
                <w:lang w:val="en-US"/>
              </w:rPr>
            </w:pPr>
            <w:r w:rsidRPr="005D14DE">
              <w:rPr>
                <w:rFonts w:cs="Arial"/>
                <w:lang w:val="en-US"/>
              </w:rPr>
              <w:t>2.042</w:t>
            </w:r>
          </w:p>
        </w:tc>
        <w:tc>
          <w:tcPr>
            <w:tcW w:w="1403" w:type="dxa"/>
            <w:tcBorders>
              <w:top w:val="single" w:sz="4" w:space="0" w:color="auto"/>
              <w:bottom w:val="nil"/>
            </w:tcBorders>
          </w:tcPr>
          <w:p w14:paraId="79CA7876" w14:textId="77777777" w:rsidR="00283896" w:rsidRPr="005D14DE" w:rsidRDefault="00283896" w:rsidP="00767CA6">
            <w:pPr>
              <w:jc w:val="center"/>
              <w:rPr>
                <w:rFonts w:cs="Arial"/>
                <w:sz w:val="8"/>
                <w:szCs w:val="8"/>
                <w:lang w:val="en-US"/>
              </w:rPr>
            </w:pPr>
          </w:p>
          <w:p w14:paraId="39D63414" w14:textId="1E5D3BC3" w:rsidR="00767CA6" w:rsidRPr="005D14DE" w:rsidRDefault="00767CA6" w:rsidP="00767CA6">
            <w:pPr>
              <w:jc w:val="center"/>
              <w:rPr>
                <w:rFonts w:cs="Arial"/>
                <w:lang w:val="en-US"/>
              </w:rPr>
            </w:pPr>
            <w:r w:rsidRPr="005D14DE">
              <w:rPr>
                <w:rFonts w:cs="Arial"/>
                <w:lang w:val="en-US"/>
              </w:rPr>
              <w:t>0.9996</w:t>
            </w:r>
          </w:p>
        </w:tc>
        <w:tc>
          <w:tcPr>
            <w:tcW w:w="1403" w:type="dxa"/>
            <w:tcBorders>
              <w:top w:val="single" w:sz="4" w:space="0" w:color="auto"/>
              <w:bottom w:val="nil"/>
            </w:tcBorders>
          </w:tcPr>
          <w:p w14:paraId="228EF404" w14:textId="77777777" w:rsidR="00283896" w:rsidRPr="005D14DE" w:rsidRDefault="00283896" w:rsidP="00767CA6">
            <w:pPr>
              <w:jc w:val="center"/>
              <w:rPr>
                <w:rFonts w:cs="Arial"/>
                <w:sz w:val="8"/>
                <w:szCs w:val="8"/>
                <w:lang w:val="en-US"/>
              </w:rPr>
            </w:pPr>
          </w:p>
          <w:p w14:paraId="6998B41C" w14:textId="677C31CA" w:rsidR="00767CA6" w:rsidRPr="005D14DE" w:rsidRDefault="00767CA6" w:rsidP="00767CA6">
            <w:pPr>
              <w:jc w:val="center"/>
              <w:rPr>
                <w:rFonts w:cs="Arial"/>
                <w:lang w:val="en-US"/>
              </w:rPr>
            </w:pPr>
            <w:r w:rsidRPr="005D14DE">
              <w:rPr>
                <w:rFonts w:cs="Arial"/>
                <w:lang w:val="en-US"/>
              </w:rPr>
              <w:t>2.054</w:t>
            </w:r>
          </w:p>
        </w:tc>
      </w:tr>
      <w:tr w:rsidR="00767CA6" w:rsidRPr="00237FDD" w14:paraId="4E7FC2AA" w14:textId="77777777" w:rsidTr="00983638">
        <w:trPr>
          <w:trHeight w:val="737"/>
        </w:trPr>
        <w:tc>
          <w:tcPr>
            <w:tcW w:w="1696" w:type="dxa"/>
            <w:tcBorders>
              <w:top w:val="nil"/>
            </w:tcBorders>
            <w:vAlign w:val="center"/>
          </w:tcPr>
          <w:p w14:paraId="6F815331" w14:textId="201284B5" w:rsidR="00767CA6" w:rsidRPr="005D14DE" w:rsidRDefault="00A1265A" w:rsidP="00983638">
            <w:pPr>
              <w:jc w:val="left"/>
              <w:rPr>
                <w:rFonts w:cs="Arial"/>
                <w:lang w:val="en-US"/>
              </w:rPr>
            </w:pPr>
            <w:r w:rsidRPr="005D14DE">
              <w:rPr>
                <w:rFonts w:cs="Arial"/>
                <w:szCs w:val="24"/>
                <w:lang w:val="en-US"/>
              </w:rPr>
              <w:t>GlcNAc(Man)</w:t>
            </w:r>
            <w:r w:rsidR="0021440B" w:rsidRPr="005D14DE">
              <w:rPr>
                <w:rFonts w:cs="Arial"/>
                <w:szCs w:val="24"/>
                <w:vertAlign w:val="subscript"/>
                <w:lang w:val="en-US"/>
              </w:rPr>
              <w:t>3</w:t>
            </w:r>
          </w:p>
        </w:tc>
        <w:tc>
          <w:tcPr>
            <w:tcW w:w="2102" w:type="dxa"/>
            <w:tcBorders>
              <w:top w:val="nil"/>
            </w:tcBorders>
            <w:vAlign w:val="center"/>
          </w:tcPr>
          <w:p w14:paraId="4F616CCB" w14:textId="52024FD4" w:rsidR="00767CA6" w:rsidRPr="005D14DE" w:rsidRDefault="00767CA6" w:rsidP="00983638">
            <w:pPr>
              <w:spacing w:line="240" w:lineRule="auto"/>
              <w:jc w:val="center"/>
              <w:rPr>
                <w:rFonts w:cs="Arial"/>
                <w:lang w:val="en-US"/>
              </w:rPr>
            </w:pPr>
            <w:r w:rsidRPr="005D14DE">
              <w:rPr>
                <w:rFonts w:cs="Arial"/>
                <w:lang w:val="en-US"/>
              </w:rPr>
              <w:t>External Calibration</w:t>
            </w:r>
          </w:p>
        </w:tc>
        <w:tc>
          <w:tcPr>
            <w:tcW w:w="1085" w:type="dxa"/>
            <w:tcBorders>
              <w:top w:val="nil"/>
            </w:tcBorders>
            <w:vAlign w:val="center"/>
          </w:tcPr>
          <w:p w14:paraId="67979A76" w14:textId="70CAE0C0" w:rsidR="00767CA6" w:rsidRPr="005D14DE" w:rsidRDefault="00767CA6" w:rsidP="004611E2">
            <w:pPr>
              <w:jc w:val="center"/>
              <w:rPr>
                <w:rFonts w:cs="Arial"/>
                <w:lang w:val="en-US"/>
              </w:rPr>
            </w:pPr>
            <w:r w:rsidRPr="005D14DE">
              <w:rPr>
                <w:rFonts w:cs="Arial"/>
                <w:lang w:val="en-US"/>
              </w:rPr>
              <w:t>0.9927</w:t>
            </w:r>
          </w:p>
        </w:tc>
        <w:tc>
          <w:tcPr>
            <w:tcW w:w="1383" w:type="dxa"/>
            <w:tcBorders>
              <w:top w:val="nil"/>
            </w:tcBorders>
            <w:vAlign w:val="center"/>
          </w:tcPr>
          <w:p w14:paraId="3E0D7E3A" w14:textId="42265BBB" w:rsidR="00767CA6" w:rsidRPr="005D14DE" w:rsidRDefault="00767CA6" w:rsidP="004611E2">
            <w:pPr>
              <w:jc w:val="center"/>
              <w:rPr>
                <w:rFonts w:cs="Arial"/>
                <w:lang w:val="en-US"/>
              </w:rPr>
            </w:pPr>
            <w:r w:rsidRPr="005D14DE">
              <w:rPr>
                <w:rFonts w:cs="Arial"/>
                <w:lang w:val="en-US"/>
              </w:rPr>
              <w:t>986.4</w:t>
            </w:r>
          </w:p>
        </w:tc>
        <w:tc>
          <w:tcPr>
            <w:tcW w:w="1403" w:type="dxa"/>
            <w:tcBorders>
              <w:top w:val="nil"/>
            </w:tcBorders>
            <w:vAlign w:val="center"/>
          </w:tcPr>
          <w:p w14:paraId="26B05D59" w14:textId="291BCA8F" w:rsidR="00767CA6" w:rsidRPr="005D14DE" w:rsidRDefault="00767CA6" w:rsidP="004611E2">
            <w:pPr>
              <w:jc w:val="center"/>
              <w:rPr>
                <w:rFonts w:cs="Arial"/>
                <w:lang w:val="en-US"/>
              </w:rPr>
            </w:pPr>
            <w:r w:rsidRPr="005D14DE">
              <w:rPr>
                <w:rFonts w:cs="Arial"/>
                <w:lang w:val="en-US"/>
              </w:rPr>
              <w:t>0.9996</w:t>
            </w:r>
          </w:p>
        </w:tc>
        <w:tc>
          <w:tcPr>
            <w:tcW w:w="1403" w:type="dxa"/>
            <w:tcBorders>
              <w:top w:val="nil"/>
            </w:tcBorders>
            <w:vAlign w:val="center"/>
          </w:tcPr>
          <w:p w14:paraId="56F9F6D9" w14:textId="47AF8458" w:rsidR="00767CA6" w:rsidRPr="005D14DE" w:rsidRDefault="00767CA6" w:rsidP="004611E2">
            <w:pPr>
              <w:jc w:val="center"/>
              <w:rPr>
                <w:rFonts w:cs="Arial"/>
                <w:lang w:val="en-US"/>
              </w:rPr>
            </w:pPr>
            <w:r w:rsidRPr="005D14DE">
              <w:rPr>
                <w:rFonts w:cs="Arial"/>
                <w:lang w:val="en-US"/>
              </w:rPr>
              <w:t>1089.9</w:t>
            </w:r>
          </w:p>
        </w:tc>
      </w:tr>
      <w:tr w:rsidR="00767CA6" w:rsidRPr="00237FDD" w14:paraId="0C89C55E" w14:textId="77777777" w:rsidTr="00983638">
        <w:trPr>
          <w:trHeight w:val="680"/>
        </w:trPr>
        <w:tc>
          <w:tcPr>
            <w:tcW w:w="1696" w:type="dxa"/>
            <w:vAlign w:val="center"/>
          </w:tcPr>
          <w:p w14:paraId="165BD9D0" w14:textId="0FFC69A0" w:rsidR="00767CA6" w:rsidRPr="005D14DE" w:rsidRDefault="00A1265A" w:rsidP="00983638">
            <w:pPr>
              <w:jc w:val="left"/>
              <w:rPr>
                <w:rFonts w:cs="Arial"/>
                <w:lang w:val="en-US"/>
              </w:rPr>
            </w:pPr>
            <w:r w:rsidRPr="005D14DE">
              <w:rPr>
                <w:rFonts w:cs="Arial"/>
                <w:szCs w:val="24"/>
                <w:lang w:val="en-US"/>
              </w:rPr>
              <w:t>GlcNAc(Man)</w:t>
            </w:r>
            <w:r w:rsidR="0021440B" w:rsidRPr="005D14DE">
              <w:rPr>
                <w:rFonts w:cs="Arial"/>
                <w:szCs w:val="24"/>
                <w:vertAlign w:val="subscript"/>
                <w:lang w:val="en-US"/>
              </w:rPr>
              <w:t>4</w:t>
            </w:r>
          </w:p>
        </w:tc>
        <w:tc>
          <w:tcPr>
            <w:tcW w:w="2102" w:type="dxa"/>
            <w:vAlign w:val="center"/>
          </w:tcPr>
          <w:p w14:paraId="5CBFC32C" w14:textId="29EF60D5" w:rsidR="00767CA6" w:rsidRPr="005D14DE" w:rsidRDefault="00767CA6" w:rsidP="00983638">
            <w:pPr>
              <w:spacing w:line="240" w:lineRule="auto"/>
              <w:jc w:val="center"/>
              <w:rPr>
                <w:rFonts w:cs="Arial"/>
                <w:lang w:val="en-US"/>
              </w:rPr>
            </w:pPr>
            <w:r w:rsidRPr="005D14DE">
              <w:rPr>
                <w:rFonts w:cs="Arial"/>
                <w:lang w:val="en-US"/>
              </w:rPr>
              <w:t>External Calibration</w:t>
            </w:r>
          </w:p>
        </w:tc>
        <w:tc>
          <w:tcPr>
            <w:tcW w:w="1085" w:type="dxa"/>
            <w:vAlign w:val="center"/>
          </w:tcPr>
          <w:p w14:paraId="43AF5B2E" w14:textId="50EA748F" w:rsidR="00767CA6" w:rsidRPr="005D14DE" w:rsidRDefault="00767CA6" w:rsidP="004611E2">
            <w:pPr>
              <w:jc w:val="center"/>
              <w:rPr>
                <w:rFonts w:cs="Arial"/>
                <w:lang w:val="en-US"/>
              </w:rPr>
            </w:pPr>
            <w:r w:rsidRPr="005D14DE">
              <w:rPr>
                <w:rFonts w:cs="Arial"/>
                <w:lang w:val="en-US"/>
              </w:rPr>
              <w:t>0.9977</w:t>
            </w:r>
          </w:p>
        </w:tc>
        <w:tc>
          <w:tcPr>
            <w:tcW w:w="1383" w:type="dxa"/>
            <w:vAlign w:val="center"/>
          </w:tcPr>
          <w:p w14:paraId="3949D8A4" w14:textId="7CE13D01" w:rsidR="00767CA6" w:rsidRPr="005D14DE" w:rsidRDefault="00767CA6" w:rsidP="004611E2">
            <w:pPr>
              <w:jc w:val="center"/>
              <w:rPr>
                <w:rFonts w:cs="Arial"/>
                <w:lang w:val="en-US"/>
              </w:rPr>
            </w:pPr>
            <w:r w:rsidRPr="005D14DE">
              <w:rPr>
                <w:rFonts w:cs="Arial"/>
                <w:lang w:val="en-US"/>
              </w:rPr>
              <w:t>314.2</w:t>
            </w:r>
          </w:p>
        </w:tc>
        <w:tc>
          <w:tcPr>
            <w:tcW w:w="1403" w:type="dxa"/>
            <w:vAlign w:val="center"/>
          </w:tcPr>
          <w:p w14:paraId="6108D8C1" w14:textId="65B4BDC5" w:rsidR="00767CA6" w:rsidRPr="005D14DE" w:rsidRDefault="00767CA6" w:rsidP="004611E2">
            <w:pPr>
              <w:jc w:val="center"/>
              <w:rPr>
                <w:rFonts w:cs="Arial"/>
                <w:lang w:val="en-US"/>
              </w:rPr>
            </w:pPr>
            <w:r w:rsidRPr="005D14DE">
              <w:rPr>
                <w:rFonts w:cs="Arial"/>
                <w:lang w:val="en-US"/>
              </w:rPr>
              <w:t>0.9983</w:t>
            </w:r>
          </w:p>
        </w:tc>
        <w:tc>
          <w:tcPr>
            <w:tcW w:w="1403" w:type="dxa"/>
            <w:vAlign w:val="center"/>
          </w:tcPr>
          <w:p w14:paraId="2B704167" w14:textId="2C01B84A" w:rsidR="00767CA6" w:rsidRPr="005D14DE" w:rsidRDefault="00767CA6" w:rsidP="004611E2">
            <w:pPr>
              <w:jc w:val="center"/>
              <w:rPr>
                <w:rFonts w:cs="Arial"/>
                <w:lang w:val="en-US"/>
              </w:rPr>
            </w:pPr>
            <w:r w:rsidRPr="005D14DE">
              <w:rPr>
                <w:rFonts w:cs="Arial"/>
                <w:lang w:val="en-US"/>
              </w:rPr>
              <w:t>360.0</w:t>
            </w:r>
          </w:p>
        </w:tc>
      </w:tr>
    </w:tbl>
    <w:p w14:paraId="2B7F6A69" w14:textId="77777777" w:rsidR="00A1265A" w:rsidRPr="00767CA6" w:rsidRDefault="00A1265A" w:rsidP="00324814">
      <w:pPr>
        <w:rPr>
          <w:i/>
          <w:sz w:val="22"/>
        </w:rPr>
      </w:pPr>
    </w:p>
    <w:p w14:paraId="3107D9C2" w14:textId="30AF24D0" w:rsidR="00611E82" w:rsidRPr="00600B99" w:rsidRDefault="00611E82" w:rsidP="00A97607">
      <w:pPr>
        <w:rPr>
          <w:rFonts w:cs="Arial"/>
          <w:lang w:val="en-US"/>
        </w:rPr>
      </w:pPr>
      <w:r w:rsidRPr="00600B99">
        <w:rPr>
          <w:rFonts w:cs="Arial"/>
          <w:lang w:val="en-US"/>
        </w:rPr>
        <w:t xml:space="preserve">For </w:t>
      </w:r>
      <w:r w:rsidR="00A1265A" w:rsidRPr="00600B99">
        <w:rPr>
          <w:rFonts w:cs="Arial"/>
          <w:szCs w:val="24"/>
          <w:lang w:val="en-US"/>
        </w:rPr>
        <w:t>GlcNAc(Man)</w:t>
      </w:r>
      <w:r w:rsidR="00A1265A" w:rsidRPr="00600B99">
        <w:rPr>
          <w:rFonts w:cs="Arial"/>
          <w:szCs w:val="24"/>
          <w:vertAlign w:val="subscript"/>
          <w:lang w:val="en-US"/>
        </w:rPr>
        <w:t>2</w:t>
      </w:r>
      <w:r w:rsidRPr="00600B99">
        <w:rPr>
          <w:rFonts w:cs="Arial"/>
          <w:lang w:val="en-US"/>
        </w:rPr>
        <w:t xml:space="preserve">, a matrix calibration is not required, as the </w:t>
      </w:r>
      <w:r w:rsidR="000A33A9" w:rsidRPr="00600B99">
        <w:rPr>
          <w:rFonts w:cs="Arial"/>
          <w:lang w:val="en-US"/>
        </w:rPr>
        <w:t xml:space="preserve">concentration is derived from the ratio to the internal standard. </w:t>
      </w:r>
      <w:r w:rsidR="000C6EBF" w:rsidRPr="00600B99">
        <w:rPr>
          <w:rFonts w:cs="Arial"/>
          <w:lang w:val="en-US"/>
        </w:rPr>
        <w:t>Since n</w:t>
      </w:r>
      <w:r w:rsidR="000A33A9" w:rsidRPr="00600B99">
        <w:rPr>
          <w:rFonts w:cs="Arial"/>
          <w:lang w:val="en-US"/>
        </w:rPr>
        <w:t xml:space="preserve">o internal standard is used for the </w:t>
      </w:r>
      <w:r w:rsidR="000A33A9" w:rsidRPr="00600B99">
        <w:rPr>
          <w:rFonts w:cs="Arial"/>
          <w:lang w:val="en-US"/>
        </w:rPr>
        <w:lastRenderedPageBreak/>
        <w:t xml:space="preserve">quantification of </w:t>
      </w:r>
      <w:r w:rsidR="00A1265A" w:rsidRPr="00600B99">
        <w:rPr>
          <w:rFonts w:cs="Arial"/>
          <w:szCs w:val="24"/>
          <w:lang w:val="en-US"/>
        </w:rPr>
        <w:t>GlcNAc(Man)</w:t>
      </w:r>
      <w:r w:rsidR="00A1265A" w:rsidRPr="00600B99">
        <w:rPr>
          <w:rFonts w:cs="Arial"/>
          <w:szCs w:val="24"/>
          <w:vertAlign w:val="subscript"/>
          <w:lang w:val="en-US"/>
        </w:rPr>
        <w:t>3</w:t>
      </w:r>
      <w:r w:rsidR="000A33A9" w:rsidRPr="00600B99">
        <w:rPr>
          <w:rFonts w:cs="Arial"/>
          <w:lang w:val="en-US"/>
        </w:rPr>
        <w:t xml:space="preserve"> and </w:t>
      </w:r>
      <w:r w:rsidR="00A1265A" w:rsidRPr="00600B99">
        <w:rPr>
          <w:rFonts w:cs="Arial"/>
          <w:szCs w:val="24"/>
          <w:lang w:val="en-US"/>
        </w:rPr>
        <w:t>GlcNAc(Man)</w:t>
      </w:r>
      <w:r w:rsidR="00A1265A" w:rsidRPr="00600B99">
        <w:rPr>
          <w:rFonts w:cs="Arial"/>
          <w:szCs w:val="24"/>
          <w:vertAlign w:val="subscript"/>
          <w:lang w:val="en-US"/>
        </w:rPr>
        <w:t>4</w:t>
      </w:r>
      <w:r w:rsidR="000C6EBF" w:rsidRPr="00600B99">
        <w:rPr>
          <w:rFonts w:cs="Arial"/>
          <w:lang w:val="en-US"/>
        </w:rPr>
        <w:t>,</w:t>
      </w:r>
      <w:r w:rsidR="000A33A9" w:rsidRPr="00600B99">
        <w:rPr>
          <w:rFonts w:cs="Arial"/>
          <w:lang w:val="en-US"/>
        </w:rPr>
        <w:t xml:space="preserve"> we assessed the suitability of a solvent calibration for the reliable quantification of </w:t>
      </w:r>
      <w:r w:rsidR="00A1265A" w:rsidRPr="00600B99">
        <w:rPr>
          <w:rFonts w:cs="Arial"/>
          <w:szCs w:val="24"/>
          <w:lang w:val="en-US"/>
        </w:rPr>
        <w:t>GlcNAc(Man)</w:t>
      </w:r>
      <w:r w:rsidR="00A1265A" w:rsidRPr="00600B99">
        <w:rPr>
          <w:rFonts w:cs="Arial"/>
          <w:szCs w:val="24"/>
          <w:vertAlign w:val="subscript"/>
          <w:lang w:val="en-US"/>
        </w:rPr>
        <w:t>3</w:t>
      </w:r>
      <w:r w:rsidR="000A33A9" w:rsidRPr="00600B99">
        <w:rPr>
          <w:rFonts w:cs="Arial"/>
          <w:lang w:val="en-US"/>
        </w:rPr>
        <w:t xml:space="preserve"> and </w:t>
      </w:r>
      <w:r w:rsidR="00A1265A" w:rsidRPr="00600B99">
        <w:rPr>
          <w:rFonts w:cs="Arial"/>
          <w:szCs w:val="24"/>
          <w:lang w:val="en-US"/>
        </w:rPr>
        <w:t>GlcNAc(Man)</w:t>
      </w:r>
      <w:r w:rsidR="00A1265A" w:rsidRPr="00600B99">
        <w:rPr>
          <w:rFonts w:cs="Arial"/>
          <w:szCs w:val="24"/>
          <w:vertAlign w:val="subscript"/>
          <w:lang w:val="en-US"/>
        </w:rPr>
        <w:t>4</w:t>
      </w:r>
      <w:r w:rsidR="000A33A9" w:rsidRPr="00600B99">
        <w:rPr>
          <w:rFonts w:cs="Arial"/>
          <w:lang w:val="en-US"/>
        </w:rPr>
        <w:t xml:space="preserve"> by calculating the recoveries </w:t>
      </w:r>
      <w:r w:rsidR="00F033A9">
        <w:rPr>
          <w:rFonts w:cs="Arial"/>
          <w:lang w:val="en-US"/>
        </w:rPr>
        <w:t>for</w:t>
      </w:r>
      <w:r w:rsidR="000A33A9" w:rsidRPr="00600B99">
        <w:rPr>
          <w:rFonts w:cs="Arial"/>
          <w:lang w:val="en-US"/>
        </w:rPr>
        <w:t xml:space="preserve"> each matrix calibration point against the solvent calibration (</w:t>
      </w:r>
      <w:r w:rsidR="0021440B" w:rsidRPr="00600B99">
        <w:rPr>
          <w:rFonts w:cs="Arial"/>
          <w:color w:val="FF0000"/>
          <w:lang w:val="en-US"/>
        </w:rPr>
        <w:fldChar w:fldCharType="begin"/>
      </w:r>
      <w:r w:rsidR="0021440B" w:rsidRPr="00600B99">
        <w:rPr>
          <w:rFonts w:cs="Arial"/>
          <w:lang w:val="en-US"/>
        </w:rPr>
        <w:instrText xml:space="preserve"> REF _Ref213313222 \h </w:instrText>
      </w:r>
      <w:r w:rsidR="0021440B" w:rsidRPr="00600B99">
        <w:rPr>
          <w:rFonts w:cs="Arial"/>
          <w:color w:val="FF0000"/>
          <w:lang w:val="en-US"/>
        </w:rPr>
        <w:instrText xml:space="preserve"> \* MERGEFORMAT </w:instrText>
      </w:r>
      <w:r w:rsidR="0021440B" w:rsidRPr="00600B99">
        <w:rPr>
          <w:rFonts w:cs="Arial"/>
          <w:color w:val="FF0000"/>
          <w:lang w:val="en-US"/>
        </w:rPr>
      </w:r>
      <w:r w:rsidR="0021440B" w:rsidRPr="00600B99">
        <w:rPr>
          <w:rFonts w:cs="Arial"/>
          <w:color w:val="FF0000"/>
          <w:lang w:val="en-US"/>
        </w:rPr>
        <w:fldChar w:fldCharType="separate"/>
      </w:r>
      <w:r w:rsidR="00CD2B99" w:rsidRPr="00CD2B99">
        <w:rPr>
          <w:lang w:val="en-US"/>
        </w:rPr>
        <w:t>Table</w:t>
      </w:r>
      <w:r w:rsidR="00CD2B99" w:rsidRPr="003D5F94">
        <w:rPr>
          <w:lang w:val="en-US"/>
        </w:rPr>
        <w:t xml:space="preserve"> S</w:t>
      </w:r>
      <w:r w:rsidR="00CD2B99" w:rsidRPr="003D5F94">
        <w:rPr>
          <w:noProof/>
          <w:lang w:val="en-US"/>
        </w:rPr>
        <w:t>5</w:t>
      </w:r>
      <w:r w:rsidR="0021440B" w:rsidRPr="00600B99">
        <w:rPr>
          <w:rFonts w:cs="Arial"/>
          <w:color w:val="FF0000"/>
          <w:lang w:val="en-US"/>
        </w:rPr>
        <w:fldChar w:fldCharType="end"/>
      </w:r>
      <w:r w:rsidR="000A33A9" w:rsidRPr="00600B99">
        <w:rPr>
          <w:rFonts w:cs="Arial"/>
          <w:lang w:val="en-US"/>
        </w:rPr>
        <w:t xml:space="preserve">). All calibration points </w:t>
      </w:r>
      <w:r w:rsidR="008A5A80" w:rsidRPr="00600B99">
        <w:rPr>
          <w:rFonts w:cs="Arial"/>
          <w:lang w:val="en-US"/>
        </w:rPr>
        <w:t>are within</w:t>
      </w:r>
      <w:r w:rsidR="000A33A9" w:rsidRPr="00600B99">
        <w:rPr>
          <w:rFonts w:cs="Arial"/>
          <w:lang w:val="en-US"/>
        </w:rPr>
        <w:t xml:space="preserve"> ±</w:t>
      </w:r>
      <w:r w:rsidR="008A5A80" w:rsidRPr="00600B99">
        <w:rPr>
          <w:rFonts w:cs="Arial"/>
          <w:lang w:val="en-US"/>
        </w:rPr>
        <w:t>20</w:t>
      </w:r>
      <w:r w:rsidR="000A33A9" w:rsidRPr="00600B99">
        <w:rPr>
          <w:rFonts w:cs="Arial"/>
          <w:lang w:val="en-US"/>
        </w:rPr>
        <w:t xml:space="preserve"> % of the target value</w:t>
      </w:r>
      <w:r w:rsidR="008A5A80" w:rsidRPr="00600B99">
        <w:rPr>
          <w:rFonts w:cs="Arial"/>
          <w:lang w:val="en-US"/>
        </w:rPr>
        <w:t xml:space="preserve">. Hence, we </w:t>
      </w:r>
      <w:r w:rsidR="00A5665A" w:rsidRPr="00600B99">
        <w:rPr>
          <w:rFonts w:cs="Arial"/>
          <w:lang w:val="en-US"/>
        </w:rPr>
        <w:t xml:space="preserve">demonstrated </w:t>
      </w:r>
      <w:r w:rsidR="008A5A80" w:rsidRPr="00600B99">
        <w:rPr>
          <w:rFonts w:cs="Arial"/>
          <w:lang w:val="en-US"/>
        </w:rPr>
        <w:t>that a solvent c</w:t>
      </w:r>
      <w:r w:rsidR="008717E5" w:rsidRPr="00600B99">
        <w:rPr>
          <w:rFonts w:cs="Arial"/>
          <w:lang w:val="en-US"/>
        </w:rPr>
        <w:t>alibration results in</w:t>
      </w:r>
      <w:r w:rsidR="008A5A80" w:rsidRPr="00600B99">
        <w:rPr>
          <w:rFonts w:cs="Arial"/>
          <w:lang w:val="en-US"/>
        </w:rPr>
        <w:t xml:space="preserve"> concentrations</w:t>
      </w:r>
      <w:r w:rsidR="008717E5" w:rsidRPr="00600B99">
        <w:rPr>
          <w:rFonts w:cs="Arial"/>
          <w:lang w:val="en-US"/>
        </w:rPr>
        <w:t xml:space="preserve"> equivalent</w:t>
      </w:r>
      <w:r w:rsidR="008A5A80" w:rsidRPr="00600B99">
        <w:rPr>
          <w:rFonts w:cs="Arial"/>
          <w:lang w:val="en-US"/>
        </w:rPr>
        <w:t xml:space="preserve"> to a matrix calibration. </w:t>
      </w:r>
    </w:p>
    <w:p w14:paraId="6473AE58" w14:textId="1326133E" w:rsidR="00767CA6" w:rsidRPr="00600B99" w:rsidRDefault="00767CA6" w:rsidP="00767CA6">
      <w:pPr>
        <w:rPr>
          <w:rFonts w:cs="Arial"/>
          <w:lang w:val="en-US"/>
        </w:rPr>
      </w:pPr>
      <w:r w:rsidRPr="00600B99">
        <w:rPr>
          <w:rFonts w:cs="Arial"/>
          <w:lang w:val="en-US"/>
        </w:rPr>
        <w:t xml:space="preserve">To summarize, a linear relationship between analyte concentration and detector response was demonstrated in matrix and solvent. Additionally, the suitability of an external calibration without internal standard for the quantification of </w:t>
      </w:r>
      <w:r w:rsidR="00A1265A" w:rsidRPr="00600B99">
        <w:rPr>
          <w:rFonts w:cs="Arial"/>
          <w:szCs w:val="24"/>
          <w:lang w:val="en-US"/>
        </w:rPr>
        <w:t>GlcNAc(Man)</w:t>
      </w:r>
      <w:r w:rsidR="00A1265A" w:rsidRPr="00600B99">
        <w:rPr>
          <w:rFonts w:cs="Arial"/>
          <w:szCs w:val="24"/>
          <w:vertAlign w:val="subscript"/>
          <w:lang w:val="en-US"/>
        </w:rPr>
        <w:t>3</w:t>
      </w:r>
      <w:r w:rsidRPr="00600B99">
        <w:rPr>
          <w:rFonts w:cs="Arial"/>
          <w:lang w:val="en-US"/>
        </w:rPr>
        <w:t xml:space="preserve"> and </w:t>
      </w:r>
      <w:r w:rsidR="00A1265A" w:rsidRPr="00600B99">
        <w:rPr>
          <w:rFonts w:cs="Arial"/>
          <w:szCs w:val="24"/>
          <w:lang w:val="en-US"/>
        </w:rPr>
        <w:t>GlcNAc(Man)</w:t>
      </w:r>
      <w:r w:rsidR="00A1265A" w:rsidRPr="00600B99">
        <w:rPr>
          <w:rFonts w:cs="Arial"/>
          <w:szCs w:val="24"/>
          <w:vertAlign w:val="subscript"/>
          <w:lang w:val="en-US"/>
        </w:rPr>
        <w:t>4</w:t>
      </w:r>
      <w:r w:rsidRPr="00600B99">
        <w:rPr>
          <w:rFonts w:cs="Arial"/>
          <w:lang w:val="en-US"/>
        </w:rPr>
        <w:t xml:space="preserve"> was </w:t>
      </w:r>
      <w:r w:rsidR="009D368B" w:rsidRPr="00600B99">
        <w:rPr>
          <w:rFonts w:cs="Arial"/>
          <w:lang w:val="en-US"/>
        </w:rPr>
        <w:t>shown</w:t>
      </w:r>
      <w:r w:rsidRPr="00600B99">
        <w:rPr>
          <w:rFonts w:cs="Arial"/>
          <w:lang w:val="en-US"/>
        </w:rPr>
        <w:t>.</w:t>
      </w:r>
    </w:p>
    <w:p w14:paraId="519B313F" w14:textId="77777777" w:rsidR="00767CA6" w:rsidRPr="00600B99" w:rsidRDefault="00767CA6" w:rsidP="005D14DE">
      <w:pPr>
        <w:pStyle w:val="berschrift2"/>
      </w:pPr>
      <w:bookmarkStart w:id="29" w:name="_Toc219980664"/>
      <w:bookmarkStart w:id="30" w:name="_Toc228878655"/>
      <w:r w:rsidRPr="00600B99">
        <w:t>Carry-over</w:t>
      </w:r>
      <w:bookmarkEnd w:id="29"/>
      <w:bookmarkEnd w:id="30"/>
    </w:p>
    <w:p w14:paraId="1E614320" w14:textId="5912B878" w:rsidR="00283896" w:rsidRDefault="00767CA6" w:rsidP="00283896">
      <w:pPr>
        <w:rPr>
          <w:rFonts w:cs="Arial"/>
          <w:lang w:val="en-US"/>
        </w:rPr>
      </w:pPr>
      <w:r w:rsidRPr="00600B99">
        <w:rPr>
          <w:rFonts w:cs="Arial"/>
          <w:lang w:val="en-US"/>
        </w:rPr>
        <w:t xml:space="preserve">We assessed the carry-over by measuring a blank immediately after a calibration standard with concentrations of 1000 ng/mL for all three analytes. If a peak was </w:t>
      </w:r>
      <w:r w:rsidR="00054ECC" w:rsidRPr="00600B99">
        <w:rPr>
          <w:rFonts w:cs="Arial"/>
          <w:lang w:val="en-US"/>
        </w:rPr>
        <w:t>detected (signal-to-noise ratio </w:t>
      </w:r>
      <w:r w:rsidRPr="00600B99">
        <w:rPr>
          <w:rFonts w:cs="Arial"/>
          <w:lang w:val="en-US"/>
        </w:rPr>
        <w:t>&gt;</w:t>
      </w:r>
      <w:r w:rsidR="008717E5" w:rsidRPr="00600B99">
        <w:rPr>
          <w:rFonts w:cs="Arial"/>
          <w:lang w:val="en-US"/>
        </w:rPr>
        <w:t> </w:t>
      </w:r>
      <w:r w:rsidRPr="00600B99">
        <w:rPr>
          <w:rFonts w:cs="Arial"/>
          <w:lang w:val="en-US"/>
        </w:rPr>
        <w:t>3), the area was subsequently divided by the area of the peak of the corresponding analyte’s LLOQ. The acceptance criteria were below</w:t>
      </w:r>
      <w:r w:rsidR="008717E5" w:rsidRPr="00600B99">
        <w:rPr>
          <w:rFonts w:cs="Arial"/>
          <w:lang w:val="en-US"/>
        </w:rPr>
        <w:t xml:space="preserve"> 20 % for the analytes and below 5 </w:t>
      </w:r>
      <w:r w:rsidRPr="00600B99">
        <w:rPr>
          <w:rFonts w:cs="Arial"/>
          <w:lang w:val="en-US"/>
        </w:rPr>
        <w:t>% for the internal standard, in alignment with the criteria set forth by th</w:t>
      </w:r>
      <w:r w:rsidR="00271AC4" w:rsidRPr="00600B99">
        <w:rPr>
          <w:rFonts w:cs="Arial"/>
          <w:lang w:val="en-US"/>
        </w:rPr>
        <w:t>e method validation guideline</w:t>
      </w:r>
      <w:r w:rsidR="00514CF0" w:rsidRPr="00600B99">
        <w:rPr>
          <w:rFonts w:cs="Arial"/>
          <w:lang w:val="en-US"/>
        </w:rPr>
        <w:t>.</w:t>
      </w:r>
    </w:p>
    <w:p w14:paraId="3A6A83E9" w14:textId="77777777" w:rsidR="00237FDD" w:rsidRPr="00AC054C" w:rsidRDefault="00237FDD" w:rsidP="00237FDD">
      <w:pPr>
        <w:rPr>
          <w:rFonts w:cs="Arial"/>
          <w:lang w:val="en-US"/>
        </w:rPr>
      </w:pPr>
      <w:r w:rsidRPr="00AC054C">
        <w:rPr>
          <w:rFonts w:cs="Arial"/>
          <w:lang w:val="en-US"/>
        </w:rPr>
        <w:t xml:space="preserve">For </w:t>
      </w:r>
      <w:r w:rsidRPr="00AC054C">
        <w:rPr>
          <w:rFonts w:cs="Arial"/>
          <w:szCs w:val="24"/>
          <w:lang w:val="en-US"/>
        </w:rPr>
        <w:t>GlcNAc(Man)</w:t>
      </w:r>
      <w:r w:rsidRPr="00AC054C">
        <w:rPr>
          <w:rFonts w:cs="Arial"/>
          <w:szCs w:val="24"/>
          <w:vertAlign w:val="subscript"/>
          <w:lang w:val="en-US"/>
        </w:rPr>
        <w:t>2</w:t>
      </w:r>
      <w:r w:rsidRPr="00AC054C">
        <w:rPr>
          <w:rFonts w:cs="Arial"/>
          <w:lang w:val="en-US"/>
        </w:rPr>
        <w:t xml:space="preserve"> and the internal standard </w:t>
      </w:r>
      <w:r w:rsidRPr="00AC054C">
        <w:rPr>
          <w:rFonts w:cs="Arial"/>
          <w:szCs w:val="24"/>
          <w:lang w:val="en-US"/>
        </w:rPr>
        <w:t>GlcNAc(Man)</w:t>
      </w:r>
      <w:r w:rsidRPr="00AC054C">
        <w:rPr>
          <w:rFonts w:cs="Arial"/>
          <w:szCs w:val="24"/>
          <w:vertAlign w:val="subscript"/>
          <w:lang w:val="en-US"/>
        </w:rPr>
        <w:t>2</w:t>
      </w:r>
      <w:r w:rsidRPr="00AC054C">
        <w:rPr>
          <w:rFonts w:cs="Arial"/>
          <w:lang w:val="en-US"/>
        </w:rPr>
        <w:t>-IS, no peak was detected. Hence, the carry-over is 0</w:t>
      </w:r>
      <w:r w:rsidRPr="00AC054C">
        <w:rPr>
          <w:rFonts w:cs="Arial"/>
          <w:b/>
          <w:lang w:val="en-US"/>
        </w:rPr>
        <w:t> </w:t>
      </w:r>
      <w:r w:rsidRPr="00AC054C">
        <w:rPr>
          <w:rFonts w:cs="Arial"/>
          <w:lang w:val="en-US"/>
        </w:rPr>
        <w:t xml:space="preserve">% of the LLOQ for both substances. For </w:t>
      </w:r>
      <w:r w:rsidRPr="00AC054C">
        <w:rPr>
          <w:rFonts w:cs="Arial"/>
          <w:szCs w:val="24"/>
          <w:lang w:val="en-US"/>
        </w:rPr>
        <w:t>GlcNAc(Man)</w:t>
      </w:r>
      <w:r w:rsidRPr="00AC054C">
        <w:rPr>
          <w:rFonts w:cs="Arial"/>
          <w:szCs w:val="24"/>
          <w:vertAlign w:val="subscript"/>
          <w:lang w:val="en-US"/>
        </w:rPr>
        <w:t>3</w:t>
      </w:r>
      <w:r w:rsidRPr="00AC054C">
        <w:rPr>
          <w:rFonts w:cs="Arial"/>
          <w:lang w:val="en-US"/>
        </w:rPr>
        <w:t xml:space="preserve"> and </w:t>
      </w:r>
      <w:r w:rsidRPr="00AC054C">
        <w:rPr>
          <w:rFonts w:cs="Arial"/>
          <w:szCs w:val="24"/>
          <w:lang w:val="en-US"/>
        </w:rPr>
        <w:t>GlcNAc(Man)</w:t>
      </w:r>
      <w:r w:rsidRPr="00AC054C">
        <w:rPr>
          <w:rFonts w:cs="Arial"/>
          <w:szCs w:val="24"/>
          <w:vertAlign w:val="subscript"/>
          <w:lang w:val="en-US"/>
        </w:rPr>
        <w:t>4</w:t>
      </w:r>
      <w:r w:rsidRPr="00AC054C">
        <w:rPr>
          <w:rFonts w:cs="Arial"/>
          <w:lang w:val="en-US"/>
        </w:rPr>
        <w:t>, a peak was detected, which resulted in a carry-over of 2 % for both analytes. Thus, the carry-over is within the acceptable range for all four compounds.</w:t>
      </w:r>
    </w:p>
    <w:p w14:paraId="07E41007" w14:textId="77777777" w:rsidR="00BF4AFB" w:rsidRDefault="00BF4AFB">
      <w:pPr>
        <w:spacing w:line="259" w:lineRule="auto"/>
        <w:jc w:val="left"/>
        <w:rPr>
          <w:lang w:val="en-US"/>
        </w:rPr>
      </w:pPr>
      <w:bookmarkStart w:id="31" w:name="_Ref213313222"/>
      <w:bookmarkStart w:id="32" w:name="_Ref194658961"/>
      <w:bookmarkStart w:id="33" w:name="_Toc219980665"/>
      <w:r>
        <w:rPr>
          <w:b/>
        </w:rPr>
        <w:br w:type="page"/>
      </w:r>
    </w:p>
    <w:p w14:paraId="03B7264F" w14:textId="6B2BBB57" w:rsidR="0021440B" w:rsidRPr="005D14DE" w:rsidRDefault="0021440B" w:rsidP="0076010A">
      <w:pPr>
        <w:pStyle w:val="berschrift3"/>
      </w:pPr>
      <w:bookmarkStart w:id="34" w:name="_Toc228878656"/>
      <w:r w:rsidRPr="005D14DE">
        <w:lastRenderedPageBreak/>
        <w:t>Table S</w:t>
      </w:r>
      <w:r w:rsidR="00EC12AC">
        <w:fldChar w:fldCharType="begin"/>
      </w:r>
      <w:r w:rsidR="00EC12AC">
        <w:instrText xml:space="preserve"> SEQ Table_S \* ARABIC </w:instrText>
      </w:r>
      <w:r w:rsidR="00EC12AC">
        <w:fldChar w:fldCharType="separate"/>
      </w:r>
      <w:r w:rsidR="00CD2B99">
        <w:rPr>
          <w:noProof/>
        </w:rPr>
        <w:t>5</w:t>
      </w:r>
      <w:r w:rsidR="00EC12AC">
        <w:rPr>
          <w:noProof/>
        </w:rPr>
        <w:fldChar w:fldCharType="end"/>
      </w:r>
      <w:bookmarkEnd w:id="31"/>
      <w:r w:rsidRPr="005D14DE">
        <w:t xml:space="preserve">: </w:t>
      </w:r>
      <w:r w:rsidRPr="0076010A">
        <w:rPr>
          <w:b w:val="0"/>
        </w:rPr>
        <w:t>Recoveries of GlcNAc(Man)</w:t>
      </w:r>
      <w:r w:rsidRPr="0076010A">
        <w:rPr>
          <w:b w:val="0"/>
          <w:vertAlign w:val="subscript"/>
        </w:rPr>
        <w:t>3</w:t>
      </w:r>
      <w:r w:rsidRPr="0076010A">
        <w:rPr>
          <w:b w:val="0"/>
        </w:rPr>
        <w:t xml:space="preserve"> and GlcNAc(Man)</w:t>
      </w:r>
      <w:r w:rsidRPr="0076010A">
        <w:rPr>
          <w:b w:val="0"/>
          <w:vertAlign w:val="subscript"/>
        </w:rPr>
        <w:t>4</w:t>
      </w:r>
      <w:r w:rsidRPr="0076010A">
        <w:rPr>
          <w:b w:val="0"/>
        </w:rPr>
        <w:t xml:space="preserve"> at each calibration level. Concentrations were calculated via the solvent calibration.</w:t>
      </w:r>
      <w:bookmarkEnd w:id="33"/>
      <w:bookmarkEnd w:id="34"/>
    </w:p>
    <w:bookmarkEnd w:id="32"/>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42DAD" w:rsidRPr="00237FDD" w14:paraId="6359DA15" w14:textId="77777777" w:rsidTr="00AB292E">
        <w:trPr>
          <w:cantSplit/>
          <w:trHeight w:val="567"/>
          <w:tblHeader/>
        </w:trPr>
        <w:tc>
          <w:tcPr>
            <w:tcW w:w="3020" w:type="dxa"/>
            <w:tcBorders>
              <w:top w:val="single" w:sz="4" w:space="0" w:color="auto"/>
              <w:bottom w:val="single" w:sz="4" w:space="0" w:color="auto"/>
            </w:tcBorders>
            <w:vAlign w:val="center"/>
          </w:tcPr>
          <w:p w14:paraId="16990034" w14:textId="77777777" w:rsidR="00D827FA" w:rsidRPr="005D14DE" w:rsidRDefault="00D827FA" w:rsidP="00AB292E">
            <w:pPr>
              <w:spacing w:line="240" w:lineRule="auto"/>
              <w:jc w:val="left"/>
              <w:rPr>
                <w:rFonts w:cs="Arial"/>
                <w:sz w:val="6"/>
                <w:szCs w:val="6"/>
                <w:lang w:val="en-US"/>
              </w:rPr>
            </w:pPr>
          </w:p>
          <w:p w14:paraId="539EC478" w14:textId="7D252F6A" w:rsidR="00042DAD" w:rsidRPr="005D14DE" w:rsidRDefault="00042DAD" w:rsidP="00AB292E">
            <w:pPr>
              <w:spacing w:line="240" w:lineRule="auto"/>
              <w:jc w:val="left"/>
              <w:rPr>
                <w:rFonts w:cs="Arial"/>
                <w:lang w:val="en-US"/>
              </w:rPr>
            </w:pPr>
            <w:r w:rsidRPr="005D14DE">
              <w:rPr>
                <w:rFonts w:cs="Arial"/>
                <w:lang w:val="en-US"/>
              </w:rPr>
              <w:t>Concentration [ng/mL]</w:t>
            </w:r>
          </w:p>
        </w:tc>
        <w:tc>
          <w:tcPr>
            <w:tcW w:w="3021" w:type="dxa"/>
            <w:tcBorders>
              <w:top w:val="single" w:sz="4" w:space="0" w:color="auto"/>
              <w:bottom w:val="single" w:sz="4" w:space="0" w:color="auto"/>
            </w:tcBorders>
            <w:vAlign w:val="center"/>
          </w:tcPr>
          <w:p w14:paraId="30A39F56" w14:textId="77777777" w:rsidR="00D827FA" w:rsidRPr="005D14DE" w:rsidRDefault="00D827FA" w:rsidP="00AB292E">
            <w:pPr>
              <w:spacing w:line="240" w:lineRule="auto"/>
              <w:jc w:val="center"/>
              <w:rPr>
                <w:rFonts w:cs="Arial"/>
                <w:sz w:val="6"/>
                <w:szCs w:val="6"/>
                <w:lang w:val="en-US"/>
              </w:rPr>
            </w:pPr>
          </w:p>
          <w:p w14:paraId="0CE4028B" w14:textId="06A986C3" w:rsidR="00042DAD" w:rsidRPr="005D14DE" w:rsidRDefault="00A1265A" w:rsidP="00AB292E">
            <w:pPr>
              <w:spacing w:line="240" w:lineRule="auto"/>
              <w:jc w:val="center"/>
              <w:rPr>
                <w:rFonts w:cs="Arial"/>
                <w:lang w:val="en-US"/>
              </w:rPr>
            </w:pPr>
            <w:r w:rsidRPr="005D14DE">
              <w:rPr>
                <w:rFonts w:cs="Arial"/>
                <w:szCs w:val="24"/>
                <w:lang w:val="en-US"/>
              </w:rPr>
              <w:t>GlcNAc(Man)</w:t>
            </w:r>
            <w:r w:rsidRPr="005D14DE">
              <w:rPr>
                <w:rFonts w:cs="Arial"/>
                <w:szCs w:val="24"/>
                <w:vertAlign w:val="subscript"/>
                <w:lang w:val="en-US"/>
              </w:rPr>
              <w:t>3</w:t>
            </w:r>
            <w:r w:rsidR="00042DAD" w:rsidRPr="005D14DE">
              <w:rPr>
                <w:rFonts w:cs="Arial"/>
                <w:lang w:val="en-US"/>
              </w:rPr>
              <w:t xml:space="preserve"> Recovery</w:t>
            </w:r>
          </w:p>
        </w:tc>
        <w:tc>
          <w:tcPr>
            <w:tcW w:w="3021" w:type="dxa"/>
            <w:tcBorders>
              <w:top w:val="single" w:sz="4" w:space="0" w:color="auto"/>
              <w:bottom w:val="single" w:sz="4" w:space="0" w:color="auto"/>
            </w:tcBorders>
            <w:vAlign w:val="center"/>
          </w:tcPr>
          <w:p w14:paraId="63133A25" w14:textId="77777777" w:rsidR="00D827FA" w:rsidRPr="005D14DE" w:rsidRDefault="00D827FA" w:rsidP="00AB292E">
            <w:pPr>
              <w:spacing w:line="240" w:lineRule="auto"/>
              <w:jc w:val="center"/>
              <w:rPr>
                <w:rFonts w:cs="Arial"/>
                <w:sz w:val="6"/>
                <w:szCs w:val="6"/>
                <w:lang w:val="en-US"/>
              </w:rPr>
            </w:pPr>
          </w:p>
          <w:p w14:paraId="224244E5" w14:textId="10247E70" w:rsidR="00042DAD" w:rsidRPr="005D14DE" w:rsidRDefault="00A1265A" w:rsidP="00AB292E">
            <w:pPr>
              <w:spacing w:line="240" w:lineRule="auto"/>
              <w:jc w:val="center"/>
              <w:rPr>
                <w:rFonts w:cs="Arial"/>
                <w:lang w:val="en-US"/>
              </w:rPr>
            </w:pPr>
            <w:r w:rsidRPr="005D14DE">
              <w:rPr>
                <w:rFonts w:cs="Arial"/>
                <w:szCs w:val="24"/>
                <w:lang w:val="en-US"/>
              </w:rPr>
              <w:t>GlcNAc(Man)</w:t>
            </w:r>
            <w:r w:rsidRPr="005D14DE">
              <w:rPr>
                <w:rFonts w:cs="Arial"/>
                <w:szCs w:val="24"/>
                <w:vertAlign w:val="subscript"/>
                <w:lang w:val="en-US"/>
              </w:rPr>
              <w:t>4</w:t>
            </w:r>
            <w:r w:rsidR="00042DAD" w:rsidRPr="005D14DE">
              <w:rPr>
                <w:rFonts w:cs="Arial"/>
                <w:lang w:val="en-US"/>
              </w:rPr>
              <w:t xml:space="preserve"> Recovery</w:t>
            </w:r>
          </w:p>
        </w:tc>
      </w:tr>
      <w:tr w:rsidR="008A5A80" w:rsidRPr="00237FDD" w14:paraId="54F815E0" w14:textId="77777777" w:rsidTr="00AB292E">
        <w:trPr>
          <w:cantSplit/>
          <w:trHeight w:val="454"/>
          <w:tblHeader/>
        </w:trPr>
        <w:tc>
          <w:tcPr>
            <w:tcW w:w="3020" w:type="dxa"/>
            <w:tcBorders>
              <w:top w:val="single" w:sz="4" w:space="0" w:color="auto"/>
            </w:tcBorders>
            <w:vAlign w:val="center"/>
          </w:tcPr>
          <w:p w14:paraId="0910501E" w14:textId="5B268156"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10</w:t>
            </w:r>
          </w:p>
        </w:tc>
        <w:tc>
          <w:tcPr>
            <w:tcW w:w="3021" w:type="dxa"/>
            <w:tcBorders>
              <w:top w:val="single" w:sz="4" w:space="0" w:color="auto"/>
            </w:tcBorders>
            <w:vAlign w:val="center"/>
          </w:tcPr>
          <w:p w14:paraId="51DE455F" w14:textId="72547CC8" w:rsidR="008A5A80" w:rsidRPr="005D14DE" w:rsidRDefault="008A5A80" w:rsidP="00AB292E">
            <w:pPr>
              <w:spacing w:line="240" w:lineRule="auto"/>
              <w:jc w:val="center"/>
              <w:rPr>
                <w:rFonts w:cs="Arial"/>
                <w:lang w:val="en-US"/>
              </w:rPr>
            </w:pPr>
            <w:r w:rsidRPr="005D14DE">
              <w:rPr>
                <w:rFonts w:cs="Arial"/>
                <w:lang w:val="en-US"/>
              </w:rPr>
              <w:t>114%</w:t>
            </w:r>
          </w:p>
        </w:tc>
        <w:tc>
          <w:tcPr>
            <w:tcW w:w="3021" w:type="dxa"/>
            <w:tcBorders>
              <w:top w:val="single" w:sz="4" w:space="0" w:color="auto"/>
            </w:tcBorders>
            <w:vAlign w:val="center"/>
          </w:tcPr>
          <w:p w14:paraId="5718295F" w14:textId="0F2AEB88" w:rsidR="008A5A80" w:rsidRPr="005D14DE" w:rsidRDefault="008A5A80" w:rsidP="00AB292E">
            <w:pPr>
              <w:spacing w:line="240" w:lineRule="auto"/>
              <w:jc w:val="center"/>
              <w:rPr>
                <w:rFonts w:cs="Arial"/>
                <w:lang w:val="en-US"/>
              </w:rPr>
            </w:pPr>
            <w:r w:rsidRPr="005D14DE">
              <w:rPr>
                <w:rFonts w:cs="Arial"/>
                <w:lang w:val="en-US"/>
              </w:rPr>
              <w:t>118%</w:t>
            </w:r>
          </w:p>
        </w:tc>
      </w:tr>
      <w:tr w:rsidR="008A5A80" w:rsidRPr="00237FDD" w14:paraId="779389CC" w14:textId="77777777" w:rsidTr="00AB292E">
        <w:trPr>
          <w:cantSplit/>
          <w:trHeight w:val="454"/>
          <w:tblHeader/>
        </w:trPr>
        <w:tc>
          <w:tcPr>
            <w:tcW w:w="3020" w:type="dxa"/>
            <w:vAlign w:val="center"/>
          </w:tcPr>
          <w:p w14:paraId="4C6C0F96" w14:textId="16AF02E9"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100</w:t>
            </w:r>
          </w:p>
        </w:tc>
        <w:tc>
          <w:tcPr>
            <w:tcW w:w="3021" w:type="dxa"/>
            <w:vAlign w:val="center"/>
          </w:tcPr>
          <w:p w14:paraId="689EC5D5" w14:textId="0364131F" w:rsidR="008A5A80" w:rsidRPr="005D14DE" w:rsidRDefault="008A5A80" w:rsidP="00AB292E">
            <w:pPr>
              <w:spacing w:line="240" w:lineRule="auto"/>
              <w:jc w:val="center"/>
              <w:rPr>
                <w:rFonts w:cs="Arial"/>
                <w:lang w:val="en-US"/>
              </w:rPr>
            </w:pPr>
            <w:r w:rsidRPr="005D14DE">
              <w:rPr>
                <w:rFonts w:cs="Arial"/>
                <w:lang w:val="en-US"/>
              </w:rPr>
              <w:t>104%</w:t>
            </w:r>
          </w:p>
        </w:tc>
        <w:tc>
          <w:tcPr>
            <w:tcW w:w="3021" w:type="dxa"/>
            <w:vAlign w:val="center"/>
          </w:tcPr>
          <w:p w14:paraId="2E185C24" w14:textId="4BC13DC2" w:rsidR="008A5A80" w:rsidRPr="005D14DE" w:rsidRDefault="008A5A80" w:rsidP="00AB292E">
            <w:pPr>
              <w:spacing w:line="240" w:lineRule="auto"/>
              <w:jc w:val="center"/>
              <w:rPr>
                <w:rFonts w:cs="Arial"/>
                <w:lang w:val="en-US"/>
              </w:rPr>
            </w:pPr>
            <w:r w:rsidRPr="005D14DE">
              <w:rPr>
                <w:rFonts w:cs="Arial"/>
                <w:lang w:val="en-US"/>
              </w:rPr>
              <w:t>101%</w:t>
            </w:r>
          </w:p>
        </w:tc>
      </w:tr>
      <w:tr w:rsidR="008A5A80" w:rsidRPr="00237FDD" w14:paraId="12D66C68" w14:textId="77777777" w:rsidTr="00AB292E">
        <w:trPr>
          <w:cantSplit/>
          <w:trHeight w:val="454"/>
          <w:tblHeader/>
        </w:trPr>
        <w:tc>
          <w:tcPr>
            <w:tcW w:w="3020" w:type="dxa"/>
            <w:vAlign w:val="center"/>
          </w:tcPr>
          <w:p w14:paraId="721A4434" w14:textId="74846634"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200</w:t>
            </w:r>
          </w:p>
        </w:tc>
        <w:tc>
          <w:tcPr>
            <w:tcW w:w="3021" w:type="dxa"/>
            <w:vAlign w:val="center"/>
          </w:tcPr>
          <w:p w14:paraId="74B76AB6" w14:textId="3DC69452" w:rsidR="008A5A80" w:rsidRPr="005D14DE" w:rsidRDefault="008A5A80" w:rsidP="00AB292E">
            <w:pPr>
              <w:spacing w:line="240" w:lineRule="auto"/>
              <w:jc w:val="center"/>
              <w:rPr>
                <w:rFonts w:cs="Arial"/>
                <w:lang w:val="en-US"/>
              </w:rPr>
            </w:pPr>
            <w:r w:rsidRPr="005D14DE">
              <w:rPr>
                <w:rFonts w:cs="Arial"/>
                <w:lang w:val="en-US"/>
              </w:rPr>
              <w:t>105%</w:t>
            </w:r>
          </w:p>
        </w:tc>
        <w:tc>
          <w:tcPr>
            <w:tcW w:w="3021" w:type="dxa"/>
            <w:vAlign w:val="center"/>
          </w:tcPr>
          <w:p w14:paraId="3B85B0A5" w14:textId="58E72410" w:rsidR="008A5A80" w:rsidRPr="005D14DE" w:rsidRDefault="008A5A80" w:rsidP="00AB292E">
            <w:pPr>
              <w:spacing w:line="240" w:lineRule="auto"/>
              <w:jc w:val="center"/>
              <w:rPr>
                <w:rFonts w:cs="Arial"/>
                <w:lang w:val="en-US"/>
              </w:rPr>
            </w:pPr>
            <w:r w:rsidRPr="005D14DE">
              <w:rPr>
                <w:rFonts w:cs="Arial"/>
                <w:lang w:val="en-US"/>
              </w:rPr>
              <w:t>102%</w:t>
            </w:r>
          </w:p>
        </w:tc>
      </w:tr>
      <w:tr w:rsidR="008A5A80" w:rsidRPr="00237FDD" w14:paraId="5974E1DA" w14:textId="77777777" w:rsidTr="00AB292E">
        <w:trPr>
          <w:cantSplit/>
          <w:trHeight w:val="454"/>
          <w:tblHeader/>
        </w:trPr>
        <w:tc>
          <w:tcPr>
            <w:tcW w:w="3020" w:type="dxa"/>
            <w:vAlign w:val="center"/>
          </w:tcPr>
          <w:p w14:paraId="470989AD" w14:textId="057250A7"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300</w:t>
            </w:r>
          </w:p>
        </w:tc>
        <w:tc>
          <w:tcPr>
            <w:tcW w:w="3021" w:type="dxa"/>
            <w:vAlign w:val="center"/>
          </w:tcPr>
          <w:p w14:paraId="53F39F04" w14:textId="37C93019" w:rsidR="008A5A80" w:rsidRPr="005D14DE" w:rsidRDefault="008A5A80" w:rsidP="00AB292E">
            <w:pPr>
              <w:spacing w:line="240" w:lineRule="auto"/>
              <w:jc w:val="center"/>
              <w:rPr>
                <w:rFonts w:cs="Arial"/>
                <w:lang w:val="en-US"/>
              </w:rPr>
            </w:pPr>
            <w:r w:rsidRPr="005D14DE">
              <w:rPr>
                <w:rFonts w:cs="Arial"/>
                <w:lang w:val="en-US"/>
              </w:rPr>
              <w:t>109%</w:t>
            </w:r>
          </w:p>
        </w:tc>
        <w:tc>
          <w:tcPr>
            <w:tcW w:w="3021" w:type="dxa"/>
            <w:vAlign w:val="center"/>
          </w:tcPr>
          <w:p w14:paraId="44284F3E" w14:textId="057D184A" w:rsidR="008A5A80" w:rsidRPr="005D14DE" w:rsidRDefault="008A5A80" w:rsidP="00AB292E">
            <w:pPr>
              <w:spacing w:line="240" w:lineRule="auto"/>
              <w:jc w:val="center"/>
              <w:rPr>
                <w:rFonts w:cs="Arial"/>
                <w:lang w:val="en-US"/>
              </w:rPr>
            </w:pPr>
            <w:r w:rsidRPr="005D14DE">
              <w:rPr>
                <w:rFonts w:cs="Arial"/>
                <w:lang w:val="en-US"/>
              </w:rPr>
              <w:t>109%</w:t>
            </w:r>
          </w:p>
        </w:tc>
      </w:tr>
      <w:tr w:rsidR="008A5A80" w:rsidRPr="00237FDD" w14:paraId="1D773428" w14:textId="77777777" w:rsidTr="00AB292E">
        <w:trPr>
          <w:cantSplit/>
          <w:trHeight w:val="454"/>
          <w:tblHeader/>
        </w:trPr>
        <w:tc>
          <w:tcPr>
            <w:tcW w:w="3020" w:type="dxa"/>
            <w:vAlign w:val="center"/>
          </w:tcPr>
          <w:p w14:paraId="74094A59" w14:textId="56C583AC"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400</w:t>
            </w:r>
          </w:p>
        </w:tc>
        <w:tc>
          <w:tcPr>
            <w:tcW w:w="3021" w:type="dxa"/>
            <w:vAlign w:val="center"/>
          </w:tcPr>
          <w:p w14:paraId="23763697" w14:textId="0CFA2E3A" w:rsidR="008A5A80" w:rsidRPr="005D14DE" w:rsidRDefault="008A5A80" w:rsidP="00AB292E">
            <w:pPr>
              <w:spacing w:line="240" w:lineRule="auto"/>
              <w:jc w:val="center"/>
              <w:rPr>
                <w:rFonts w:cs="Arial"/>
                <w:lang w:val="en-US"/>
              </w:rPr>
            </w:pPr>
            <w:r w:rsidRPr="005D14DE">
              <w:rPr>
                <w:rFonts w:cs="Arial"/>
                <w:lang w:val="en-US"/>
              </w:rPr>
              <w:t>108%</w:t>
            </w:r>
          </w:p>
        </w:tc>
        <w:tc>
          <w:tcPr>
            <w:tcW w:w="3021" w:type="dxa"/>
            <w:vAlign w:val="center"/>
          </w:tcPr>
          <w:p w14:paraId="0918F4E2" w14:textId="0A0FF31A" w:rsidR="008A5A80" w:rsidRPr="005D14DE" w:rsidRDefault="008A5A80" w:rsidP="00AB292E">
            <w:pPr>
              <w:spacing w:line="240" w:lineRule="auto"/>
              <w:jc w:val="center"/>
              <w:rPr>
                <w:rFonts w:cs="Arial"/>
                <w:lang w:val="en-US"/>
              </w:rPr>
            </w:pPr>
            <w:r w:rsidRPr="005D14DE">
              <w:rPr>
                <w:rFonts w:cs="Arial"/>
                <w:lang w:val="en-US"/>
              </w:rPr>
              <w:t>108%</w:t>
            </w:r>
          </w:p>
        </w:tc>
      </w:tr>
      <w:tr w:rsidR="008A5A80" w:rsidRPr="00237FDD" w14:paraId="03C5A805" w14:textId="77777777" w:rsidTr="00AB292E">
        <w:trPr>
          <w:cantSplit/>
          <w:trHeight w:val="454"/>
          <w:tblHeader/>
        </w:trPr>
        <w:tc>
          <w:tcPr>
            <w:tcW w:w="3020" w:type="dxa"/>
            <w:vAlign w:val="center"/>
          </w:tcPr>
          <w:p w14:paraId="0118A2E6" w14:textId="131503FA" w:rsidR="008A5A80" w:rsidRPr="005D14DE" w:rsidRDefault="00AB292E" w:rsidP="00AB292E">
            <w:pPr>
              <w:spacing w:line="240" w:lineRule="auto"/>
              <w:jc w:val="left"/>
              <w:rPr>
                <w:rFonts w:cs="Arial"/>
                <w:lang w:val="en-US"/>
              </w:rPr>
            </w:pPr>
            <w:r>
              <w:rPr>
                <w:rFonts w:cs="Arial"/>
                <w:color w:val="000000"/>
                <w:sz w:val="22"/>
                <w:lang w:val="en-US"/>
              </w:rPr>
              <w:t xml:space="preserve">  </w:t>
            </w:r>
            <w:r w:rsidR="008A5A80" w:rsidRPr="005D14DE">
              <w:rPr>
                <w:rFonts w:cs="Arial"/>
                <w:color w:val="000000"/>
                <w:sz w:val="22"/>
                <w:lang w:val="en-US"/>
              </w:rPr>
              <w:t>50</w:t>
            </w:r>
            <w:r w:rsidR="008A5A80" w:rsidRPr="005D14DE">
              <w:rPr>
                <w:rFonts w:cs="Arial"/>
                <w:color w:val="000000"/>
                <w:sz w:val="22"/>
              </w:rPr>
              <w:t>0</w:t>
            </w:r>
          </w:p>
        </w:tc>
        <w:tc>
          <w:tcPr>
            <w:tcW w:w="3021" w:type="dxa"/>
            <w:vAlign w:val="center"/>
          </w:tcPr>
          <w:p w14:paraId="292E0628" w14:textId="5737069B" w:rsidR="008A5A80" w:rsidRPr="005D14DE" w:rsidRDefault="008A5A80" w:rsidP="00AB292E">
            <w:pPr>
              <w:spacing w:line="240" w:lineRule="auto"/>
              <w:jc w:val="center"/>
              <w:rPr>
                <w:rFonts w:cs="Arial"/>
                <w:lang w:val="en-US"/>
              </w:rPr>
            </w:pPr>
            <w:r w:rsidRPr="005D14DE">
              <w:rPr>
                <w:rFonts w:cs="Arial"/>
              </w:rPr>
              <w:t>108%</w:t>
            </w:r>
          </w:p>
        </w:tc>
        <w:tc>
          <w:tcPr>
            <w:tcW w:w="3021" w:type="dxa"/>
            <w:vAlign w:val="center"/>
          </w:tcPr>
          <w:p w14:paraId="65AEF3A3" w14:textId="602FF85B" w:rsidR="008A5A80" w:rsidRPr="005D14DE" w:rsidRDefault="008A5A80" w:rsidP="00AB292E">
            <w:pPr>
              <w:spacing w:line="240" w:lineRule="auto"/>
              <w:jc w:val="center"/>
              <w:rPr>
                <w:rFonts w:cs="Arial"/>
                <w:lang w:val="en-US"/>
              </w:rPr>
            </w:pPr>
            <w:r w:rsidRPr="005D14DE">
              <w:rPr>
                <w:rFonts w:cs="Arial"/>
              </w:rPr>
              <w:t>110%</w:t>
            </w:r>
          </w:p>
        </w:tc>
      </w:tr>
      <w:tr w:rsidR="008A5A80" w:rsidRPr="00237FDD" w14:paraId="00924363" w14:textId="77777777" w:rsidTr="00AB292E">
        <w:trPr>
          <w:cantSplit/>
          <w:trHeight w:val="454"/>
          <w:tblHeader/>
        </w:trPr>
        <w:tc>
          <w:tcPr>
            <w:tcW w:w="3020" w:type="dxa"/>
            <w:vAlign w:val="center"/>
          </w:tcPr>
          <w:p w14:paraId="50CB83E8" w14:textId="26FCAC24" w:rsidR="008A5A80" w:rsidRPr="005D14DE" w:rsidRDefault="00AB292E" w:rsidP="00AB292E">
            <w:pPr>
              <w:spacing w:line="240" w:lineRule="auto"/>
              <w:jc w:val="left"/>
              <w:rPr>
                <w:rFonts w:cs="Arial"/>
                <w:lang w:val="en-US"/>
              </w:rPr>
            </w:pPr>
            <w:r>
              <w:rPr>
                <w:rFonts w:cs="Arial"/>
                <w:color w:val="000000"/>
                <w:sz w:val="22"/>
              </w:rPr>
              <w:t xml:space="preserve">  </w:t>
            </w:r>
            <w:r w:rsidR="008A5A80" w:rsidRPr="005D14DE">
              <w:rPr>
                <w:rFonts w:cs="Arial"/>
                <w:color w:val="000000"/>
                <w:sz w:val="22"/>
              </w:rPr>
              <w:t>600</w:t>
            </w:r>
          </w:p>
        </w:tc>
        <w:tc>
          <w:tcPr>
            <w:tcW w:w="3021" w:type="dxa"/>
            <w:vAlign w:val="center"/>
          </w:tcPr>
          <w:p w14:paraId="2A904F0C" w14:textId="6673F5B7" w:rsidR="008A5A80" w:rsidRPr="005D14DE" w:rsidRDefault="008A5A80" w:rsidP="00AB292E">
            <w:pPr>
              <w:spacing w:line="240" w:lineRule="auto"/>
              <w:jc w:val="center"/>
              <w:rPr>
                <w:rFonts w:cs="Arial"/>
                <w:lang w:val="en-US"/>
              </w:rPr>
            </w:pPr>
            <w:r w:rsidRPr="005D14DE">
              <w:rPr>
                <w:rFonts w:cs="Arial"/>
              </w:rPr>
              <w:t>112%</w:t>
            </w:r>
          </w:p>
        </w:tc>
        <w:tc>
          <w:tcPr>
            <w:tcW w:w="3021" w:type="dxa"/>
            <w:vAlign w:val="center"/>
          </w:tcPr>
          <w:p w14:paraId="7D354B2F" w14:textId="599091E2" w:rsidR="008A5A80" w:rsidRPr="005D14DE" w:rsidRDefault="008A5A80" w:rsidP="00AB292E">
            <w:pPr>
              <w:spacing w:line="240" w:lineRule="auto"/>
              <w:jc w:val="center"/>
              <w:rPr>
                <w:rFonts w:cs="Arial"/>
                <w:lang w:val="en-US"/>
              </w:rPr>
            </w:pPr>
            <w:r w:rsidRPr="005D14DE">
              <w:rPr>
                <w:rFonts w:cs="Arial"/>
              </w:rPr>
              <w:t>115%</w:t>
            </w:r>
          </w:p>
        </w:tc>
      </w:tr>
      <w:tr w:rsidR="008A5A80" w:rsidRPr="00237FDD" w14:paraId="2F62EC68" w14:textId="77777777" w:rsidTr="00AB292E">
        <w:trPr>
          <w:cantSplit/>
          <w:trHeight w:val="454"/>
          <w:tblHeader/>
        </w:trPr>
        <w:tc>
          <w:tcPr>
            <w:tcW w:w="3020" w:type="dxa"/>
            <w:vAlign w:val="center"/>
          </w:tcPr>
          <w:p w14:paraId="61FB7A4C" w14:textId="16D2DEA7" w:rsidR="008A5A80" w:rsidRPr="005D14DE" w:rsidRDefault="00AB292E" w:rsidP="00AB292E">
            <w:pPr>
              <w:spacing w:line="240" w:lineRule="auto"/>
              <w:jc w:val="left"/>
              <w:rPr>
                <w:rFonts w:cs="Arial"/>
                <w:lang w:val="en-US"/>
              </w:rPr>
            </w:pPr>
            <w:r>
              <w:rPr>
                <w:rFonts w:cs="Arial"/>
                <w:color w:val="000000"/>
                <w:sz w:val="22"/>
              </w:rPr>
              <w:t xml:space="preserve">  </w:t>
            </w:r>
            <w:r w:rsidR="008A5A80" w:rsidRPr="005D14DE">
              <w:rPr>
                <w:rFonts w:cs="Arial"/>
                <w:color w:val="000000"/>
                <w:sz w:val="22"/>
              </w:rPr>
              <w:t>700</w:t>
            </w:r>
          </w:p>
        </w:tc>
        <w:tc>
          <w:tcPr>
            <w:tcW w:w="3021" w:type="dxa"/>
            <w:vAlign w:val="center"/>
          </w:tcPr>
          <w:p w14:paraId="078F9991" w14:textId="4E2FC240" w:rsidR="008A5A80" w:rsidRPr="005D14DE" w:rsidRDefault="008A5A80" w:rsidP="00AB292E">
            <w:pPr>
              <w:spacing w:line="240" w:lineRule="auto"/>
              <w:jc w:val="center"/>
              <w:rPr>
                <w:rFonts w:cs="Arial"/>
                <w:lang w:val="en-US"/>
              </w:rPr>
            </w:pPr>
            <w:r w:rsidRPr="005D14DE">
              <w:rPr>
                <w:rFonts w:cs="Arial"/>
              </w:rPr>
              <w:t>111%</w:t>
            </w:r>
          </w:p>
        </w:tc>
        <w:tc>
          <w:tcPr>
            <w:tcW w:w="3021" w:type="dxa"/>
            <w:vAlign w:val="center"/>
          </w:tcPr>
          <w:p w14:paraId="2B030EFE" w14:textId="260D8CCB" w:rsidR="008A5A80" w:rsidRPr="005D14DE" w:rsidRDefault="008A5A80" w:rsidP="00AB292E">
            <w:pPr>
              <w:spacing w:line="240" w:lineRule="auto"/>
              <w:jc w:val="center"/>
              <w:rPr>
                <w:rFonts w:cs="Arial"/>
                <w:lang w:val="en-US"/>
              </w:rPr>
            </w:pPr>
            <w:r w:rsidRPr="005D14DE">
              <w:rPr>
                <w:rFonts w:cs="Arial"/>
              </w:rPr>
              <w:t>115%</w:t>
            </w:r>
          </w:p>
        </w:tc>
      </w:tr>
      <w:tr w:rsidR="008A5A80" w:rsidRPr="00237FDD" w14:paraId="3237D408" w14:textId="77777777" w:rsidTr="00AB292E">
        <w:trPr>
          <w:cantSplit/>
          <w:trHeight w:val="454"/>
          <w:tblHeader/>
        </w:trPr>
        <w:tc>
          <w:tcPr>
            <w:tcW w:w="3020" w:type="dxa"/>
            <w:vAlign w:val="center"/>
          </w:tcPr>
          <w:p w14:paraId="5E9E36B0" w14:textId="102FDA54" w:rsidR="008A5A80" w:rsidRPr="005D14DE" w:rsidRDefault="00AB292E" w:rsidP="00AB292E">
            <w:pPr>
              <w:spacing w:line="240" w:lineRule="auto"/>
              <w:jc w:val="left"/>
              <w:rPr>
                <w:rFonts w:cs="Arial"/>
                <w:lang w:val="en-US"/>
              </w:rPr>
            </w:pPr>
            <w:r>
              <w:rPr>
                <w:rFonts w:cs="Arial"/>
                <w:color w:val="000000"/>
                <w:sz w:val="22"/>
              </w:rPr>
              <w:t xml:space="preserve">  </w:t>
            </w:r>
            <w:r w:rsidR="008A5A80" w:rsidRPr="005D14DE">
              <w:rPr>
                <w:rFonts w:cs="Arial"/>
                <w:color w:val="000000"/>
                <w:sz w:val="22"/>
              </w:rPr>
              <w:t>800</w:t>
            </w:r>
          </w:p>
        </w:tc>
        <w:tc>
          <w:tcPr>
            <w:tcW w:w="3021" w:type="dxa"/>
            <w:vAlign w:val="center"/>
          </w:tcPr>
          <w:p w14:paraId="76A4E38A" w14:textId="2A3268FA" w:rsidR="008A5A80" w:rsidRPr="005D14DE" w:rsidRDefault="008A5A80" w:rsidP="00AB292E">
            <w:pPr>
              <w:spacing w:line="240" w:lineRule="auto"/>
              <w:jc w:val="center"/>
              <w:rPr>
                <w:rFonts w:cs="Arial"/>
                <w:lang w:val="en-US"/>
              </w:rPr>
            </w:pPr>
            <w:r w:rsidRPr="005D14DE">
              <w:rPr>
                <w:rFonts w:cs="Arial"/>
              </w:rPr>
              <w:t>111%</w:t>
            </w:r>
          </w:p>
        </w:tc>
        <w:tc>
          <w:tcPr>
            <w:tcW w:w="3021" w:type="dxa"/>
            <w:vAlign w:val="center"/>
          </w:tcPr>
          <w:p w14:paraId="2EBA0AA9" w14:textId="3ABC4D4E" w:rsidR="008A5A80" w:rsidRPr="005D14DE" w:rsidRDefault="008A5A80" w:rsidP="00AB292E">
            <w:pPr>
              <w:spacing w:line="240" w:lineRule="auto"/>
              <w:jc w:val="center"/>
              <w:rPr>
                <w:rFonts w:cs="Arial"/>
                <w:lang w:val="en-US"/>
              </w:rPr>
            </w:pPr>
            <w:r w:rsidRPr="005D14DE">
              <w:rPr>
                <w:rFonts w:cs="Arial"/>
              </w:rPr>
              <w:t>116%</w:t>
            </w:r>
          </w:p>
        </w:tc>
      </w:tr>
      <w:tr w:rsidR="008A5A80" w:rsidRPr="00237FDD" w14:paraId="7730ABA8" w14:textId="77777777" w:rsidTr="00AB292E">
        <w:trPr>
          <w:cantSplit/>
          <w:trHeight w:val="454"/>
          <w:tblHeader/>
        </w:trPr>
        <w:tc>
          <w:tcPr>
            <w:tcW w:w="3020" w:type="dxa"/>
            <w:vAlign w:val="center"/>
          </w:tcPr>
          <w:p w14:paraId="6379A3D5" w14:textId="2AFCF91D" w:rsidR="008A5A80" w:rsidRPr="005D14DE" w:rsidRDefault="00AB292E" w:rsidP="00AB292E">
            <w:pPr>
              <w:spacing w:line="240" w:lineRule="auto"/>
              <w:jc w:val="left"/>
              <w:rPr>
                <w:rFonts w:cs="Arial"/>
                <w:lang w:val="en-US"/>
              </w:rPr>
            </w:pPr>
            <w:r>
              <w:rPr>
                <w:rFonts w:cs="Arial"/>
                <w:color w:val="000000"/>
                <w:sz w:val="22"/>
              </w:rPr>
              <w:t xml:space="preserve">  </w:t>
            </w:r>
            <w:r w:rsidR="008A5A80" w:rsidRPr="005D14DE">
              <w:rPr>
                <w:rFonts w:cs="Arial"/>
                <w:color w:val="000000"/>
                <w:sz w:val="22"/>
              </w:rPr>
              <w:t>900</w:t>
            </w:r>
          </w:p>
        </w:tc>
        <w:tc>
          <w:tcPr>
            <w:tcW w:w="3021" w:type="dxa"/>
            <w:vAlign w:val="center"/>
          </w:tcPr>
          <w:p w14:paraId="4C8F0283" w14:textId="644161B8" w:rsidR="008A5A80" w:rsidRPr="005D14DE" w:rsidRDefault="008A5A80" w:rsidP="00AB292E">
            <w:pPr>
              <w:spacing w:line="240" w:lineRule="auto"/>
              <w:jc w:val="center"/>
              <w:rPr>
                <w:rFonts w:cs="Arial"/>
                <w:lang w:val="en-US"/>
              </w:rPr>
            </w:pPr>
            <w:r w:rsidRPr="005D14DE">
              <w:rPr>
                <w:rFonts w:cs="Arial"/>
              </w:rPr>
              <w:t>112%</w:t>
            </w:r>
          </w:p>
        </w:tc>
        <w:tc>
          <w:tcPr>
            <w:tcW w:w="3021" w:type="dxa"/>
            <w:vAlign w:val="center"/>
          </w:tcPr>
          <w:p w14:paraId="25603727" w14:textId="29E3CCC9" w:rsidR="008A5A80" w:rsidRPr="005D14DE" w:rsidRDefault="008A5A80" w:rsidP="00AB292E">
            <w:pPr>
              <w:spacing w:line="240" w:lineRule="auto"/>
              <w:jc w:val="center"/>
              <w:rPr>
                <w:rFonts w:cs="Arial"/>
                <w:lang w:val="en-US"/>
              </w:rPr>
            </w:pPr>
            <w:r w:rsidRPr="005D14DE">
              <w:rPr>
                <w:rFonts w:cs="Arial"/>
              </w:rPr>
              <w:t>118%</w:t>
            </w:r>
          </w:p>
        </w:tc>
      </w:tr>
      <w:tr w:rsidR="008A5A80" w:rsidRPr="00237FDD" w14:paraId="4E834BAA" w14:textId="77777777" w:rsidTr="00AB292E">
        <w:trPr>
          <w:cantSplit/>
          <w:trHeight w:val="454"/>
          <w:tblHeader/>
        </w:trPr>
        <w:tc>
          <w:tcPr>
            <w:tcW w:w="3020" w:type="dxa"/>
            <w:vAlign w:val="center"/>
          </w:tcPr>
          <w:p w14:paraId="4054156B" w14:textId="3C9CCA8E" w:rsidR="008A5A80" w:rsidRPr="005D14DE" w:rsidRDefault="008A5A80" w:rsidP="00AB292E">
            <w:pPr>
              <w:spacing w:line="240" w:lineRule="auto"/>
              <w:jc w:val="left"/>
              <w:rPr>
                <w:rFonts w:cs="Arial"/>
                <w:lang w:val="en-US"/>
              </w:rPr>
            </w:pPr>
            <w:r w:rsidRPr="005D14DE">
              <w:rPr>
                <w:rFonts w:cs="Arial"/>
                <w:color w:val="000000"/>
                <w:sz w:val="22"/>
              </w:rPr>
              <w:t>1000</w:t>
            </w:r>
          </w:p>
        </w:tc>
        <w:tc>
          <w:tcPr>
            <w:tcW w:w="3021" w:type="dxa"/>
            <w:vAlign w:val="center"/>
          </w:tcPr>
          <w:p w14:paraId="74C6741F" w14:textId="58C13757" w:rsidR="008A5A80" w:rsidRPr="005D14DE" w:rsidRDefault="008A5A80" w:rsidP="00AB292E">
            <w:pPr>
              <w:spacing w:line="240" w:lineRule="auto"/>
              <w:jc w:val="center"/>
              <w:rPr>
                <w:rFonts w:cs="Arial"/>
                <w:lang w:val="en-US"/>
              </w:rPr>
            </w:pPr>
            <w:r w:rsidRPr="005D14DE">
              <w:rPr>
                <w:rFonts w:cs="Arial"/>
              </w:rPr>
              <w:t>111%</w:t>
            </w:r>
          </w:p>
        </w:tc>
        <w:tc>
          <w:tcPr>
            <w:tcW w:w="3021" w:type="dxa"/>
            <w:vAlign w:val="center"/>
          </w:tcPr>
          <w:p w14:paraId="7C61C9AF" w14:textId="1C5C7846" w:rsidR="008A5A80" w:rsidRPr="005D14DE" w:rsidRDefault="008A5A80" w:rsidP="00AB292E">
            <w:pPr>
              <w:spacing w:line="240" w:lineRule="auto"/>
              <w:jc w:val="center"/>
              <w:rPr>
                <w:rFonts w:cs="Arial"/>
                <w:lang w:val="en-US"/>
              </w:rPr>
            </w:pPr>
            <w:r w:rsidRPr="005D14DE">
              <w:rPr>
                <w:rFonts w:cs="Arial"/>
              </w:rPr>
              <w:t>118%</w:t>
            </w:r>
          </w:p>
        </w:tc>
      </w:tr>
    </w:tbl>
    <w:p w14:paraId="70754565" w14:textId="77777777" w:rsidR="00237FDD" w:rsidRDefault="00237FDD" w:rsidP="00652955">
      <w:pPr>
        <w:spacing w:line="276" w:lineRule="auto"/>
        <w:rPr>
          <w:lang w:val="en-US"/>
        </w:rPr>
      </w:pPr>
    </w:p>
    <w:p w14:paraId="219087A1" w14:textId="15CBBA48" w:rsidR="000A0ECB" w:rsidRPr="00600B99" w:rsidRDefault="000A0ECB" w:rsidP="005D14DE">
      <w:pPr>
        <w:pStyle w:val="berschrift2"/>
      </w:pPr>
      <w:bookmarkStart w:id="35" w:name="_Toc219980666"/>
      <w:bookmarkStart w:id="36" w:name="_Toc228878657"/>
      <w:r w:rsidRPr="00600B99">
        <w:t>Limit of detection and quantification</w:t>
      </w:r>
      <w:bookmarkEnd w:id="35"/>
      <w:bookmarkEnd w:id="36"/>
    </w:p>
    <w:p w14:paraId="4DDAADE9" w14:textId="6E8A1FE7" w:rsidR="0003611C" w:rsidRPr="00600B99" w:rsidRDefault="0003611C" w:rsidP="000A0ECB">
      <w:pPr>
        <w:rPr>
          <w:rFonts w:cs="Arial"/>
          <w:lang w:val="en-US"/>
        </w:rPr>
      </w:pPr>
      <w:r w:rsidRPr="00600B99">
        <w:rPr>
          <w:rFonts w:cs="Arial"/>
          <w:lang w:val="en-US"/>
        </w:rPr>
        <w:t xml:space="preserve">The LOD and LOQ are </w:t>
      </w:r>
      <w:r w:rsidR="00283896" w:rsidRPr="00600B99">
        <w:rPr>
          <w:rFonts w:cs="Arial"/>
          <w:lang w:val="en-US"/>
        </w:rPr>
        <w:t xml:space="preserve">usually </w:t>
      </w:r>
      <w:r w:rsidRPr="00600B99">
        <w:rPr>
          <w:rFonts w:cs="Arial"/>
          <w:lang w:val="en-US"/>
        </w:rPr>
        <w:t xml:space="preserve">determined by 10-fold analysis of a matrix blank against a calibration curve. They are calculated by Formula 1 and 2, respectively: </w:t>
      </w:r>
    </w:p>
    <w:p w14:paraId="122956A7" w14:textId="202C6F65" w:rsidR="0003611C" w:rsidRDefault="0003611C" w:rsidP="0003611C">
      <w:pPr>
        <w:ind w:firstLine="708"/>
        <w:rPr>
          <w:lang w:val="en-US"/>
        </w:rPr>
      </w:pPr>
      <w:r>
        <w:rPr>
          <w:rFonts w:eastAsiaTheme="minorEastAsia"/>
          <w:iCs/>
          <w:lang w:val="en-US"/>
        </w:rPr>
        <w:t>(1)</w:t>
      </w:r>
      <w:r>
        <w:rPr>
          <w:rFonts w:eastAsiaTheme="minorEastAsia"/>
          <w:iCs/>
          <w:lang w:val="en-US"/>
        </w:rPr>
        <w:tab/>
      </w:r>
      <w:r>
        <w:rPr>
          <w:rFonts w:eastAsiaTheme="minorEastAsia"/>
          <w:iCs/>
          <w:lang w:val="en-US"/>
        </w:rPr>
        <w:tab/>
      </w:r>
      <w:r>
        <w:rPr>
          <w:rFonts w:eastAsiaTheme="minorEastAsia"/>
          <w:iCs/>
          <w:lang w:val="en-US"/>
        </w:rPr>
        <w:tab/>
      </w:r>
      <w:r>
        <w:rPr>
          <w:rFonts w:eastAsiaTheme="minorEastAsia"/>
          <w:iCs/>
          <w:lang w:val="en-US"/>
        </w:rPr>
        <w:tab/>
      </w:r>
      <m:oMath>
        <m:r>
          <w:rPr>
            <w:rFonts w:ascii="Cambria Math" w:hAnsi="Cambria Math"/>
            <w:lang w:val="en-US"/>
          </w:rPr>
          <m:t>LOD=3.3*σ</m:t>
        </m:r>
      </m:oMath>
    </w:p>
    <w:p w14:paraId="208998AA" w14:textId="09BEA102" w:rsidR="0003611C" w:rsidRDefault="0003611C" w:rsidP="0003611C">
      <w:pPr>
        <w:ind w:firstLine="708"/>
        <w:rPr>
          <w:rFonts w:eastAsiaTheme="minorEastAsia"/>
          <w:lang w:val="en-US"/>
        </w:rPr>
      </w:pPr>
      <w:r>
        <w:rPr>
          <w:lang w:val="en-US"/>
        </w:rPr>
        <w:t>(2)</w:t>
      </w:r>
      <w:r>
        <w:rPr>
          <w:lang w:val="en-US"/>
        </w:rPr>
        <w:tab/>
      </w:r>
      <w:r>
        <w:rPr>
          <w:lang w:val="en-US"/>
        </w:rPr>
        <w:tab/>
      </w:r>
      <w:r>
        <w:rPr>
          <w:lang w:val="en-US"/>
        </w:rPr>
        <w:tab/>
      </w:r>
      <w:r>
        <w:rPr>
          <w:lang w:val="en-US"/>
        </w:rPr>
        <w:tab/>
      </w:r>
      <m:oMath>
        <m:r>
          <w:rPr>
            <w:rFonts w:ascii="Cambria Math" w:hAnsi="Cambria Math"/>
            <w:lang w:val="en-US"/>
          </w:rPr>
          <m:t>LOQ=10* σ</m:t>
        </m:r>
      </m:oMath>
    </w:p>
    <w:p w14:paraId="7574454E" w14:textId="7AF91F96" w:rsidR="0003611C" w:rsidRPr="00600B99" w:rsidRDefault="00E14D20" w:rsidP="0003611C">
      <w:pPr>
        <w:rPr>
          <w:rFonts w:eastAsiaTheme="minorEastAsia" w:cs="Arial"/>
          <w:lang w:val="en-US"/>
        </w:rPr>
      </w:pPr>
      <w:r w:rsidRPr="00600B99">
        <w:rPr>
          <w:rFonts w:eastAsiaTheme="minorEastAsia" w:cs="Arial"/>
          <w:lang w:val="en-US"/>
        </w:rPr>
        <w:t>w</w:t>
      </w:r>
      <w:r w:rsidR="0003611C" w:rsidRPr="00600B99">
        <w:rPr>
          <w:rFonts w:eastAsiaTheme="minorEastAsia" w:cs="Arial"/>
          <w:lang w:val="en-US"/>
        </w:rPr>
        <w:t>here</w:t>
      </w:r>
      <w:r w:rsidRPr="00600B99">
        <w:rPr>
          <w:rFonts w:eastAsiaTheme="minorEastAsia" w:cs="Arial"/>
          <w:i/>
          <w:lang w:val="en-US"/>
        </w:rPr>
        <w:t xml:space="preserve"> </w:t>
      </w:r>
      <w:r w:rsidR="0003611C" w:rsidRPr="00600B99">
        <w:rPr>
          <w:rFonts w:eastAsiaTheme="minorEastAsia" w:cs="Arial"/>
          <w:i/>
          <w:lang w:val="en-US"/>
        </w:rPr>
        <w:t xml:space="preserve">σ </w:t>
      </w:r>
      <w:r w:rsidR="0003611C" w:rsidRPr="00600B99">
        <w:rPr>
          <w:rFonts w:eastAsiaTheme="minorEastAsia" w:cs="Arial"/>
          <w:lang w:val="en-US"/>
        </w:rPr>
        <w:t>is the standard deviation</w:t>
      </w:r>
      <w:r w:rsidRPr="00600B99">
        <w:rPr>
          <w:rFonts w:eastAsiaTheme="minorEastAsia" w:cs="Arial"/>
          <w:lang w:val="en-US"/>
        </w:rPr>
        <w:t xml:space="preserve"> of the ten measurements</w:t>
      </w:r>
      <w:r w:rsidR="0003611C" w:rsidRPr="00600B99">
        <w:rPr>
          <w:rFonts w:eastAsiaTheme="minorEastAsia" w:cs="Arial"/>
          <w:lang w:val="en-US"/>
        </w:rPr>
        <w:t xml:space="preserve">. </w:t>
      </w:r>
    </w:p>
    <w:p w14:paraId="615621A0" w14:textId="74BD0AAE" w:rsidR="00514CF0" w:rsidRPr="00600B99" w:rsidRDefault="0003611C" w:rsidP="00514CF0">
      <w:pPr>
        <w:rPr>
          <w:rFonts w:cs="Arial"/>
          <w:lang w:val="en-US"/>
        </w:rPr>
      </w:pPr>
      <w:r w:rsidRPr="00600B99">
        <w:rPr>
          <w:rFonts w:eastAsiaTheme="minorEastAsia" w:cs="Arial"/>
          <w:lang w:val="en-US"/>
        </w:rPr>
        <w:t xml:space="preserve">During method development, we found that all urine samples contain </w:t>
      </w:r>
      <w:r w:rsidR="00EA5C7C" w:rsidRPr="00600B99">
        <w:rPr>
          <w:rFonts w:eastAsiaTheme="minorEastAsia" w:cs="Arial"/>
          <w:lang w:val="en-US"/>
        </w:rPr>
        <w:t>certain amounts of the three biomarkers</w:t>
      </w:r>
      <w:r w:rsidRPr="00600B99">
        <w:rPr>
          <w:rFonts w:eastAsiaTheme="minorEastAsia" w:cs="Arial"/>
          <w:lang w:val="en-US"/>
        </w:rPr>
        <w:t>. Therefore, no true blank sample was available. Since substitution with water resulted in multiple runs without any response</w:t>
      </w:r>
      <w:r w:rsidR="00EA5C7C" w:rsidRPr="00600B99">
        <w:rPr>
          <w:rFonts w:eastAsiaTheme="minorEastAsia" w:cs="Arial"/>
          <w:lang w:val="en-US"/>
        </w:rPr>
        <w:t xml:space="preserve">, especially for </w:t>
      </w:r>
      <w:r w:rsidR="00C36B6F" w:rsidRPr="00600B99">
        <w:rPr>
          <w:rFonts w:cs="Arial"/>
          <w:szCs w:val="24"/>
          <w:lang w:val="en-US"/>
        </w:rPr>
        <w:t>GlcNAc(Man)</w:t>
      </w:r>
      <w:r w:rsidR="00C36B6F" w:rsidRPr="00600B99">
        <w:rPr>
          <w:rFonts w:cs="Arial"/>
          <w:szCs w:val="24"/>
          <w:vertAlign w:val="subscript"/>
          <w:lang w:val="en-US"/>
        </w:rPr>
        <w:t>4</w:t>
      </w:r>
      <w:r w:rsidRPr="00600B99">
        <w:rPr>
          <w:rFonts w:eastAsiaTheme="minorEastAsia" w:cs="Arial"/>
          <w:lang w:val="en-US"/>
        </w:rPr>
        <w:t xml:space="preserve"> (flat</w:t>
      </w:r>
      <w:r w:rsidR="0084504E" w:rsidRPr="00600B99">
        <w:rPr>
          <w:rFonts w:eastAsiaTheme="minorEastAsia" w:cs="Arial"/>
          <w:lang w:val="en-US"/>
        </w:rPr>
        <w:t xml:space="preserve"> </w:t>
      </w:r>
      <w:r w:rsidRPr="00600B99">
        <w:rPr>
          <w:rFonts w:eastAsiaTheme="minorEastAsia" w:cs="Arial"/>
          <w:lang w:val="en-US"/>
        </w:rPr>
        <w:t xml:space="preserve">line), we decided </w:t>
      </w:r>
      <w:r w:rsidR="00322C1D" w:rsidRPr="00600B99">
        <w:rPr>
          <w:rFonts w:eastAsiaTheme="minorEastAsia" w:cs="Arial"/>
          <w:lang w:val="en-US"/>
        </w:rPr>
        <w:t>to use</w:t>
      </w:r>
      <w:r w:rsidR="00687865" w:rsidRPr="00600B99">
        <w:rPr>
          <w:rFonts w:eastAsiaTheme="minorEastAsia" w:cs="Arial"/>
          <w:lang w:val="en-US"/>
        </w:rPr>
        <w:t xml:space="preserve"> a</w:t>
      </w:r>
      <w:r w:rsidRPr="00600B99">
        <w:rPr>
          <w:rFonts w:eastAsiaTheme="minorEastAsia" w:cs="Arial"/>
          <w:lang w:val="en-US"/>
        </w:rPr>
        <w:t xml:space="preserve"> urine from the control cohort</w:t>
      </w:r>
      <w:r w:rsidR="0084504E" w:rsidRPr="00600B99">
        <w:rPr>
          <w:rFonts w:eastAsiaTheme="minorEastAsia" w:cs="Arial"/>
          <w:lang w:val="en-US"/>
        </w:rPr>
        <w:t xml:space="preserve"> with</w:t>
      </w:r>
      <w:r w:rsidRPr="00600B99">
        <w:rPr>
          <w:rFonts w:eastAsiaTheme="minorEastAsia" w:cs="Arial"/>
          <w:lang w:val="en-US"/>
        </w:rPr>
        <w:t xml:space="preserve"> very low concentrations</w:t>
      </w:r>
      <w:r w:rsidR="00322C1D" w:rsidRPr="00600B99">
        <w:rPr>
          <w:rFonts w:eastAsiaTheme="minorEastAsia" w:cs="Arial"/>
          <w:lang w:val="en-US"/>
        </w:rPr>
        <w:t xml:space="preserve"> for all three analytes (reference </w:t>
      </w:r>
      <w:r w:rsidR="00E14D20" w:rsidRPr="00600B99">
        <w:rPr>
          <w:rFonts w:eastAsiaTheme="minorEastAsia" w:cs="Arial"/>
          <w:lang w:val="en-US"/>
        </w:rPr>
        <w:t>sample 26)</w:t>
      </w:r>
      <w:r w:rsidR="00322C1D" w:rsidRPr="00600B99">
        <w:rPr>
          <w:rFonts w:eastAsiaTheme="minorEastAsia" w:cs="Arial"/>
          <w:lang w:val="en-US"/>
        </w:rPr>
        <w:t xml:space="preserve">. The resulting LODs and LOQs for each analyte are presented in </w:t>
      </w:r>
      <w:r w:rsidR="0021440B" w:rsidRPr="00600B99">
        <w:rPr>
          <w:rFonts w:eastAsiaTheme="minorEastAsia" w:cs="Arial"/>
          <w:lang w:val="en-US"/>
        </w:rPr>
        <w:fldChar w:fldCharType="begin"/>
      </w:r>
      <w:r w:rsidR="0021440B" w:rsidRPr="00600B99">
        <w:rPr>
          <w:rFonts w:eastAsiaTheme="minorEastAsia" w:cs="Arial"/>
          <w:lang w:val="en-US"/>
        </w:rPr>
        <w:instrText xml:space="preserve"> REF _Ref213313343 \h  \* MERGEFORMAT </w:instrText>
      </w:r>
      <w:r w:rsidR="0021440B" w:rsidRPr="00600B99">
        <w:rPr>
          <w:rFonts w:eastAsiaTheme="minorEastAsia" w:cs="Arial"/>
          <w:lang w:val="en-US"/>
        </w:rPr>
      </w:r>
      <w:r w:rsidR="0021440B" w:rsidRPr="00600B99">
        <w:rPr>
          <w:rFonts w:eastAsiaTheme="minorEastAsia" w:cs="Arial"/>
          <w:lang w:val="en-US"/>
        </w:rPr>
        <w:fldChar w:fldCharType="separate"/>
      </w:r>
      <w:r w:rsidR="00CD2B99" w:rsidRPr="00CD2B99">
        <w:rPr>
          <w:rFonts w:cs="Arial"/>
          <w:lang w:val="en-US"/>
        </w:rPr>
        <w:t>Table</w:t>
      </w:r>
      <w:r w:rsidR="00CD2B99" w:rsidRPr="00CD2B99">
        <w:rPr>
          <w:lang w:val="en-US"/>
        </w:rPr>
        <w:t xml:space="preserve"> S6</w:t>
      </w:r>
      <w:r w:rsidR="0021440B" w:rsidRPr="00600B99">
        <w:rPr>
          <w:rFonts w:eastAsiaTheme="minorEastAsia" w:cs="Arial"/>
          <w:lang w:val="en-US"/>
        </w:rPr>
        <w:fldChar w:fldCharType="end"/>
      </w:r>
      <w:r w:rsidR="00322C1D" w:rsidRPr="00600B99">
        <w:rPr>
          <w:rFonts w:eastAsiaTheme="minorEastAsia" w:cs="Arial"/>
          <w:lang w:val="en-US"/>
        </w:rPr>
        <w:t>.</w:t>
      </w:r>
      <w:r w:rsidR="00514CF0" w:rsidRPr="00600B99">
        <w:rPr>
          <w:rFonts w:cs="Arial"/>
          <w:lang w:val="en-US"/>
        </w:rPr>
        <w:t xml:space="preserve"> </w:t>
      </w:r>
    </w:p>
    <w:p w14:paraId="49DADB45" w14:textId="2C923032" w:rsidR="0021440B" w:rsidRPr="005D14DE" w:rsidRDefault="0021440B" w:rsidP="0076010A">
      <w:pPr>
        <w:pStyle w:val="berschrift3"/>
      </w:pPr>
      <w:bookmarkStart w:id="37" w:name="_Ref213313343"/>
      <w:bookmarkStart w:id="38" w:name="_Toc219980667"/>
      <w:bookmarkStart w:id="39" w:name="_Toc228878658"/>
      <w:r w:rsidRPr="005D14DE">
        <w:lastRenderedPageBreak/>
        <w:t>Table S</w:t>
      </w:r>
      <w:r w:rsidR="00EC12AC">
        <w:fldChar w:fldCharType="begin"/>
      </w:r>
      <w:r w:rsidR="00EC12AC">
        <w:instrText xml:space="preserve"> SEQ Table_S \* ARABIC </w:instrText>
      </w:r>
      <w:r w:rsidR="00EC12AC">
        <w:fldChar w:fldCharType="separate"/>
      </w:r>
      <w:r w:rsidR="00CD2B99">
        <w:rPr>
          <w:noProof/>
        </w:rPr>
        <w:t>6</w:t>
      </w:r>
      <w:r w:rsidR="00EC12AC">
        <w:rPr>
          <w:noProof/>
        </w:rPr>
        <w:fldChar w:fldCharType="end"/>
      </w:r>
      <w:bookmarkEnd w:id="37"/>
      <w:r w:rsidRPr="005D14DE">
        <w:t xml:space="preserve">: </w:t>
      </w:r>
      <w:r w:rsidRPr="0076010A">
        <w:rPr>
          <w:b w:val="0"/>
        </w:rPr>
        <w:t>LOD and LOQ in urine of all three analytes.</w:t>
      </w:r>
      <w:bookmarkEnd w:id="38"/>
      <w:bookmarkEnd w:id="39"/>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74987" w:rsidRPr="00237FDD" w14:paraId="72075059" w14:textId="77777777" w:rsidTr="00514CF0">
        <w:tc>
          <w:tcPr>
            <w:tcW w:w="3020" w:type="dxa"/>
            <w:tcBorders>
              <w:top w:val="single" w:sz="4" w:space="0" w:color="auto"/>
              <w:bottom w:val="single" w:sz="4" w:space="0" w:color="auto"/>
            </w:tcBorders>
            <w:vAlign w:val="center"/>
          </w:tcPr>
          <w:p w14:paraId="379D2598" w14:textId="77777777" w:rsidR="00514CF0" w:rsidRPr="005D14DE" w:rsidRDefault="00514CF0" w:rsidP="00514CF0">
            <w:pPr>
              <w:jc w:val="left"/>
              <w:rPr>
                <w:rFonts w:cs="Arial"/>
                <w:sz w:val="8"/>
                <w:szCs w:val="8"/>
                <w:lang w:val="en-US"/>
              </w:rPr>
            </w:pPr>
          </w:p>
          <w:p w14:paraId="52D5FD8D" w14:textId="59E1699A" w:rsidR="00374987" w:rsidRPr="005D14DE" w:rsidRDefault="00374987" w:rsidP="00514CF0">
            <w:pPr>
              <w:jc w:val="left"/>
              <w:rPr>
                <w:rFonts w:cs="Arial"/>
                <w:lang w:val="en-US"/>
              </w:rPr>
            </w:pPr>
            <w:r w:rsidRPr="005D14DE">
              <w:rPr>
                <w:rFonts w:cs="Arial"/>
                <w:lang w:val="en-US"/>
              </w:rPr>
              <w:t>Analyte</w:t>
            </w:r>
          </w:p>
        </w:tc>
        <w:tc>
          <w:tcPr>
            <w:tcW w:w="3021" w:type="dxa"/>
            <w:tcBorders>
              <w:top w:val="single" w:sz="4" w:space="0" w:color="auto"/>
              <w:bottom w:val="single" w:sz="4" w:space="0" w:color="auto"/>
            </w:tcBorders>
            <w:vAlign w:val="center"/>
          </w:tcPr>
          <w:p w14:paraId="07078440" w14:textId="77777777" w:rsidR="00514CF0" w:rsidRPr="005D14DE" w:rsidRDefault="00514CF0" w:rsidP="00514CF0">
            <w:pPr>
              <w:spacing w:line="240" w:lineRule="auto"/>
              <w:jc w:val="center"/>
              <w:rPr>
                <w:rFonts w:cs="Arial"/>
                <w:sz w:val="8"/>
                <w:szCs w:val="8"/>
                <w:lang w:val="en-US"/>
              </w:rPr>
            </w:pPr>
          </w:p>
          <w:p w14:paraId="553294A4" w14:textId="0B99BCCB" w:rsidR="00514CF0" w:rsidRPr="005D14DE" w:rsidRDefault="00374987" w:rsidP="00514CF0">
            <w:pPr>
              <w:spacing w:line="240" w:lineRule="auto"/>
              <w:jc w:val="center"/>
              <w:rPr>
                <w:rFonts w:cs="Arial"/>
                <w:lang w:val="en-US"/>
              </w:rPr>
            </w:pPr>
            <w:r w:rsidRPr="005D14DE">
              <w:rPr>
                <w:rFonts w:cs="Arial"/>
                <w:lang w:val="en-US"/>
              </w:rPr>
              <w:t>LOD</w:t>
            </w:r>
          </w:p>
          <w:p w14:paraId="766CF96A" w14:textId="7D738E9A" w:rsidR="00374987" w:rsidRPr="005D14DE" w:rsidRDefault="00374987" w:rsidP="00514CF0">
            <w:pPr>
              <w:spacing w:line="240" w:lineRule="auto"/>
              <w:jc w:val="center"/>
              <w:rPr>
                <w:rFonts w:cs="Arial"/>
                <w:lang w:val="en-US"/>
              </w:rPr>
            </w:pPr>
            <w:r w:rsidRPr="005D14DE">
              <w:rPr>
                <w:rFonts w:cs="Arial"/>
                <w:lang w:val="en-US"/>
              </w:rPr>
              <w:t>[ng/mL Urine]</w:t>
            </w:r>
          </w:p>
        </w:tc>
        <w:tc>
          <w:tcPr>
            <w:tcW w:w="3021" w:type="dxa"/>
            <w:tcBorders>
              <w:top w:val="single" w:sz="4" w:space="0" w:color="auto"/>
              <w:bottom w:val="single" w:sz="4" w:space="0" w:color="auto"/>
            </w:tcBorders>
            <w:vAlign w:val="center"/>
          </w:tcPr>
          <w:p w14:paraId="4F72AD6A" w14:textId="77777777" w:rsidR="00514CF0" w:rsidRPr="005D14DE" w:rsidRDefault="00514CF0" w:rsidP="00514CF0">
            <w:pPr>
              <w:spacing w:line="240" w:lineRule="auto"/>
              <w:jc w:val="center"/>
              <w:rPr>
                <w:rFonts w:cs="Arial"/>
                <w:sz w:val="8"/>
                <w:szCs w:val="8"/>
                <w:lang w:val="en-US"/>
              </w:rPr>
            </w:pPr>
          </w:p>
          <w:p w14:paraId="31A37C17" w14:textId="23EC5DA9" w:rsidR="00514CF0" w:rsidRPr="005D14DE" w:rsidRDefault="00374987" w:rsidP="00514CF0">
            <w:pPr>
              <w:spacing w:line="240" w:lineRule="auto"/>
              <w:jc w:val="center"/>
              <w:rPr>
                <w:rFonts w:cs="Arial"/>
                <w:lang w:val="en-US"/>
              </w:rPr>
            </w:pPr>
            <w:r w:rsidRPr="005D14DE">
              <w:rPr>
                <w:rFonts w:cs="Arial"/>
                <w:lang w:val="en-US"/>
              </w:rPr>
              <w:t>LOQ</w:t>
            </w:r>
          </w:p>
          <w:p w14:paraId="4DA946A0" w14:textId="107D4A99" w:rsidR="00374987" w:rsidRPr="005D14DE" w:rsidRDefault="00374987" w:rsidP="00514CF0">
            <w:pPr>
              <w:spacing w:line="240" w:lineRule="auto"/>
              <w:jc w:val="center"/>
              <w:rPr>
                <w:rFonts w:cs="Arial"/>
                <w:lang w:val="en-US"/>
              </w:rPr>
            </w:pPr>
            <w:r w:rsidRPr="005D14DE">
              <w:rPr>
                <w:rFonts w:cs="Arial"/>
                <w:lang w:val="en-US"/>
              </w:rPr>
              <w:t>[ng/mL Urine]</w:t>
            </w:r>
          </w:p>
        </w:tc>
      </w:tr>
      <w:tr w:rsidR="00374987" w:rsidRPr="00237FDD" w14:paraId="5B59E521" w14:textId="77777777" w:rsidTr="00514CF0">
        <w:tc>
          <w:tcPr>
            <w:tcW w:w="3020" w:type="dxa"/>
            <w:tcBorders>
              <w:top w:val="single" w:sz="4" w:space="0" w:color="FFFFFF" w:themeColor="background1"/>
            </w:tcBorders>
          </w:tcPr>
          <w:p w14:paraId="76D8CE34" w14:textId="77777777" w:rsidR="00514CF0" w:rsidRPr="005D14DE" w:rsidRDefault="00514CF0" w:rsidP="0003611C">
            <w:pPr>
              <w:rPr>
                <w:rFonts w:cs="Arial"/>
                <w:sz w:val="8"/>
                <w:szCs w:val="8"/>
                <w:lang w:val="en-US"/>
              </w:rPr>
            </w:pPr>
          </w:p>
          <w:p w14:paraId="1DA25993" w14:textId="161320AA" w:rsidR="00374987" w:rsidRPr="005D14DE" w:rsidRDefault="00C36B6F" w:rsidP="0003611C">
            <w:pPr>
              <w:rPr>
                <w:rFonts w:cs="Arial"/>
                <w:lang w:val="en-US"/>
              </w:rPr>
            </w:pPr>
            <w:r w:rsidRPr="005D14DE">
              <w:rPr>
                <w:rFonts w:cs="Arial"/>
                <w:szCs w:val="24"/>
                <w:lang w:val="en-US"/>
              </w:rPr>
              <w:t>GlcNAc(Man)</w:t>
            </w:r>
            <w:r w:rsidRPr="005D14DE">
              <w:rPr>
                <w:rFonts w:cs="Arial"/>
                <w:szCs w:val="24"/>
                <w:vertAlign w:val="subscript"/>
                <w:lang w:val="en-US"/>
              </w:rPr>
              <w:t>2</w:t>
            </w:r>
          </w:p>
        </w:tc>
        <w:tc>
          <w:tcPr>
            <w:tcW w:w="3021" w:type="dxa"/>
            <w:tcBorders>
              <w:top w:val="single" w:sz="4" w:space="0" w:color="FFFFFF" w:themeColor="background1"/>
            </w:tcBorders>
          </w:tcPr>
          <w:p w14:paraId="1AEA5DA4" w14:textId="77777777" w:rsidR="00514CF0" w:rsidRPr="005D14DE" w:rsidRDefault="00514CF0" w:rsidP="00441BF6">
            <w:pPr>
              <w:jc w:val="center"/>
              <w:rPr>
                <w:rFonts w:cs="Arial"/>
                <w:sz w:val="8"/>
                <w:szCs w:val="8"/>
                <w:lang w:val="en-US"/>
              </w:rPr>
            </w:pPr>
          </w:p>
          <w:p w14:paraId="78531DF6" w14:textId="766BA6C9" w:rsidR="00374987" w:rsidRPr="005D14DE" w:rsidRDefault="00441BF6" w:rsidP="00441BF6">
            <w:pPr>
              <w:jc w:val="center"/>
              <w:rPr>
                <w:rFonts w:cs="Arial"/>
                <w:lang w:val="en-US"/>
              </w:rPr>
            </w:pPr>
            <w:r w:rsidRPr="005D14DE">
              <w:rPr>
                <w:rFonts w:cs="Arial"/>
                <w:lang w:val="en-US"/>
              </w:rPr>
              <w:t>40.7</w:t>
            </w:r>
          </w:p>
        </w:tc>
        <w:tc>
          <w:tcPr>
            <w:tcW w:w="3021" w:type="dxa"/>
            <w:tcBorders>
              <w:top w:val="single" w:sz="4" w:space="0" w:color="FFFFFF" w:themeColor="background1"/>
            </w:tcBorders>
          </w:tcPr>
          <w:p w14:paraId="0BDB3A3E" w14:textId="77777777" w:rsidR="00514CF0" w:rsidRPr="005D14DE" w:rsidRDefault="00514CF0" w:rsidP="00441BF6">
            <w:pPr>
              <w:jc w:val="center"/>
              <w:rPr>
                <w:rFonts w:cs="Arial"/>
                <w:sz w:val="8"/>
                <w:szCs w:val="8"/>
                <w:lang w:val="en-US"/>
              </w:rPr>
            </w:pPr>
          </w:p>
          <w:p w14:paraId="27B16419" w14:textId="2C17105B" w:rsidR="00374987" w:rsidRPr="005D14DE" w:rsidRDefault="00441BF6" w:rsidP="00441BF6">
            <w:pPr>
              <w:jc w:val="center"/>
              <w:rPr>
                <w:rFonts w:cs="Arial"/>
                <w:lang w:val="en-US"/>
              </w:rPr>
            </w:pPr>
            <w:r w:rsidRPr="005D14DE">
              <w:rPr>
                <w:rFonts w:cs="Arial"/>
                <w:lang w:val="en-US"/>
              </w:rPr>
              <w:t>123.3</w:t>
            </w:r>
          </w:p>
        </w:tc>
      </w:tr>
      <w:tr w:rsidR="00374987" w:rsidRPr="00237FDD" w14:paraId="653A30FE" w14:textId="77777777" w:rsidTr="00C12F1F">
        <w:tc>
          <w:tcPr>
            <w:tcW w:w="3020" w:type="dxa"/>
          </w:tcPr>
          <w:p w14:paraId="22B7F8DC" w14:textId="557F99F7" w:rsidR="00374987" w:rsidRPr="005D14DE" w:rsidRDefault="00C36B6F" w:rsidP="0003611C">
            <w:pPr>
              <w:rPr>
                <w:rFonts w:cs="Arial"/>
                <w:lang w:val="en-US"/>
              </w:rPr>
            </w:pPr>
            <w:r w:rsidRPr="005D14DE">
              <w:rPr>
                <w:rFonts w:cs="Arial"/>
                <w:szCs w:val="24"/>
                <w:lang w:val="en-US"/>
              </w:rPr>
              <w:t>GlcNAc(Man)</w:t>
            </w:r>
            <w:r w:rsidRPr="005D14DE">
              <w:rPr>
                <w:rFonts w:cs="Arial"/>
                <w:vertAlign w:val="subscript"/>
                <w:lang w:val="en-US"/>
              </w:rPr>
              <w:t>3</w:t>
            </w:r>
          </w:p>
        </w:tc>
        <w:tc>
          <w:tcPr>
            <w:tcW w:w="3021" w:type="dxa"/>
          </w:tcPr>
          <w:p w14:paraId="06D2C98C" w14:textId="17EBBA0E" w:rsidR="00374987" w:rsidRPr="005D14DE" w:rsidRDefault="00441BF6" w:rsidP="00441BF6">
            <w:pPr>
              <w:jc w:val="center"/>
              <w:rPr>
                <w:rFonts w:cs="Arial"/>
                <w:lang w:val="en-US"/>
              </w:rPr>
            </w:pPr>
            <w:r w:rsidRPr="005D14DE">
              <w:rPr>
                <w:rFonts w:cs="Arial"/>
                <w:lang w:val="en-US"/>
              </w:rPr>
              <w:t>24.2</w:t>
            </w:r>
          </w:p>
        </w:tc>
        <w:tc>
          <w:tcPr>
            <w:tcW w:w="3021" w:type="dxa"/>
          </w:tcPr>
          <w:p w14:paraId="5F8AA71F" w14:textId="27CB2FFE" w:rsidR="00374987" w:rsidRPr="005D14DE" w:rsidRDefault="00441BF6" w:rsidP="00441BF6">
            <w:pPr>
              <w:jc w:val="center"/>
              <w:rPr>
                <w:rFonts w:cs="Arial"/>
                <w:lang w:val="en-US"/>
              </w:rPr>
            </w:pPr>
            <w:r w:rsidRPr="005D14DE">
              <w:rPr>
                <w:rFonts w:cs="Arial"/>
                <w:lang w:val="en-US"/>
              </w:rPr>
              <w:t>73.2</w:t>
            </w:r>
          </w:p>
        </w:tc>
      </w:tr>
      <w:tr w:rsidR="00374987" w:rsidRPr="00237FDD" w14:paraId="4DCE89DF" w14:textId="77777777" w:rsidTr="00C12F1F">
        <w:tc>
          <w:tcPr>
            <w:tcW w:w="3020" w:type="dxa"/>
          </w:tcPr>
          <w:p w14:paraId="04766D39" w14:textId="1B427498" w:rsidR="00374987" w:rsidRPr="005D14DE" w:rsidRDefault="00C36B6F" w:rsidP="0003611C">
            <w:pPr>
              <w:rPr>
                <w:rFonts w:cs="Arial"/>
                <w:lang w:val="en-US"/>
              </w:rPr>
            </w:pPr>
            <w:r w:rsidRPr="005D14DE">
              <w:rPr>
                <w:rFonts w:cs="Arial"/>
                <w:szCs w:val="24"/>
                <w:lang w:val="en-US"/>
              </w:rPr>
              <w:t>GlcNAc(Man)</w:t>
            </w:r>
            <w:r w:rsidRPr="005D14DE">
              <w:rPr>
                <w:rFonts w:cs="Arial"/>
                <w:szCs w:val="24"/>
                <w:vertAlign w:val="subscript"/>
                <w:lang w:val="en-US"/>
              </w:rPr>
              <w:t>4</w:t>
            </w:r>
          </w:p>
        </w:tc>
        <w:tc>
          <w:tcPr>
            <w:tcW w:w="3021" w:type="dxa"/>
          </w:tcPr>
          <w:p w14:paraId="4E48DB3A" w14:textId="63E0CB34" w:rsidR="00374987" w:rsidRPr="005D14DE" w:rsidRDefault="00441BF6" w:rsidP="00441BF6">
            <w:pPr>
              <w:jc w:val="center"/>
              <w:rPr>
                <w:rFonts w:cs="Arial"/>
                <w:lang w:val="en-US"/>
              </w:rPr>
            </w:pPr>
            <w:r w:rsidRPr="005D14DE">
              <w:rPr>
                <w:rFonts w:cs="Arial"/>
                <w:lang w:val="en-US"/>
              </w:rPr>
              <w:t>19.0</w:t>
            </w:r>
          </w:p>
        </w:tc>
        <w:tc>
          <w:tcPr>
            <w:tcW w:w="3021" w:type="dxa"/>
          </w:tcPr>
          <w:p w14:paraId="5C0F30C3" w14:textId="056A2F9F" w:rsidR="00374987" w:rsidRPr="005D14DE" w:rsidRDefault="00441BF6" w:rsidP="00441BF6">
            <w:pPr>
              <w:jc w:val="center"/>
              <w:rPr>
                <w:rFonts w:cs="Arial"/>
                <w:lang w:val="en-US"/>
              </w:rPr>
            </w:pPr>
            <w:r w:rsidRPr="005D14DE">
              <w:rPr>
                <w:rFonts w:cs="Arial"/>
                <w:lang w:val="en-US"/>
              </w:rPr>
              <w:t>57.5</w:t>
            </w:r>
          </w:p>
        </w:tc>
      </w:tr>
    </w:tbl>
    <w:p w14:paraId="637CFFCD" w14:textId="77777777" w:rsidR="00AB292E" w:rsidRPr="00AB292E" w:rsidRDefault="00AB292E" w:rsidP="00AB292E">
      <w:pPr>
        <w:spacing w:after="0" w:line="240" w:lineRule="auto"/>
        <w:rPr>
          <w:rFonts w:cs="Arial"/>
          <w:i/>
          <w:sz w:val="16"/>
          <w:szCs w:val="16"/>
          <w:lang w:val="en-US"/>
        </w:rPr>
      </w:pPr>
    </w:p>
    <w:p w14:paraId="12164D21" w14:textId="7B721AD9" w:rsidR="00566E7B" w:rsidRPr="005D14DE" w:rsidRDefault="00566E7B" w:rsidP="00AB292E">
      <w:pPr>
        <w:spacing w:after="0" w:line="240" w:lineRule="auto"/>
        <w:rPr>
          <w:rFonts w:cs="Arial"/>
          <w:i/>
          <w:sz w:val="22"/>
          <w:lang w:val="en-US"/>
        </w:rPr>
      </w:pPr>
      <w:r w:rsidRPr="005D14DE">
        <w:rPr>
          <w:rFonts w:cs="Arial"/>
          <w:i/>
          <w:sz w:val="22"/>
          <w:lang w:val="en-US"/>
        </w:rPr>
        <w:t>LOD</w:t>
      </w:r>
      <w:r w:rsidR="000146B8" w:rsidRPr="005D14DE">
        <w:rPr>
          <w:rFonts w:cs="Arial"/>
          <w:i/>
          <w:sz w:val="22"/>
          <w:lang w:val="en-US"/>
        </w:rPr>
        <w:t>,</w:t>
      </w:r>
      <w:r w:rsidRPr="005D14DE">
        <w:rPr>
          <w:rFonts w:cs="Arial"/>
          <w:sz w:val="22"/>
          <w:lang w:val="en-US"/>
        </w:rPr>
        <w:t xml:space="preserve"> limit of detection</w:t>
      </w:r>
      <w:r w:rsidR="000146B8" w:rsidRPr="005D14DE">
        <w:rPr>
          <w:rFonts w:cs="Arial"/>
          <w:sz w:val="22"/>
          <w:lang w:val="en-US"/>
        </w:rPr>
        <w:t xml:space="preserve">; </w:t>
      </w:r>
      <w:r w:rsidRPr="005D14DE">
        <w:rPr>
          <w:rFonts w:cs="Arial"/>
          <w:i/>
          <w:sz w:val="22"/>
          <w:lang w:val="en-US"/>
        </w:rPr>
        <w:t>LOQ</w:t>
      </w:r>
      <w:r w:rsidR="000146B8" w:rsidRPr="005D14DE">
        <w:rPr>
          <w:rFonts w:cs="Arial"/>
          <w:i/>
          <w:sz w:val="22"/>
          <w:lang w:val="en-US"/>
        </w:rPr>
        <w:t>,</w:t>
      </w:r>
      <w:r w:rsidRPr="005D14DE">
        <w:rPr>
          <w:rFonts w:cs="Arial"/>
          <w:i/>
          <w:sz w:val="22"/>
          <w:lang w:val="en-US"/>
        </w:rPr>
        <w:t xml:space="preserve"> </w:t>
      </w:r>
      <w:r w:rsidRPr="005D14DE">
        <w:rPr>
          <w:rFonts w:cs="Arial"/>
          <w:sz w:val="22"/>
          <w:lang w:val="en-US"/>
        </w:rPr>
        <w:t>limit of quantification</w:t>
      </w:r>
    </w:p>
    <w:p w14:paraId="22C8E0D6" w14:textId="77777777" w:rsidR="00C36B6F" w:rsidRDefault="00C36B6F" w:rsidP="0003611C">
      <w:pPr>
        <w:rPr>
          <w:lang w:val="en-US"/>
        </w:rPr>
      </w:pPr>
    </w:p>
    <w:p w14:paraId="0B549BEF" w14:textId="6B9D2A00" w:rsidR="00322C1D" w:rsidRPr="00600B99" w:rsidRDefault="001A5E79" w:rsidP="0003611C">
      <w:pPr>
        <w:rPr>
          <w:rFonts w:cs="Arial"/>
          <w:lang w:val="en-US"/>
        </w:rPr>
      </w:pPr>
      <w:r w:rsidRPr="00600B99">
        <w:rPr>
          <w:rFonts w:eastAsiaTheme="minorEastAsia" w:cs="Arial"/>
          <w:lang w:val="en-US"/>
        </w:rPr>
        <w:t xml:space="preserve">In comparison </w:t>
      </w:r>
      <w:r w:rsidR="00D827FA" w:rsidRPr="00600B99">
        <w:rPr>
          <w:rFonts w:eastAsiaTheme="minorEastAsia" w:cs="Arial"/>
          <w:lang w:val="en-US"/>
        </w:rPr>
        <w:t xml:space="preserve">to </w:t>
      </w:r>
      <w:r w:rsidRPr="00600B99">
        <w:rPr>
          <w:rFonts w:eastAsiaTheme="minorEastAsia" w:cs="Arial"/>
          <w:lang w:val="en-US"/>
        </w:rPr>
        <w:t xml:space="preserve">the LLOQ, which was calculated based on the lowest concentration of the calibration, the LOQ of </w:t>
      </w:r>
      <w:r w:rsidR="00C36B6F" w:rsidRPr="00600B99">
        <w:rPr>
          <w:rFonts w:eastAsiaTheme="minorEastAsia" w:cs="Arial"/>
          <w:szCs w:val="24"/>
          <w:lang w:val="en-US"/>
        </w:rPr>
        <w:t>GlcNAc(Man)</w:t>
      </w:r>
      <w:r w:rsidR="00C36B6F" w:rsidRPr="00600B99">
        <w:rPr>
          <w:rFonts w:eastAsiaTheme="minorEastAsia" w:cs="Arial"/>
          <w:szCs w:val="24"/>
          <w:vertAlign w:val="subscript"/>
          <w:lang w:val="en-US"/>
        </w:rPr>
        <w:t>2</w:t>
      </w:r>
      <w:r w:rsidRPr="00600B99">
        <w:rPr>
          <w:rFonts w:eastAsiaTheme="minorEastAsia" w:cs="Arial"/>
          <w:lang w:val="en-US"/>
        </w:rPr>
        <w:t xml:space="preserve"> is very similar, while the LOQ of </w:t>
      </w:r>
      <w:r w:rsidR="00C36B6F" w:rsidRPr="00600B99">
        <w:rPr>
          <w:rFonts w:eastAsiaTheme="minorEastAsia" w:cs="Arial"/>
          <w:szCs w:val="24"/>
          <w:lang w:val="en-US"/>
        </w:rPr>
        <w:t>GlcNAc(Man)</w:t>
      </w:r>
      <w:r w:rsidR="00C36B6F" w:rsidRPr="00600B99">
        <w:rPr>
          <w:rFonts w:eastAsiaTheme="minorEastAsia" w:cs="Arial"/>
          <w:szCs w:val="24"/>
          <w:vertAlign w:val="subscript"/>
          <w:lang w:val="en-US"/>
        </w:rPr>
        <w:t>3</w:t>
      </w:r>
      <w:r w:rsidRPr="00600B99">
        <w:rPr>
          <w:rFonts w:eastAsiaTheme="minorEastAsia" w:cs="Arial"/>
          <w:lang w:val="en-US"/>
        </w:rPr>
        <w:t xml:space="preserve"> and </w:t>
      </w:r>
      <w:r w:rsidR="00C36B6F" w:rsidRPr="00600B99">
        <w:rPr>
          <w:rFonts w:eastAsiaTheme="minorEastAsia" w:cs="Arial"/>
          <w:szCs w:val="24"/>
          <w:lang w:val="en-US"/>
        </w:rPr>
        <w:t>GlcNAc(Man)</w:t>
      </w:r>
      <w:r w:rsidR="00C36B6F" w:rsidRPr="00600B99">
        <w:rPr>
          <w:rFonts w:eastAsiaTheme="minorEastAsia" w:cs="Arial"/>
          <w:szCs w:val="24"/>
          <w:vertAlign w:val="subscript"/>
          <w:lang w:val="en-US"/>
        </w:rPr>
        <w:t>4</w:t>
      </w:r>
      <w:r w:rsidR="00C36B6F" w:rsidRPr="00600B99">
        <w:rPr>
          <w:rFonts w:eastAsiaTheme="minorEastAsia" w:cs="Arial"/>
          <w:lang w:val="en-US"/>
        </w:rPr>
        <w:t xml:space="preserve"> a</w:t>
      </w:r>
      <w:r w:rsidRPr="00600B99">
        <w:rPr>
          <w:rFonts w:eastAsiaTheme="minorEastAsia" w:cs="Arial"/>
          <w:lang w:val="en-US"/>
        </w:rPr>
        <w:t>re notably lower</w:t>
      </w:r>
      <w:r w:rsidR="0071180F" w:rsidRPr="00600B99">
        <w:rPr>
          <w:rFonts w:eastAsiaTheme="minorEastAsia" w:cs="Arial"/>
          <w:lang w:val="en-US"/>
        </w:rPr>
        <w:t xml:space="preserve"> than their respective LLOQs</w:t>
      </w:r>
      <w:r w:rsidR="00AC3773" w:rsidRPr="00600B99">
        <w:rPr>
          <w:rFonts w:eastAsiaTheme="minorEastAsia" w:cs="Arial"/>
          <w:lang w:val="en-US"/>
        </w:rPr>
        <w:t xml:space="preserve"> of 1 µg/mL urine</w:t>
      </w:r>
      <w:r w:rsidRPr="00600B99">
        <w:rPr>
          <w:rFonts w:eastAsiaTheme="minorEastAsia" w:cs="Arial"/>
          <w:lang w:val="en-US"/>
        </w:rPr>
        <w:t xml:space="preserve">. The reason for this is the lower accuracy of this method for </w:t>
      </w:r>
      <w:r w:rsidR="00C36B6F" w:rsidRPr="00600B99">
        <w:rPr>
          <w:rFonts w:eastAsiaTheme="minorEastAsia" w:cs="Arial"/>
          <w:szCs w:val="24"/>
          <w:lang w:val="en-US"/>
        </w:rPr>
        <w:t>GlcNAc(Man)</w:t>
      </w:r>
      <w:r w:rsidR="00C36B6F" w:rsidRPr="00600B99">
        <w:rPr>
          <w:rFonts w:eastAsiaTheme="minorEastAsia" w:cs="Arial"/>
          <w:szCs w:val="24"/>
          <w:vertAlign w:val="subscript"/>
          <w:lang w:val="en-US"/>
        </w:rPr>
        <w:t>3</w:t>
      </w:r>
      <w:r w:rsidRPr="00600B99">
        <w:rPr>
          <w:rFonts w:eastAsiaTheme="minorEastAsia" w:cs="Arial"/>
          <w:lang w:val="en-US"/>
        </w:rPr>
        <w:t xml:space="preserve"> and </w:t>
      </w:r>
      <w:r w:rsidR="00C36B6F" w:rsidRPr="00600B99">
        <w:rPr>
          <w:rFonts w:eastAsiaTheme="minorEastAsia" w:cs="Arial"/>
          <w:szCs w:val="24"/>
          <w:lang w:val="en-US"/>
        </w:rPr>
        <w:t>GlcNAc(Man)</w:t>
      </w:r>
      <w:r w:rsidR="00C36B6F" w:rsidRPr="00600B99">
        <w:rPr>
          <w:rFonts w:eastAsiaTheme="minorEastAsia" w:cs="Arial"/>
          <w:szCs w:val="24"/>
          <w:vertAlign w:val="subscript"/>
          <w:lang w:val="en-US"/>
        </w:rPr>
        <w:t>4</w:t>
      </w:r>
      <w:r w:rsidRPr="00600B99">
        <w:rPr>
          <w:rFonts w:eastAsiaTheme="minorEastAsia" w:cs="Arial"/>
          <w:lang w:val="en-US"/>
        </w:rPr>
        <w:t xml:space="preserve"> in lo</w:t>
      </w:r>
      <w:r w:rsidR="00AC3773" w:rsidRPr="00600B99">
        <w:rPr>
          <w:rFonts w:eastAsiaTheme="minorEastAsia" w:cs="Arial"/>
          <w:lang w:val="en-US"/>
        </w:rPr>
        <w:t>w</w:t>
      </w:r>
      <w:r w:rsidR="00AC3773" w:rsidRPr="00600B99">
        <w:rPr>
          <w:rFonts w:cs="Arial"/>
          <w:lang w:val="en-US"/>
        </w:rPr>
        <w:t xml:space="preserve"> concentrations, which has prompted us to increase the lowest calibration level to</w:t>
      </w:r>
      <w:r w:rsidR="00374860" w:rsidRPr="00600B99">
        <w:rPr>
          <w:rFonts w:cs="Arial"/>
          <w:lang w:val="en-US"/>
        </w:rPr>
        <w:t xml:space="preserve"> 10 ng/mL for </w:t>
      </w:r>
      <w:r w:rsidR="00C36B6F" w:rsidRPr="00600B99">
        <w:rPr>
          <w:rFonts w:cs="Arial"/>
          <w:szCs w:val="24"/>
          <w:lang w:val="en-US"/>
        </w:rPr>
        <w:t>GlcNAc(Man)</w:t>
      </w:r>
      <w:r w:rsidR="00C36B6F" w:rsidRPr="00600B99">
        <w:rPr>
          <w:rFonts w:cs="Arial"/>
          <w:szCs w:val="24"/>
          <w:vertAlign w:val="subscript"/>
          <w:lang w:val="en-US"/>
        </w:rPr>
        <w:t>3</w:t>
      </w:r>
      <w:r w:rsidR="00374860" w:rsidRPr="00600B99">
        <w:rPr>
          <w:rFonts w:cs="Arial"/>
          <w:lang w:val="en-US"/>
        </w:rPr>
        <w:t xml:space="preserve"> and </w:t>
      </w:r>
      <w:r w:rsidR="00C36B6F" w:rsidRPr="00600B99">
        <w:rPr>
          <w:rFonts w:cs="Arial"/>
          <w:szCs w:val="24"/>
          <w:lang w:val="en-US"/>
        </w:rPr>
        <w:t>GlcNAc(Man)</w:t>
      </w:r>
      <w:r w:rsidR="00C36B6F" w:rsidRPr="00600B99">
        <w:rPr>
          <w:rFonts w:cs="Arial"/>
          <w:szCs w:val="24"/>
          <w:vertAlign w:val="subscript"/>
          <w:lang w:val="en-US"/>
        </w:rPr>
        <w:t>4</w:t>
      </w:r>
      <w:r w:rsidR="00374860" w:rsidRPr="00600B99">
        <w:rPr>
          <w:rFonts w:cs="Arial"/>
          <w:lang w:val="en-US"/>
        </w:rPr>
        <w:t xml:space="preserve"> as compared to</w:t>
      </w:r>
      <w:r w:rsidR="00AC3773" w:rsidRPr="00600B99">
        <w:rPr>
          <w:rFonts w:cs="Arial"/>
          <w:lang w:val="en-US"/>
        </w:rPr>
        <w:t xml:space="preserve"> 1 ng/mL for </w:t>
      </w:r>
      <w:r w:rsidR="00C36B6F" w:rsidRPr="00600B99">
        <w:rPr>
          <w:rFonts w:cs="Arial"/>
          <w:szCs w:val="24"/>
          <w:lang w:val="en-US"/>
        </w:rPr>
        <w:t>GlcNAc(Man)</w:t>
      </w:r>
      <w:r w:rsidR="00C36B6F" w:rsidRPr="00600B99">
        <w:rPr>
          <w:rFonts w:cs="Arial"/>
          <w:szCs w:val="24"/>
          <w:vertAlign w:val="subscript"/>
          <w:lang w:val="en-US"/>
        </w:rPr>
        <w:t>2</w:t>
      </w:r>
      <w:r w:rsidR="00AC3773" w:rsidRPr="00600B99">
        <w:rPr>
          <w:rFonts w:cs="Arial"/>
          <w:lang w:val="en-US"/>
        </w:rPr>
        <w:t>.</w:t>
      </w:r>
      <w:r w:rsidRPr="00600B99">
        <w:rPr>
          <w:rFonts w:cs="Arial"/>
          <w:lang w:val="en-US"/>
        </w:rPr>
        <w:t xml:space="preserve"> Nonetheless, w</w:t>
      </w:r>
      <w:r w:rsidR="00322C1D" w:rsidRPr="00600B99">
        <w:rPr>
          <w:rFonts w:cs="Arial"/>
          <w:lang w:val="en-US"/>
        </w:rPr>
        <w:t xml:space="preserve">ith LOQs below </w:t>
      </w:r>
      <w:r w:rsidR="00441BF6" w:rsidRPr="00600B99">
        <w:rPr>
          <w:rFonts w:cs="Arial"/>
          <w:lang w:val="en-US"/>
        </w:rPr>
        <w:t>0.2</w:t>
      </w:r>
      <w:r w:rsidR="008717E5" w:rsidRPr="00600B99">
        <w:rPr>
          <w:rFonts w:cs="Arial"/>
          <w:lang w:val="en-US"/>
        </w:rPr>
        <w:t> </w:t>
      </w:r>
      <w:r w:rsidR="00441BF6" w:rsidRPr="00600B99">
        <w:rPr>
          <w:rFonts w:cs="Arial"/>
          <w:lang w:val="en-US"/>
        </w:rPr>
        <w:t>µ</w:t>
      </w:r>
      <w:r w:rsidR="00322C1D" w:rsidRPr="00600B99">
        <w:rPr>
          <w:rFonts w:cs="Arial"/>
          <w:lang w:val="en-US"/>
        </w:rPr>
        <w:t>g/mL, this assay proves sufficient sensitivity for th</w:t>
      </w:r>
      <w:r w:rsidR="00216EEA" w:rsidRPr="00600B99">
        <w:rPr>
          <w:rFonts w:cs="Arial"/>
          <w:lang w:val="en-US"/>
        </w:rPr>
        <w:t>e analysis of all three</w:t>
      </w:r>
      <w:r w:rsidR="00322C1D" w:rsidRPr="00600B99">
        <w:rPr>
          <w:rFonts w:cs="Arial"/>
          <w:lang w:val="en-US"/>
        </w:rPr>
        <w:t xml:space="preserve"> oligosaccharide</w:t>
      </w:r>
      <w:r w:rsidR="00216EEA" w:rsidRPr="00600B99">
        <w:rPr>
          <w:rFonts w:cs="Arial"/>
          <w:lang w:val="en-US"/>
        </w:rPr>
        <w:t xml:space="preserve"> biomarkers</w:t>
      </w:r>
      <w:r w:rsidR="00D827FA" w:rsidRPr="00600B99">
        <w:rPr>
          <w:rFonts w:cs="Arial"/>
          <w:lang w:val="en-US"/>
        </w:rPr>
        <w:t xml:space="preserve"> in urine</w:t>
      </w:r>
      <w:r w:rsidR="00322C1D" w:rsidRPr="00600B99">
        <w:rPr>
          <w:rFonts w:cs="Arial"/>
          <w:lang w:val="en-US"/>
        </w:rPr>
        <w:t xml:space="preserve">. </w:t>
      </w:r>
    </w:p>
    <w:p w14:paraId="44756576" w14:textId="0992A8C5" w:rsidR="000A0ECB" w:rsidRPr="00600B99" w:rsidRDefault="003F0D38" w:rsidP="000A0ECB">
      <w:pPr>
        <w:pStyle w:val="berschrift2"/>
      </w:pPr>
      <w:bookmarkStart w:id="40" w:name="_Toc219980668"/>
      <w:bookmarkStart w:id="41" w:name="_Toc228878659"/>
      <w:r>
        <w:t>Accuracy</w:t>
      </w:r>
      <w:r w:rsidRPr="00600B99">
        <w:t xml:space="preserve"> </w:t>
      </w:r>
      <w:r w:rsidR="000A0ECB" w:rsidRPr="00600B99">
        <w:t>and</w:t>
      </w:r>
      <w:r w:rsidR="002B6A6A" w:rsidRPr="00600B99">
        <w:t xml:space="preserve"> precision</w:t>
      </w:r>
      <w:bookmarkEnd w:id="40"/>
      <w:bookmarkEnd w:id="41"/>
    </w:p>
    <w:p w14:paraId="1EF0D29C" w14:textId="1A5B07CB" w:rsidR="000A0ECB" w:rsidRPr="00600B99" w:rsidRDefault="00D9755D" w:rsidP="000A0ECB">
      <w:pPr>
        <w:rPr>
          <w:rFonts w:cs="Arial"/>
          <w:lang w:val="en-US"/>
        </w:rPr>
      </w:pPr>
      <w:r w:rsidRPr="00600B99">
        <w:rPr>
          <w:rFonts w:cs="Arial"/>
          <w:lang w:val="en-US"/>
        </w:rPr>
        <w:t xml:space="preserve">To determine </w:t>
      </w:r>
      <w:r w:rsidR="003F0D38">
        <w:rPr>
          <w:rFonts w:cs="Arial"/>
          <w:lang w:val="en-US"/>
        </w:rPr>
        <w:t>accuracy</w:t>
      </w:r>
      <w:r w:rsidR="003F0D38" w:rsidRPr="00600B99">
        <w:rPr>
          <w:rFonts w:cs="Arial"/>
          <w:lang w:val="en-US"/>
        </w:rPr>
        <w:t xml:space="preserve"> </w:t>
      </w:r>
      <w:r w:rsidRPr="00600B99">
        <w:rPr>
          <w:rFonts w:cs="Arial"/>
          <w:lang w:val="en-US"/>
        </w:rPr>
        <w:t xml:space="preserve">and precision, we spiked the urine sample of a healthy volunteer with three different concentrations of all three analytes. </w:t>
      </w:r>
      <w:r w:rsidR="00D827FA" w:rsidRPr="00600B99">
        <w:rPr>
          <w:rFonts w:cs="Arial"/>
          <w:lang w:val="en-US"/>
        </w:rPr>
        <w:t xml:space="preserve">The selected </w:t>
      </w:r>
      <w:r w:rsidRPr="00600B99">
        <w:rPr>
          <w:rFonts w:cs="Arial"/>
          <w:lang w:val="en-US"/>
        </w:rPr>
        <w:t xml:space="preserve">concentrations </w:t>
      </w:r>
      <w:r w:rsidR="00D827FA" w:rsidRPr="00600B99">
        <w:rPr>
          <w:rFonts w:cs="Arial"/>
          <w:lang w:val="en-US"/>
        </w:rPr>
        <w:t>corresponded to</w:t>
      </w:r>
      <w:r w:rsidR="008717E5" w:rsidRPr="00600B99">
        <w:rPr>
          <w:rFonts w:cs="Arial"/>
          <w:lang w:val="en-US"/>
        </w:rPr>
        <w:t xml:space="preserve"> a low spike level </w:t>
      </w:r>
      <w:r w:rsidR="00D827FA" w:rsidRPr="00600B99">
        <w:rPr>
          <w:rFonts w:cs="Arial"/>
          <w:lang w:val="en-US"/>
        </w:rPr>
        <w:t xml:space="preserve">of </w:t>
      </w:r>
      <w:r w:rsidR="008717E5" w:rsidRPr="00600B99">
        <w:rPr>
          <w:rFonts w:cs="Arial"/>
          <w:lang w:val="en-US"/>
        </w:rPr>
        <w:t>1 </w:t>
      </w:r>
      <w:r w:rsidRPr="00600B99">
        <w:rPr>
          <w:rFonts w:cs="Arial"/>
          <w:lang w:val="en-US"/>
        </w:rPr>
        <w:t>µg/mL u</w:t>
      </w:r>
      <w:r w:rsidR="008717E5" w:rsidRPr="00600B99">
        <w:rPr>
          <w:rFonts w:cs="Arial"/>
          <w:lang w:val="en-US"/>
        </w:rPr>
        <w:t xml:space="preserve">rine, a medium spike level </w:t>
      </w:r>
      <w:r w:rsidR="00D827FA" w:rsidRPr="00600B99">
        <w:rPr>
          <w:rFonts w:cs="Arial"/>
          <w:lang w:val="en-US"/>
        </w:rPr>
        <w:t xml:space="preserve">of </w:t>
      </w:r>
      <w:r w:rsidR="008717E5" w:rsidRPr="00600B99">
        <w:rPr>
          <w:rFonts w:cs="Arial"/>
          <w:lang w:val="en-US"/>
        </w:rPr>
        <w:t>5 </w:t>
      </w:r>
      <w:r w:rsidRPr="00600B99">
        <w:rPr>
          <w:rFonts w:cs="Arial"/>
          <w:lang w:val="en-US"/>
        </w:rPr>
        <w:t>µg/mL urin</w:t>
      </w:r>
      <w:r w:rsidR="008717E5" w:rsidRPr="00600B99">
        <w:rPr>
          <w:rFonts w:cs="Arial"/>
          <w:lang w:val="en-US"/>
        </w:rPr>
        <w:t xml:space="preserve">e, and a high spike level </w:t>
      </w:r>
      <w:r w:rsidR="00D827FA" w:rsidRPr="00600B99">
        <w:rPr>
          <w:rFonts w:cs="Arial"/>
          <w:lang w:val="en-US"/>
        </w:rPr>
        <w:t xml:space="preserve">of </w:t>
      </w:r>
      <w:r w:rsidR="008717E5" w:rsidRPr="00600B99">
        <w:rPr>
          <w:rFonts w:cs="Arial"/>
          <w:lang w:val="en-US"/>
        </w:rPr>
        <w:t>10 </w:t>
      </w:r>
      <w:r w:rsidRPr="00600B99">
        <w:rPr>
          <w:rFonts w:cs="Arial"/>
          <w:lang w:val="en-US"/>
        </w:rPr>
        <w:t xml:space="preserve">µg/mL urine. </w:t>
      </w:r>
      <w:r w:rsidR="004C1E8A" w:rsidRPr="00600B99">
        <w:rPr>
          <w:rFonts w:cs="Arial"/>
          <w:lang w:val="en-US"/>
        </w:rPr>
        <w:t>For t</w:t>
      </w:r>
      <w:r w:rsidRPr="00600B99">
        <w:rPr>
          <w:rFonts w:cs="Arial"/>
          <w:lang w:val="en-US"/>
        </w:rPr>
        <w:t>hese spiked samples along with a non-spiked sample</w:t>
      </w:r>
      <w:r w:rsidR="00A5665A" w:rsidRPr="00600B99">
        <w:rPr>
          <w:rFonts w:cs="Arial"/>
          <w:lang w:val="en-US"/>
        </w:rPr>
        <w:t>,</w:t>
      </w:r>
      <w:r w:rsidRPr="00600B99">
        <w:rPr>
          <w:rFonts w:cs="Arial"/>
          <w:lang w:val="en-US"/>
        </w:rPr>
        <w:t xml:space="preserve"> intra-assay (</w:t>
      </w:r>
      <w:r w:rsidR="008717E5" w:rsidRPr="00600B99">
        <w:rPr>
          <w:rFonts w:cs="Arial"/>
          <w:i/>
          <w:lang w:val="en-US"/>
        </w:rPr>
        <w:t>n </w:t>
      </w:r>
      <w:r w:rsidRPr="00600B99">
        <w:rPr>
          <w:rFonts w:cs="Arial"/>
          <w:lang w:val="en-US"/>
        </w:rPr>
        <w:t>=</w:t>
      </w:r>
      <w:r w:rsidR="008717E5" w:rsidRPr="00600B99">
        <w:rPr>
          <w:rFonts w:cs="Arial"/>
          <w:lang w:val="en-US"/>
        </w:rPr>
        <w:t> </w:t>
      </w:r>
      <w:r w:rsidRPr="00600B99">
        <w:rPr>
          <w:rFonts w:cs="Arial"/>
          <w:lang w:val="en-US"/>
        </w:rPr>
        <w:t>6) and inter-assay (</w:t>
      </w:r>
      <w:r w:rsidRPr="00600B99">
        <w:rPr>
          <w:rFonts w:cs="Arial"/>
          <w:i/>
          <w:lang w:val="en-US"/>
        </w:rPr>
        <w:t>n</w:t>
      </w:r>
      <w:r w:rsidR="008717E5" w:rsidRPr="00600B99">
        <w:rPr>
          <w:rFonts w:cs="Arial"/>
          <w:i/>
          <w:lang w:val="en-US"/>
        </w:rPr>
        <w:t> </w:t>
      </w:r>
      <w:r w:rsidR="008717E5" w:rsidRPr="00600B99">
        <w:rPr>
          <w:rFonts w:cs="Arial"/>
          <w:lang w:val="en-US"/>
        </w:rPr>
        <w:t>= </w:t>
      </w:r>
      <w:r w:rsidRPr="00600B99">
        <w:rPr>
          <w:rFonts w:cs="Arial"/>
          <w:lang w:val="en-US"/>
        </w:rPr>
        <w:t>6)</w:t>
      </w:r>
      <w:r w:rsidR="004C1E8A" w:rsidRPr="00600B99">
        <w:rPr>
          <w:rFonts w:cs="Arial"/>
          <w:lang w:val="en-US"/>
        </w:rPr>
        <w:t xml:space="preserve"> </w:t>
      </w:r>
      <w:r w:rsidR="009D368B" w:rsidRPr="00600B99">
        <w:rPr>
          <w:rFonts w:cs="Arial"/>
          <w:lang w:val="en-US"/>
        </w:rPr>
        <w:t xml:space="preserve">measurements </w:t>
      </w:r>
      <w:r w:rsidR="004C1E8A" w:rsidRPr="00600B99">
        <w:rPr>
          <w:rFonts w:cs="Arial"/>
          <w:lang w:val="en-US"/>
        </w:rPr>
        <w:t>were performed</w:t>
      </w:r>
      <w:r w:rsidRPr="00600B99">
        <w:rPr>
          <w:rFonts w:cs="Arial"/>
          <w:lang w:val="en-US"/>
        </w:rPr>
        <w:t xml:space="preserve">. The inter-assay measurements were conducted on three different days by two different scientists. </w:t>
      </w:r>
      <w:r w:rsidR="003F0D38">
        <w:rPr>
          <w:rFonts w:cs="Arial"/>
          <w:lang w:val="en-US"/>
        </w:rPr>
        <w:t>Accuracies</w:t>
      </w:r>
      <w:r w:rsidR="003F0D38" w:rsidRPr="00600B99">
        <w:rPr>
          <w:rFonts w:cs="Arial"/>
          <w:lang w:val="en-US"/>
        </w:rPr>
        <w:t xml:space="preserve"> </w:t>
      </w:r>
      <w:r w:rsidRPr="00600B99">
        <w:rPr>
          <w:rFonts w:cs="Arial"/>
          <w:lang w:val="en-US"/>
        </w:rPr>
        <w:t>are calcu</w:t>
      </w:r>
      <w:r w:rsidR="00A460FE">
        <w:rPr>
          <w:rFonts w:cs="Arial"/>
          <w:lang w:val="en-US"/>
        </w:rPr>
        <w:t>lated by Formula </w:t>
      </w:r>
      <w:r w:rsidR="00271AC4" w:rsidRPr="00600B99">
        <w:rPr>
          <w:rFonts w:cs="Arial"/>
          <w:lang w:val="en-US"/>
        </w:rPr>
        <w:t>3</w:t>
      </w:r>
      <w:r w:rsidR="00BD4E28" w:rsidRPr="00600B99">
        <w:rPr>
          <w:rFonts w:cs="Arial"/>
          <w:lang w:val="en-US"/>
        </w:rPr>
        <w:t>:</w:t>
      </w:r>
      <w:r w:rsidRPr="00600B99">
        <w:rPr>
          <w:rFonts w:cs="Arial"/>
          <w:lang w:val="en-US"/>
        </w:rPr>
        <w:t xml:space="preserve"> </w:t>
      </w:r>
    </w:p>
    <w:p w14:paraId="24CB02F5" w14:textId="2BB38C61" w:rsidR="00251F39" w:rsidRPr="00271AC4" w:rsidRDefault="00271AC4" w:rsidP="00271AC4">
      <w:pPr>
        <w:ind w:left="1416"/>
        <w:rPr>
          <w:rFonts w:eastAsiaTheme="minorEastAsia"/>
          <w:lang w:val="en-US"/>
        </w:rPr>
      </w:pPr>
      <w:r>
        <w:rPr>
          <w:rFonts w:eastAsiaTheme="minorEastAsia"/>
          <w:lang w:val="en-US"/>
        </w:rPr>
        <w:lastRenderedPageBreak/>
        <w:t>(3)</w:t>
      </w:r>
      <w:r w:rsidR="00251F39" w:rsidRPr="00271AC4">
        <w:rPr>
          <w:rFonts w:eastAsiaTheme="minorEastAsia"/>
          <w:lang w:val="en-US"/>
        </w:rPr>
        <w:t xml:space="preserve"> </w:t>
      </w:r>
      <w:r w:rsidR="00251F39" w:rsidRPr="00271AC4">
        <w:rPr>
          <w:rFonts w:eastAsiaTheme="minorEastAsia"/>
          <w:lang w:val="en-US"/>
        </w:rPr>
        <w:tab/>
      </w:r>
      <w:r w:rsidR="00251F39" w:rsidRPr="00271AC4">
        <w:rPr>
          <w:rFonts w:eastAsiaTheme="minorEastAsia"/>
          <w:lang w:val="en-US"/>
        </w:rPr>
        <w:tab/>
      </w:r>
      <w:r w:rsidR="00251F39" w:rsidRPr="00271AC4">
        <w:rPr>
          <w:rFonts w:eastAsiaTheme="minorEastAsia"/>
          <w:lang w:val="en-US"/>
        </w:rPr>
        <w:tab/>
      </w:r>
      <m:oMath>
        <m:r>
          <w:rPr>
            <w:rFonts w:ascii="Cambria Math" w:hAnsi="Cambria Math"/>
            <w:lang w:val="en-US"/>
          </w:rPr>
          <m:t xml:space="preserve">Accuracy=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sample</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blank</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spiked</m:t>
                </m:r>
              </m:sub>
            </m:sSub>
          </m:den>
        </m:f>
      </m:oMath>
      <w:r w:rsidR="00BD4E28" w:rsidRPr="00271AC4">
        <w:rPr>
          <w:rFonts w:eastAsiaTheme="minorEastAsia"/>
          <w:lang w:val="en-US"/>
        </w:rPr>
        <w:t>,</w:t>
      </w:r>
    </w:p>
    <w:p w14:paraId="36EC182C" w14:textId="3E403BEA" w:rsidR="00600B99" w:rsidRPr="005325D5" w:rsidRDefault="00627894" w:rsidP="005D14DE">
      <w:pPr>
        <w:jc w:val="left"/>
        <w:rPr>
          <w:rFonts w:cs="Arial"/>
          <w:lang w:val="en-US"/>
        </w:rPr>
      </w:pPr>
      <w:r w:rsidRPr="00600B99">
        <w:rPr>
          <w:rFonts w:cs="Arial"/>
          <w:lang w:val="en-US"/>
        </w:rPr>
        <w:t>w</w:t>
      </w:r>
      <w:r w:rsidR="00BD4E28" w:rsidRPr="00600B99">
        <w:rPr>
          <w:rFonts w:cs="Arial"/>
          <w:lang w:val="en-US"/>
        </w:rPr>
        <w:t>here c</w:t>
      </w:r>
      <w:r w:rsidR="00BD4E28" w:rsidRPr="00600B99">
        <w:rPr>
          <w:rFonts w:cs="Arial"/>
          <w:vertAlign w:val="subscript"/>
          <w:lang w:val="en-US"/>
        </w:rPr>
        <w:t>sample</w:t>
      </w:r>
      <w:r w:rsidR="00BD4E28" w:rsidRPr="00600B99">
        <w:rPr>
          <w:rFonts w:cs="Arial"/>
          <w:lang w:val="en-US"/>
        </w:rPr>
        <w:t xml:space="preserve"> is the measured concentration of the spiked samples, c</w:t>
      </w:r>
      <w:r w:rsidR="00BD4E28" w:rsidRPr="00600B99">
        <w:rPr>
          <w:rFonts w:cs="Arial"/>
          <w:vertAlign w:val="subscript"/>
          <w:lang w:val="en-US"/>
        </w:rPr>
        <w:t>blank</w:t>
      </w:r>
      <w:r w:rsidR="00BD4E28" w:rsidRPr="00600B99">
        <w:rPr>
          <w:rFonts w:cs="Arial"/>
          <w:lang w:val="en-US"/>
        </w:rPr>
        <w:t xml:space="preserve"> is the measured concentration of the non-spiked sample, and c</w:t>
      </w:r>
      <w:r w:rsidR="00BD4E28" w:rsidRPr="00600B99">
        <w:rPr>
          <w:rFonts w:cs="Arial"/>
          <w:vertAlign w:val="subscript"/>
          <w:lang w:val="en-US"/>
        </w:rPr>
        <w:t>spiked</w:t>
      </w:r>
      <w:r w:rsidR="00BD4E28" w:rsidRPr="00600B99">
        <w:rPr>
          <w:rFonts w:cs="Arial"/>
          <w:lang w:val="en-US"/>
        </w:rPr>
        <w:t xml:space="preserve"> is the nominal concentration that was </w:t>
      </w:r>
      <w:r w:rsidR="008717E5" w:rsidRPr="00600B99">
        <w:rPr>
          <w:rFonts w:cs="Arial"/>
          <w:lang w:val="en-US"/>
        </w:rPr>
        <w:t>added</w:t>
      </w:r>
      <w:r w:rsidR="00BD4E28" w:rsidRPr="00600B99">
        <w:rPr>
          <w:rFonts w:cs="Arial"/>
          <w:lang w:val="en-US"/>
        </w:rPr>
        <w:t xml:space="preserve"> to the spiked samples. </w:t>
      </w:r>
      <w:r w:rsidR="006608AA" w:rsidRPr="00600B99">
        <w:rPr>
          <w:rFonts w:cs="Arial"/>
          <w:lang w:val="en-US"/>
        </w:rPr>
        <w:t>P</w:t>
      </w:r>
      <w:r w:rsidR="00BD4E28" w:rsidRPr="00600B99">
        <w:rPr>
          <w:rFonts w:cs="Arial"/>
          <w:lang w:val="en-US"/>
        </w:rPr>
        <w:t>recision is determined by calculating the</w:t>
      </w:r>
      <w:r w:rsidR="00A5665A" w:rsidRPr="00600B99">
        <w:rPr>
          <w:rFonts w:cs="Arial"/>
          <w:lang w:val="en-US"/>
        </w:rPr>
        <w:t xml:space="preserve"> relative</w:t>
      </w:r>
      <w:r w:rsidR="00BD4E28" w:rsidRPr="00600B99">
        <w:rPr>
          <w:rFonts w:cs="Arial"/>
          <w:lang w:val="en-US"/>
        </w:rPr>
        <w:t xml:space="preserve"> standard deviation of the </w:t>
      </w:r>
      <w:r w:rsidR="003F0D38">
        <w:rPr>
          <w:rFonts w:cs="Arial"/>
          <w:lang w:val="en-US"/>
        </w:rPr>
        <w:t>accuracies</w:t>
      </w:r>
      <w:r w:rsidR="00BD4E28" w:rsidRPr="00600B99">
        <w:rPr>
          <w:rFonts w:cs="Arial"/>
          <w:lang w:val="en-US"/>
        </w:rPr>
        <w:t xml:space="preserve">. Acceptance criteria </w:t>
      </w:r>
      <w:r w:rsidR="00216296" w:rsidRPr="00600B99">
        <w:rPr>
          <w:rFonts w:cs="Arial"/>
          <w:lang w:val="en-US"/>
        </w:rPr>
        <w:t xml:space="preserve">were </w:t>
      </w:r>
      <w:r w:rsidR="00BD4E28" w:rsidRPr="00600B99">
        <w:rPr>
          <w:rFonts w:cs="Arial"/>
          <w:lang w:val="en-US"/>
        </w:rPr>
        <w:t>±</w:t>
      </w:r>
      <w:r w:rsidR="008717E5" w:rsidRPr="00600B99">
        <w:rPr>
          <w:rFonts w:cs="Arial"/>
          <w:lang w:val="en-US"/>
        </w:rPr>
        <w:t>15 </w:t>
      </w:r>
      <w:r w:rsidR="00BD4E28" w:rsidRPr="00600B99">
        <w:rPr>
          <w:rFonts w:cs="Arial"/>
          <w:lang w:val="en-US"/>
        </w:rPr>
        <w:t xml:space="preserve">% of the nominal concentration for </w:t>
      </w:r>
      <w:r w:rsidR="003F0D38">
        <w:rPr>
          <w:rFonts w:cs="Arial"/>
          <w:lang w:val="en-US"/>
        </w:rPr>
        <w:t>accuracies</w:t>
      </w:r>
      <w:r w:rsidR="003F0D38" w:rsidRPr="00600B99">
        <w:rPr>
          <w:rFonts w:cs="Arial"/>
          <w:lang w:val="en-US"/>
        </w:rPr>
        <w:t xml:space="preserve"> </w:t>
      </w:r>
      <w:r w:rsidR="00BD4E28" w:rsidRPr="00600B99">
        <w:rPr>
          <w:rFonts w:cs="Arial"/>
          <w:lang w:val="en-US"/>
        </w:rPr>
        <w:t xml:space="preserve">and </w:t>
      </w:r>
      <w:r w:rsidR="008717E5" w:rsidRPr="00600B99">
        <w:rPr>
          <w:rFonts w:cs="Arial"/>
          <w:lang w:val="en-US"/>
        </w:rPr>
        <w:t>precision below 15 </w:t>
      </w:r>
      <w:r w:rsidR="00BD4E28" w:rsidRPr="00600B99">
        <w:rPr>
          <w:rFonts w:cs="Arial"/>
          <w:lang w:val="en-US"/>
        </w:rPr>
        <w:t xml:space="preserve">% for each spike level and assessment, as per the method validation guideline. The results are displayed in </w:t>
      </w:r>
      <w:r w:rsidR="00B75D7A" w:rsidRPr="00600B99">
        <w:rPr>
          <w:rFonts w:cs="Arial"/>
          <w:color w:val="FF0000"/>
          <w:lang w:val="en-US"/>
        </w:rPr>
        <w:fldChar w:fldCharType="begin"/>
      </w:r>
      <w:r w:rsidR="00B75D7A" w:rsidRPr="00600B99">
        <w:rPr>
          <w:rFonts w:cs="Arial"/>
          <w:lang w:val="en-US"/>
        </w:rPr>
        <w:instrText xml:space="preserve"> REF _Ref213313758 \h </w:instrText>
      </w:r>
      <w:r w:rsidR="00B75D7A" w:rsidRPr="00600B99">
        <w:rPr>
          <w:rFonts w:cs="Arial"/>
          <w:color w:val="FF0000"/>
          <w:lang w:val="en-US"/>
        </w:rPr>
        <w:instrText xml:space="preserve"> \* MERGEFORMAT </w:instrText>
      </w:r>
      <w:r w:rsidR="00B75D7A" w:rsidRPr="00600B99">
        <w:rPr>
          <w:rFonts w:cs="Arial"/>
          <w:color w:val="FF0000"/>
          <w:lang w:val="en-US"/>
        </w:rPr>
      </w:r>
      <w:r w:rsidR="00B75D7A" w:rsidRPr="00600B99">
        <w:rPr>
          <w:rFonts w:cs="Arial"/>
          <w:color w:val="FF0000"/>
          <w:lang w:val="en-US"/>
        </w:rPr>
        <w:fldChar w:fldCharType="separate"/>
      </w:r>
      <w:r w:rsidR="00CD2B99" w:rsidRPr="00CD2B99">
        <w:rPr>
          <w:lang w:val="en-US"/>
        </w:rPr>
        <w:t>Table S</w:t>
      </w:r>
      <w:r w:rsidR="00CD2B99" w:rsidRPr="00CD2B99">
        <w:rPr>
          <w:noProof/>
          <w:lang w:val="en-US"/>
        </w:rPr>
        <w:t>7</w:t>
      </w:r>
      <w:r w:rsidR="00B75D7A" w:rsidRPr="00600B99">
        <w:rPr>
          <w:rFonts w:cs="Arial"/>
          <w:color w:val="FF0000"/>
          <w:lang w:val="en-US"/>
        </w:rPr>
        <w:fldChar w:fldCharType="end"/>
      </w:r>
      <w:r w:rsidR="00BD4E28" w:rsidRPr="00600B99">
        <w:rPr>
          <w:rFonts w:cs="Arial"/>
          <w:lang w:val="en-US"/>
        </w:rPr>
        <w:t xml:space="preserve">. </w:t>
      </w:r>
      <w:bookmarkStart w:id="42" w:name="_Ref213313758"/>
    </w:p>
    <w:p w14:paraId="47A7992F" w14:textId="77777777" w:rsidR="00C55FDE" w:rsidRPr="007C4A5F" w:rsidRDefault="00C55FDE" w:rsidP="00BF4AFB">
      <w:pPr>
        <w:spacing w:line="240" w:lineRule="auto"/>
        <w:rPr>
          <w:lang w:val="en-US"/>
        </w:rPr>
      </w:pPr>
      <w:bookmarkStart w:id="43" w:name="_Toc219980669"/>
    </w:p>
    <w:p w14:paraId="00B96BC6" w14:textId="1AFCB6F0" w:rsidR="00B75D7A" w:rsidRPr="00237FDD" w:rsidRDefault="00B75D7A" w:rsidP="0076010A">
      <w:pPr>
        <w:pStyle w:val="berschrift3"/>
      </w:pPr>
      <w:bookmarkStart w:id="44" w:name="_Toc228878660"/>
      <w:r w:rsidRPr="00237FDD">
        <w:t>Table S</w:t>
      </w:r>
      <w:r w:rsidR="00EC12AC">
        <w:fldChar w:fldCharType="begin"/>
      </w:r>
      <w:r w:rsidR="00EC12AC">
        <w:instrText xml:space="preserve"> SEQ Table_S \* ARABIC </w:instrText>
      </w:r>
      <w:r w:rsidR="00EC12AC">
        <w:fldChar w:fldCharType="separate"/>
      </w:r>
      <w:r w:rsidR="00CD2B99">
        <w:rPr>
          <w:noProof/>
        </w:rPr>
        <w:t>7</w:t>
      </w:r>
      <w:r w:rsidR="00EC12AC">
        <w:rPr>
          <w:noProof/>
        </w:rPr>
        <w:fldChar w:fldCharType="end"/>
      </w:r>
      <w:bookmarkEnd w:id="42"/>
      <w:r w:rsidRPr="00237FDD">
        <w:t xml:space="preserve">: </w:t>
      </w:r>
      <w:r w:rsidRPr="0076010A">
        <w:rPr>
          <w:b w:val="0"/>
        </w:rPr>
        <w:t xml:space="preserve">Results for the </w:t>
      </w:r>
      <w:r w:rsidR="003F0D38" w:rsidRPr="0076010A">
        <w:rPr>
          <w:b w:val="0"/>
        </w:rPr>
        <w:t xml:space="preserve">accuracies </w:t>
      </w:r>
      <w:r w:rsidRPr="0076010A">
        <w:rPr>
          <w:b w:val="0"/>
        </w:rPr>
        <w:t>and precisions of all three biomarkers.</w:t>
      </w:r>
      <w:bookmarkEnd w:id="43"/>
      <w:bookmarkEnd w:id="4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831"/>
        <w:gridCol w:w="832"/>
        <w:gridCol w:w="832"/>
        <w:gridCol w:w="801"/>
        <w:gridCol w:w="813"/>
        <w:gridCol w:w="800"/>
        <w:gridCol w:w="802"/>
        <w:gridCol w:w="812"/>
        <w:gridCol w:w="801"/>
      </w:tblGrid>
      <w:tr w:rsidR="00251F39" w:rsidRPr="00237FDD" w14:paraId="0B8268CD" w14:textId="77777777" w:rsidTr="0076010A">
        <w:tc>
          <w:tcPr>
            <w:tcW w:w="1696" w:type="dxa"/>
            <w:tcBorders>
              <w:top w:val="single" w:sz="4" w:space="0" w:color="auto"/>
            </w:tcBorders>
          </w:tcPr>
          <w:p w14:paraId="78E3BD8A" w14:textId="77777777" w:rsidR="00216296" w:rsidRPr="005D14DE" w:rsidRDefault="00216296" w:rsidP="00216296">
            <w:pPr>
              <w:jc w:val="left"/>
              <w:rPr>
                <w:rFonts w:cs="Arial"/>
                <w:sz w:val="6"/>
                <w:szCs w:val="6"/>
                <w:lang w:val="en-US"/>
              </w:rPr>
            </w:pPr>
          </w:p>
          <w:p w14:paraId="6E160592" w14:textId="7CCDA945" w:rsidR="00251F39" w:rsidRPr="005D14DE" w:rsidRDefault="00251F39" w:rsidP="00216296">
            <w:pPr>
              <w:jc w:val="left"/>
              <w:rPr>
                <w:rFonts w:cs="Arial"/>
                <w:lang w:val="en-US"/>
              </w:rPr>
            </w:pPr>
            <w:r w:rsidRPr="005D14DE">
              <w:rPr>
                <w:rFonts w:cs="Arial"/>
                <w:lang w:val="en-US"/>
              </w:rPr>
              <w:t>Analyte</w:t>
            </w:r>
          </w:p>
        </w:tc>
        <w:tc>
          <w:tcPr>
            <w:tcW w:w="2507" w:type="dxa"/>
            <w:gridSpan w:val="3"/>
            <w:tcBorders>
              <w:top w:val="single" w:sz="4" w:space="0" w:color="auto"/>
            </w:tcBorders>
            <w:vAlign w:val="center"/>
          </w:tcPr>
          <w:p w14:paraId="1CCCEDDB" w14:textId="77777777" w:rsidR="00216296" w:rsidRPr="005D14DE" w:rsidRDefault="00216296" w:rsidP="0076010A">
            <w:pPr>
              <w:spacing w:line="240" w:lineRule="auto"/>
              <w:jc w:val="center"/>
              <w:rPr>
                <w:rFonts w:cs="Arial"/>
                <w:sz w:val="6"/>
                <w:szCs w:val="6"/>
                <w:lang w:val="en-US"/>
              </w:rPr>
            </w:pPr>
          </w:p>
          <w:p w14:paraId="0B5A6CD9" w14:textId="3E8EC6BD" w:rsidR="00251F39" w:rsidRPr="005D14DE" w:rsidRDefault="003F0D38" w:rsidP="0076010A">
            <w:pPr>
              <w:spacing w:line="240" w:lineRule="auto"/>
              <w:jc w:val="center"/>
              <w:rPr>
                <w:rFonts w:cs="Arial"/>
                <w:lang w:val="en-US"/>
              </w:rPr>
            </w:pPr>
            <w:r w:rsidRPr="005D14DE">
              <w:rPr>
                <w:rFonts w:cs="Arial"/>
                <w:lang w:val="en-US"/>
              </w:rPr>
              <w:t xml:space="preserve">Accuracy </w:t>
            </w:r>
            <w:r w:rsidR="00251F39" w:rsidRPr="005D14DE">
              <w:rPr>
                <w:rFonts w:cs="Arial"/>
                <w:lang w:val="en-US"/>
              </w:rPr>
              <w:t>[%]</w:t>
            </w:r>
          </w:p>
        </w:tc>
        <w:tc>
          <w:tcPr>
            <w:tcW w:w="2434" w:type="dxa"/>
            <w:gridSpan w:val="3"/>
            <w:tcBorders>
              <w:top w:val="single" w:sz="4" w:space="0" w:color="auto"/>
            </w:tcBorders>
            <w:vAlign w:val="center"/>
          </w:tcPr>
          <w:p w14:paraId="118FF76F" w14:textId="77777777" w:rsidR="00216296" w:rsidRPr="005D14DE" w:rsidRDefault="00216296" w:rsidP="0076010A">
            <w:pPr>
              <w:spacing w:line="240" w:lineRule="auto"/>
              <w:jc w:val="center"/>
              <w:rPr>
                <w:rFonts w:cs="Arial"/>
                <w:sz w:val="6"/>
                <w:szCs w:val="6"/>
                <w:lang w:val="en-US"/>
              </w:rPr>
            </w:pPr>
          </w:p>
          <w:p w14:paraId="6A3D9A9E" w14:textId="19CABBB6" w:rsidR="00251F39" w:rsidRPr="005D14DE" w:rsidRDefault="00251F39" w:rsidP="0076010A">
            <w:pPr>
              <w:spacing w:line="240" w:lineRule="auto"/>
              <w:jc w:val="center"/>
              <w:rPr>
                <w:rFonts w:cs="Arial"/>
                <w:lang w:val="en-US"/>
              </w:rPr>
            </w:pPr>
            <w:r w:rsidRPr="005D14DE">
              <w:rPr>
                <w:rFonts w:cs="Arial"/>
                <w:lang w:val="en-US"/>
              </w:rPr>
              <w:t>Intra-</w:t>
            </w:r>
            <w:r w:rsidR="00BD4E28" w:rsidRPr="005D14DE">
              <w:rPr>
                <w:rFonts w:cs="Arial"/>
                <w:lang w:val="en-US"/>
              </w:rPr>
              <w:t>assay</w:t>
            </w:r>
            <w:r w:rsidRPr="005D14DE">
              <w:rPr>
                <w:rFonts w:cs="Arial"/>
                <w:lang w:val="en-US"/>
              </w:rPr>
              <w:t xml:space="preserve"> precision [%</w:t>
            </w:r>
            <w:r w:rsidR="00216296" w:rsidRPr="005D14DE">
              <w:rPr>
                <w:rFonts w:cs="Arial"/>
                <w:lang w:val="en-US"/>
              </w:rPr>
              <w:t xml:space="preserve"> </w:t>
            </w:r>
            <w:r w:rsidR="005D4DBF" w:rsidRPr="005D14DE">
              <w:rPr>
                <w:rFonts w:cs="Arial"/>
                <w:lang w:val="en-US"/>
              </w:rPr>
              <w:t>RSD</w:t>
            </w:r>
            <w:r w:rsidRPr="005D14DE">
              <w:rPr>
                <w:rFonts w:cs="Arial"/>
                <w:lang w:val="en-US"/>
              </w:rPr>
              <w:t>]</w:t>
            </w:r>
          </w:p>
        </w:tc>
        <w:tc>
          <w:tcPr>
            <w:tcW w:w="2435" w:type="dxa"/>
            <w:gridSpan w:val="3"/>
            <w:tcBorders>
              <w:top w:val="single" w:sz="4" w:space="0" w:color="auto"/>
            </w:tcBorders>
            <w:vAlign w:val="center"/>
          </w:tcPr>
          <w:p w14:paraId="2A684A92" w14:textId="77777777" w:rsidR="00216296" w:rsidRPr="005D14DE" w:rsidRDefault="00216296" w:rsidP="0076010A">
            <w:pPr>
              <w:spacing w:line="240" w:lineRule="auto"/>
              <w:jc w:val="center"/>
              <w:rPr>
                <w:rFonts w:cs="Arial"/>
                <w:sz w:val="6"/>
                <w:szCs w:val="6"/>
                <w:lang w:val="en-US"/>
              </w:rPr>
            </w:pPr>
          </w:p>
          <w:p w14:paraId="2A1BE73A" w14:textId="5B140748" w:rsidR="00251F39" w:rsidRPr="005D14DE" w:rsidRDefault="00251F39" w:rsidP="0076010A">
            <w:pPr>
              <w:spacing w:line="240" w:lineRule="auto"/>
              <w:jc w:val="center"/>
              <w:rPr>
                <w:rFonts w:cs="Arial"/>
                <w:lang w:val="en-US"/>
              </w:rPr>
            </w:pPr>
            <w:r w:rsidRPr="005D14DE">
              <w:rPr>
                <w:rFonts w:cs="Arial"/>
                <w:lang w:val="en-US"/>
              </w:rPr>
              <w:t>Inter-</w:t>
            </w:r>
            <w:r w:rsidR="00BD4E28" w:rsidRPr="005D14DE">
              <w:rPr>
                <w:rFonts w:cs="Arial"/>
                <w:lang w:val="en-US"/>
              </w:rPr>
              <w:t>assay</w:t>
            </w:r>
            <w:r w:rsidRPr="005D14DE">
              <w:rPr>
                <w:rFonts w:cs="Arial"/>
                <w:lang w:val="en-US"/>
              </w:rPr>
              <w:t xml:space="preserve"> precision [%</w:t>
            </w:r>
            <w:r w:rsidR="00216296" w:rsidRPr="005D14DE">
              <w:rPr>
                <w:rFonts w:cs="Arial"/>
                <w:lang w:val="en-US"/>
              </w:rPr>
              <w:t xml:space="preserve"> </w:t>
            </w:r>
            <w:r w:rsidR="005D4DBF" w:rsidRPr="005D14DE">
              <w:rPr>
                <w:rFonts w:cs="Arial"/>
                <w:lang w:val="en-US"/>
              </w:rPr>
              <w:t>RSD</w:t>
            </w:r>
            <w:r w:rsidRPr="005D14DE">
              <w:rPr>
                <w:rFonts w:cs="Arial"/>
                <w:lang w:val="en-US"/>
              </w:rPr>
              <w:t>]</w:t>
            </w:r>
          </w:p>
        </w:tc>
      </w:tr>
      <w:tr w:rsidR="004607C5" w:rsidRPr="00237FDD" w14:paraId="07434282" w14:textId="77777777" w:rsidTr="00216296">
        <w:tc>
          <w:tcPr>
            <w:tcW w:w="1696" w:type="dxa"/>
            <w:tcBorders>
              <w:bottom w:val="single" w:sz="4" w:space="0" w:color="auto"/>
            </w:tcBorders>
            <w:vAlign w:val="center"/>
          </w:tcPr>
          <w:p w14:paraId="24FB33F3" w14:textId="77777777" w:rsidR="00251F39" w:rsidRPr="005D14DE" w:rsidRDefault="00251F39" w:rsidP="004607C5">
            <w:pPr>
              <w:jc w:val="center"/>
              <w:rPr>
                <w:rFonts w:cs="Arial"/>
                <w:lang w:val="en-US"/>
              </w:rPr>
            </w:pPr>
          </w:p>
        </w:tc>
        <w:tc>
          <w:tcPr>
            <w:tcW w:w="835" w:type="dxa"/>
            <w:tcBorders>
              <w:top w:val="single" w:sz="4" w:space="0" w:color="auto"/>
              <w:bottom w:val="single" w:sz="4" w:space="0" w:color="auto"/>
            </w:tcBorders>
            <w:vAlign w:val="center"/>
          </w:tcPr>
          <w:p w14:paraId="5404C2F3" w14:textId="36A95722" w:rsidR="00251F39" w:rsidRPr="005D14DE" w:rsidRDefault="00251F39" w:rsidP="00216296">
            <w:pPr>
              <w:jc w:val="center"/>
              <w:rPr>
                <w:rFonts w:cs="Arial"/>
                <w:lang w:val="en-US"/>
              </w:rPr>
            </w:pPr>
            <w:r w:rsidRPr="005D14DE">
              <w:rPr>
                <w:rFonts w:cs="Arial"/>
                <w:lang w:val="en-US"/>
              </w:rPr>
              <w:t>L</w:t>
            </w:r>
          </w:p>
        </w:tc>
        <w:tc>
          <w:tcPr>
            <w:tcW w:w="836" w:type="dxa"/>
            <w:tcBorders>
              <w:top w:val="single" w:sz="4" w:space="0" w:color="auto"/>
              <w:bottom w:val="single" w:sz="4" w:space="0" w:color="auto"/>
            </w:tcBorders>
            <w:vAlign w:val="center"/>
          </w:tcPr>
          <w:p w14:paraId="55B7BDAA" w14:textId="19807A89" w:rsidR="00251F39" w:rsidRPr="005D14DE" w:rsidRDefault="00251F39" w:rsidP="00216296">
            <w:pPr>
              <w:jc w:val="center"/>
              <w:rPr>
                <w:rFonts w:cs="Arial"/>
                <w:lang w:val="en-US"/>
              </w:rPr>
            </w:pPr>
            <w:r w:rsidRPr="005D14DE">
              <w:rPr>
                <w:rFonts w:cs="Arial"/>
                <w:lang w:val="en-US"/>
              </w:rPr>
              <w:t>M</w:t>
            </w:r>
          </w:p>
        </w:tc>
        <w:tc>
          <w:tcPr>
            <w:tcW w:w="836" w:type="dxa"/>
            <w:tcBorders>
              <w:top w:val="single" w:sz="4" w:space="0" w:color="auto"/>
              <w:bottom w:val="single" w:sz="4" w:space="0" w:color="auto"/>
            </w:tcBorders>
            <w:vAlign w:val="center"/>
          </w:tcPr>
          <w:p w14:paraId="04F4175A" w14:textId="70E9A2AC" w:rsidR="00251F39" w:rsidRPr="005D14DE" w:rsidRDefault="00251F39" w:rsidP="00216296">
            <w:pPr>
              <w:jc w:val="center"/>
              <w:rPr>
                <w:rFonts w:cs="Arial"/>
                <w:lang w:val="en-US"/>
              </w:rPr>
            </w:pPr>
            <w:r w:rsidRPr="005D14DE">
              <w:rPr>
                <w:rFonts w:cs="Arial"/>
                <w:lang w:val="en-US"/>
              </w:rPr>
              <w:t>H</w:t>
            </w:r>
          </w:p>
        </w:tc>
        <w:tc>
          <w:tcPr>
            <w:tcW w:w="808" w:type="dxa"/>
            <w:tcBorders>
              <w:top w:val="single" w:sz="4" w:space="0" w:color="auto"/>
              <w:bottom w:val="single" w:sz="4" w:space="0" w:color="auto"/>
            </w:tcBorders>
            <w:vAlign w:val="center"/>
          </w:tcPr>
          <w:p w14:paraId="23307D16" w14:textId="4E129692" w:rsidR="00251F39" w:rsidRPr="005D14DE" w:rsidRDefault="00251F39" w:rsidP="00216296">
            <w:pPr>
              <w:jc w:val="center"/>
              <w:rPr>
                <w:rFonts w:cs="Arial"/>
                <w:lang w:val="en-US"/>
              </w:rPr>
            </w:pPr>
            <w:r w:rsidRPr="005D14DE">
              <w:rPr>
                <w:rFonts w:cs="Arial"/>
                <w:lang w:val="en-US"/>
              </w:rPr>
              <w:t>L</w:t>
            </w:r>
          </w:p>
        </w:tc>
        <w:tc>
          <w:tcPr>
            <w:tcW w:w="819" w:type="dxa"/>
            <w:tcBorders>
              <w:top w:val="single" w:sz="4" w:space="0" w:color="auto"/>
              <w:bottom w:val="single" w:sz="4" w:space="0" w:color="auto"/>
            </w:tcBorders>
            <w:vAlign w:val="center"/>
          </w:tcPr>
          <w:p w14:paraId="163B80F9" w14:textId="3A274312" w:rsidR="00251F39" w:rsidRPr="005D14DE" w:rsidRDefault="00251F39" w:rsidP="00216296">
            <w:pPr>
              <w:jc w:val="center"/>
              <w:rPr>
                <w:rFonts w:cs="Arial"/>
                <w:lang w:val="en-US"/>
              </w:rPr>
            </w:pPr>
            <w:r w:rsidRPr="005D14DE">
              <w:rPr>
                <w:rFonts w:cs="Arial"/>
                <w:lang w:val="en-US"/>
              </w:rPr>
              <w:t>M</w:t>
            </w:r>
          </w:p>
        </w:tc>
        <w:tc>
          <w:tcPr>
            <w:tcW w:w="807" w:type="dxa"/>
            <w:tcBorders>
              <w:top w:val="single" w:sz="4" w:space="0" w:color="auto"/>
              <w:bottom w:val="single" w:sz="4" w:space="0" w:color="auto"/>
            </w:tcBorders>
            <w:vAlign w:val="center"/>
          </w:tcPr>
          <w:p w14:paraId="03CF8AFB" w14:textId="0F44CFD3" w:rsidR="00251F39" w:rsidRPr="005D14DE" w:rsidRDefault="00251F39" w:rsidP="00216296">
            <w:pPr>
              <w:jc w:val="center"/>
              <w:rPr>
                <w:rFonts w:cs="Arial"/>
                <w:lang w:val="en-US"/>
              </w:rPr>
            </w:pPr>
            <w:r w:rsidRPr="005D14DE">
              <w:rPr>
                <w:rFonts w:cs="Arial"/>
                <w:lang w:val="en-US"/>
              </w:rPr>
              <w:t>H</w:t>
            </w:r>
          </w:p>
        </w:tc>
        <w:tc>
          <w:tcPr>
            <w:tcW w:w="809" w:type="dxa"/>
            <w:tcBorders>
              <w:top w:val="single" w:sz="4" w:space="0" w:color="auto"/>
              <w:bottom w:val="single" w:sz="4" w:space="0" w:color="auto"/>
            </w:tcBorders>
            <w:vAlign w:val="center"/>
          </w:tcPr>
          <w:p w14:paraId="4C136D57" w14:textId="5DE593AA" w:rsidR="00251F39" w:rsidRPr="005D14DE" w:rsidRDefault="00251F39" w:rsidP="00216296">
            <w:pPr>
              <w:jc w:val="center"/>
              <w:rPr>
                <w:rFonts w:cs="Arial"/>
                <w:lang w:val="en-US"/>
              </w:rPr>
            </w:pPr>
            <w:r w:rsidRPr="005D14DE">
              <w:rPr>
                <w:rFonts w:cs="Arial"/>
                <w:lang w:val="en-US"/>
              </w:rPr>
              <w:t>L</w:t>
            </w:r>
          </w:p>
        </w:tc>
        <w:tc>
          <w:tcPr>
            <w:tcW w:w="818" w:type="dxa"/>
            <w:tcBorders>
              <w:top w:val="single" w:sz="4" w:space="0" w:color="auto"/>
              <w:bottom w:val="single" w:sz="4" w:space="0" w:color="auto"/>
            </w:tcBorders>
            <w:vAlign w:val="center"/>
          </w:tcPr>
          <w:p w14:paraId="20567840" w14:textId="4B5EBB92" w:rsidR="00251F39" w:rsidRPr="005D14DE" w:rsidRDefault="00251F39" w:rsidP="00216296">
            <w:pPr>
              <w:jc w:val="center"/>
              <w:rPr>
                <w:rFonts w:cs="Arial"/>
                <w:lang w:val="en-US"/>
              </w:rPr>
            </w:pPr>
            <w:r w:rsidRPr="005D14DE">
              <w:rPr>
                <w:rFonts w:cs="Arial"/>
                <w:lang w:val="en-US"/>
              </w:rPr>
              <w:t>M</w:t>
            </w:r>
          </w:p>
        </w:tc>
        <w:tc>
          <w:tcPr>
            <w:tcW w:w="808" w:type="dxa"/>
            <w:tcBorders>
              <w:top w:val="single" w:sz="4" w:space="0" w:color="auto"/>
              <w:bottom w:val="single" w:sz="4" w:space="0" w:color="auto"/>
            </w:tcBorders>
            <w:vAlign w:val="center"/>
          </w:tcPr>
          <w:p w14:paraId="304FFA54" w14:textId="0C4EAF93" w:rsidR="00251F39" w:rsidRPr="005D14DE" w:rsidRDefault="00251F39" w:rsidP="00216296">
            <w:pPr>
              <w:jc w:val="center"/>
              <w:rPr>
                <w:rFonts w:cs="Arial"/>
                <w:lang w:val="en-US"/>
              </w:rPr>
            </w:pPr>
            <w:r w:rsidRPr="005D14DE">
              <w:rPr>
                <w:rFonts w:cs="Arial"/>
                <w:lang w:val="en-US"/>
              </w:rPr>
              <w:t>H</w:t>
            </w:r>
          </w:p>
        </w:tc>
      </w:tr>
      <w:tr w:rsidR="004607C5" w:rsidRPr="00237FDD" w14:paraId="4AEA2A9E" w14:textId="77777777" w:rsidTr="00B75D7A">
        <w:tc>
          <w:tcPr>
            <w:tcW w:w="1696" w:type="dxa"/>
            <w:tcBorders>
              <w:top w:val="single" w:sz="4" w:space="0" w:color="auto"/>
            </w:tcBorders>
            <w:vAlign w:val="center"/>
          </w:tcPr>
          <w:p w14:paraId="365629E5" w14:textId="77777777" w:rsidR="00216296" w:rsidRPr="005D14DE" w:rsidRDefault="00216296" w:rsidP="004607C5">
            <w:pPr>
              <w:jc w:val="center"/>
              <w:rPr>
                <w:rFonts w:cs="Arial"/>
                <w:sz w:val="6"/>
                <w:szCs w:val="6"/>
                <w:lang w:val="en-US"/>
              </w:rPr>
            </w:pPr>
          </w:p>
          <w:p w14:paraId="3A5B2E79" w14:textId="5CF17659" w:rsidR="00251F39" w:rsidRPr="005D14DE" w:rsidRDefault="00C36B6F" w:rsidP="004607C5">
            <w:pPr>
              <w:jc w:val="center"/>
              <w:rPr>
                <w:rFonts w:cs="Arial"/>
                <w:lang w:val="en-US"/>
              </w:rPr>
            </w:pPr>
            <w:r w:rsidRPr="005D14DE">
              <w:rPr>
                <w:rFonts w:cs="Arial"/>
                <w:szCs w:val="24"/>
                <w:lang w:val="en-US"/>
              </w:rPr>
              <w:t>GlcNAc(Man)</w:t>
            </w:r>
            <w:r w:rsidRPr="005D14DE">
              <w:rPr>
                <w:rFonts w:cs="Arial"/>
                <w:szCs w:val="24"/>
                <w:vertAlign w:val="subscript"/>
                <w:lang w:val="en-US"/>
              </w:rPr>
              <w:t>2</w:t>
            </w:r>
          </w:p>
        </w:tc>
        <w:tc>
          <w:tcPr>
            <w:tcW w:w="835" w:type="dxa"/>
            <w:tcBorders>
              <w:top w:val="single" w:sz="4" w:space="0" w:color="auto"/>
            </w:tcBorders>
            <w:vAlign w:val="center"/>
          </w:tcPr>
          <w:p w14:paraId="587534F7" w14:textId="77777777" w:rsidR="00216296" w:rsidRPr="005D14DE" w:rsidRDefault="00216296" w:rsidP="004607C5">
            <w:pPr>
              <w:jc w:val="center"/>
              <w:rPr>
                <w:rFonts w:cs="Arial"/>
                <w:sz w:val="6"/>
                <w:szCs w:val="6"/>
                <w:lang w:val="en-US"/>
              </w:rPr>
            </w:pPr>
          </w:p>
          <w:p w14:paraId="5712A91A" w14:textId="22920FCF" w:rsidR="00251F39" w:rsidRPr="005D14DE" w:rsidRDefault="00251F39" w:rsidP="004607C5">
            <w:pPr>
              <w:jc w:val="center"/>
              <w:rPr>
                <w:rFonts w:cs="Arial"/>
                <w:lang w:val="en-US"/>
              </w:rPr>
            </w:pPr>
            <w:r w:rsidRPr="005D14DE">
              <w:rPr>
                <w:rFonts w:cs="Arial"/>
                <w:lang w:val="en-US"/>
              </w:rPr>
              <w:t>91</w:t>
            </w:r>
          </w:p>
        </w:tc>
        <w:tc>
          <w:tcPr>
            <w:tcW w:w="836" w:type="dxa"/>
            <w:tcBorders>
              <w:top w:val="single" w:sz="4" w:space="0" w:color="auto"/>
            </w:tcBorders>
            <w:vAlign w:val="center"/>
          </w:tcPr>
          <w:p w14:paraId="2C40DB26" w14:textId="77777777" w:rsidR="00216296" w:rsidRPr="005D14DE" w:rsidRDefault="00216296" w:rsidP="004607C5">
            <w:pPr>
              <w:jc w:val="center"/>
              <w:rPr>
                <w:rFonts w:cs="Arial"/>
                <w:sz w:val="6"/>
                <w:szCs w:val="6"/>
                <w:lang w:val="en-US"/>
              </w:rPr>
            </w:pPr>
          </w:p>
          <w:p w14:paraId="01EE3FCA" w14:textId="237DCD7C" w:rsidR="00251F39" w:rsidRPr="005D14DE" w:rsidRDefault="00251F39" w:rsidP="004607C5">
            <w:pPr>
              <w:jc w:val="center"/>
              <w:rPr>
                <w:rFonts w:cs="Arial"/>
                <w:lang w:val="en-US"/>
              </w:rPr>
            </w:pPr>
            <w:r w:rsidRPr="005D14DE">
              <w:rPr>
                <w:rFonts w:cs="Arial"/>
                <w:lang w:val="en-US"/>
              </w:rPr>
              <w:t>90</w:t>
            </w:r>
          </w:p>
        </w:tc>
        <w:tc>
          <w:tcPr>
            <w:tcW w:w="836" w:type="dxa"/>
            <w:tcBorders>
              <w:top w:val="single" w:sz="4" w:space="0" w:color="auto"/>
            </w:tcBorders>
            <w:vAlign w:val="center"/>
          </w:tcPr>
          <w:p w14:paraId="3697E3B1" w14:textId="77777777" w:rsidR="00216296" w:rsidRPr="005D14DE" w:rsidRDefault="00216296" w:rsidP="004607C5">
            <w:pPr>
              <w:jc w:val="center"/>
              <w:rPr>
                <w:rFonts w:cs="Arial"/>
                <w:sz w:val="6"/>
                <w:szCs w:val="6"/>
                <w:lang w:val="en-US"/>
              </w:rPr>
            </w:pPr>
          </w:p>
          <w:p w14:paraId="2C11C6BB" w14:textId="4F24171F" w:rsidR="00251F39" w:rsidRPr="005D14DE" w:rsidRDefault="00251F39" w:rsidP="004607C5">
            <w:pPr>
              <w:jc w:val="center"/>
              <w:rPr>
                <w:rFonts w:cs="Arial"/>
                <w:lang w:val="en-US"/>
              </w:rPr>
            </w:pPr>
            <w:r w:rsidRPr="005D14DE">
              <w:rPr>
                <w:rFonts w:cs="Arial"/>
                <w:lang w:val="en-US"/>
              </w:rPr>
              <w:t>90</w:t>
            </w:r>
          </w:p>
        </w:tc>
        <w:tc>
          <w:tcPr>
            <w:tcW w:w="808" w:type="dxa"/>
            <w:tcBorders>
              <w:top w:val="single" w:sz="4" w:space="0" w:color="auto"/>
            </w:tcBorders>
            <w:vAlign w:val="center"/>
          </w:tcPr>
          <w:p w14:paraId="2DAEEF4B" w14:textId="77777777" w:rsidR="00216296" w:rsidRPr="005D14DE" w:rsidRDefault="00216296" w:rsidP="004607C5">
            <w:pPr>
              <w:jc w:val="center"/>
              <w:rPr>
                <w:rFonts w:cs="Arial"/>
                <w:sz w:val="6"/>
                <w:szCs w:val="6"/>
                <w:lang w:val="en-US"/>
              </w:rPr>
            </w:pPr>
          </w:p>
          <w:p w14:paraId="4101BD11" w14:textId="7C06D88F" w:rsidR="00251F39" w:rsidRPr="005D14DE" w:rsidRDefault="00251F39" w:rsidP="004607C5">
            <w:pPr>
              <w:jc w:val="center"/>
              <w:rPr>
                <w:rFonts w:cs="Arial"/>
                <w:lang w:val="en-US"/>
              </w:rPr>
            </w:pPr>
            <w:r w:rsidRPr="005D14DE">
              <w:rPr>
                <w:rFonts w:cs="Arial"/>
                <w:lang w:val="en-US"/>
              </w:rPr>
              <w:t>4</w:t>
            </w:r>
          </w:p>
        </w:tc>
        <w:tc>
          <w:tcPr>
            <w:tcW w:w="819" w:type="dxa"/>
            <w:tcBorders>
              <w:top w:val="single" w:sz="4" w:space="0" w:color="auto"/>
            </w:tcBorders>
            <w:vAlign w:val="center"/>
          </w:tcPr>
          <w:p w14:paraId="5BBC6306" w14:textId="77777777" w:rsidR="00216296" w:rsidRPr="005D14DE" w:rsidRDefault="00216296" w:rsidP="004607C5">
            <w:pPr>
              <w:jc w:val="center"/>
              <w:rPr>
                <w:rFonts w:cs="Arial"/>
                <w:sz w:val="6"/>
                <w:szCs w:val="6"/>
                <w:lang w:val="en-US"/>
              </w:rPr>
            </w:pPr>
          </w:p>
          <w:p w14:paraId="7ABF0A71" w14:textId="2B1EE823" w:rsidR="00251F39" w:rsidRPr="005D14DE" w:rsidRDefault="00251F39" w:rsidP="004607C5">
            <w:pPr>
              <w:jc w:val="center"/>
              <w:rPr>
                <w:rFonts w:cs="Arial"/>
                <w:lang w:val="en-US"/>
              </w:rPr>
            </w:pPr>
            <w:r w:rsidRPr="005D14DE">
              <w:rPr>
                <w:rFonts w:cs="Arial"/>
                <w:lang w:val="en-US"/>
              </w:rPr>
              <w:t>3</w:t>
            </w:r>
          </w:p>
        </w:tc>
        <w:tc>
          <w:tcPr>
            <w:tcW w:w="807" w:type="dxa"/>
            <w:tcBorders>
              <w:top w:val="single" w:sz="4" w:space="0" w:color="auto"/>
            </w:tcBorders>
            <w:vAlign w:val="center"/>
          </w:tcPr>
          <w:p w14:paraId="770AD8C1" w14:textId="73F72B58" w:rsidR="00216296" w:rsidRPr="005D14DE" w:rsidRDefault="00216296" w:rsidP="004607C5">
            <w:pPr>
              <w:jc w:val="center"/>
              <w:rPr>
                <w:rFonts w:cs="Arial"/>
                <w:sz w:val="6"/>
                <w:szCs w:val="6"/>
                <w:lang w:val="en-US"/>
              </w:rPr>
            </w:pPr>
          </w:p>
          <w:p w14:paraId="0E008604" w14:textId="652FD4FD" w:rsidR="00251F39" w:rsidRPr="005D14DE" w:rsidRDefault="00251F39" w:rsidP="004607C5">
            <w:pPr>
              <w:jc w:val="center"/>
              <w:rPr>
                <w:rFonts w:cs="Arial"/>
                <w:lang w:val="en-US"/>
              </w:rPr>
            </w:pPr>
            <w:r w:rsidRPr="005D14DE">
              <w:rPr>
                <w:rFonts w:cs="Arial"/>
                <w:lang w:val="en-US"/>
              </w:rPr>
              <w:t>2</w:t>
            </w:r>
          </w:p>
        </w:tc>
        <w:tc>
          <w:tcPr>
            <w:tcW w:w="809" w:type="dxa"/>
            <w:tcBorders>
              <w:top w:val="single" w:sz="4" w:space="0" w:color="auto"/>
            </w:tcBorders>
            <w:vAlign w:val="center"/>
          </w:tcPr>
          <w:p w14:paraId="537407E1" w14:textId="77777777" w:rsidR="00216296" w:rsidRPr="005D14DE" w:rsidRDefault="00216296" w:rsidP="004607C5">
            <w:pPr>
              <w:jc w:val="center"/>
              <w:rPr>
                <w:rFonts w:cs="Arial"/>
                <w:sz w:val="6"/>
                <w:szCs w:val="6"/>
                <w:lang w:val="en-US"/>
              </w:rPr>
            </w:pPr>
          </w:p>
          <w:p w14:paraId="45220FC2" w14:textId="762A6510" w:rsidR="00251F39" w:rsidRPr="005D14DE" w:rsidRDefault="00251F39" w:rsidP="004607C5">
            <w:pPr>
              <w:jc w:val="center"/>
              <w:rPr>
                <w:rFonts w:cs="Arial"/>
                <w:lang w:val="en-US"/>
              </w:rPr>
            </w:pPr>
            <w:r w:rsidRPr="005D14DE">
              <w:rPr>
                <w:rFonts w:cs="Arial"/>
                <w:lang w:val="en-US"/>
              </w:rPr>
              <w:t>3</w:t>
            </w:r>
          </w:p>
        </w:tc>
        <w:tc>
          <w:tcPr>
            <w:tcW w:w="818" w:type="dxa"/>
            <w:tcBorders>
              <w:top w:val="single" w:sz="4" w:space="0" w:color="auto"/>
            </w:tcBorders>
            <w:vAlign w:val="center"/>
          </w:tcPr>
          <w:p w14:paraId="4D67E4F8" w14:textId="77777777" w:rsidR="00216296" w:rsidRPr="005D14DE" w:rsidRDefault="00216296" w:rsidP="004607C5">
            <w:pPr>
              <w:jc w:val="center"/>
              <w:rPr>
                <w:rFonts w:cs="Arial"/>
                <w:sz w:val="6"/>
                <w:szCs w:val="6"/>
                <w:lang w:val="en-US"/>
              </w:rPr>
            </w:pPr>
          </w:p>
          <w:p w14:paraId="46C36A2E" w14:textId="255F2053" w:rsidR="00251F39" w:rsidRPr="005D14DE" w:rsidRDefault="00251F39" w:rsidP="004607C5">
            <w:pPr>
              <w:jc w:val="center"/>
              <w:rPr>
                <w:rFonts w:cs="Arial"/>
                <w:lang w:val="en-US"/>
              </w:rPr>
            </w:pPr>
            <w:r w:rsidRPr="005D14DE">
              <w:rPr>
                <w:rFonts w:cs="Arial"/>
                <w:lang w:val="en-US"/>
              </w:rPr>
              <w:t>7</w:t>
            </w:r>
          </w:p>
        </w:tc>
        <w:tc>
          <w:tcPr>
            <w:tcW w:w="808" w:type="dxa"/>
            <w:tcBorders>
              <w:top w:val="single" w:sz="4" w:space="0" w:color="auto"/>
            </w:tcBorders>
            <w:vAlign w:val="center"/>
          </w:tcPr>
          <w:p w14:paraId="024014A2" w14:textId="77777777" w:rsidR="00216296" w:rsidRPr="005D14DE" w:rsidRDefault="00216296" w:rsidP="004607C5">
            <w:pPr>
              <w:jc w:val="center"/>
              <w:rPr>
                <w:rFonts w:cs="Arial"/>
                <w:sz w:val="6"/>
                <w:szCs w:val="6"/>
                <w:lang w:val="en-US"/>
              </w:rPr>
            </w:pPr>
          </w:p>
          <w:p w14:paraId="51CD4558" w14:textId="25C7EF9D" w:rsidR="00251F39" w:rsidRPr="005D14DE" w:rsidRDefault="00251F39" w:rsidP="004607C5">
            <w:pPr>
              <w:jc w:val="center"/>
              <w:rPr>
                <w:rFonts w:cs="Arial"/>
                <w:lang w:val="en-US"/>
              </w:rPr>
            </w:pPr>
            <w:r w:rsidRPr="005D14DE">
              <w:rPr>
                <w:rFonts w:cs="Arial"/>
                <w:lang w:val="en-US"/>
              </w:rPr>
              <w:t>3</w:t>
            </w:r>
          </w:p>
        </w:tc>
      </w:tr>
      <w:tr w:rsidR="004607C5" w:rsidRPr="00237FDD" w14:paraId="053D9337" w14:textId="77777777" w:rsidTr="00B75D7A">
        <w:tc>
          <w:tcPr>
            <w:tcW w:w="1696" w:type="dxa"/>
            <w:vAlign w:val="center"/>
          </w:tcPr>
          <w:p w14:paraId="1471CD96" w14:textId="26245097" w:rsidR="00251F39" w:rsidRPr="005D14DE" w:rsidRDefault="00C36B6F" w:rsidP="004607C5">
            <w:pPr>
              <w:jc w:val="center"/>
              <w:rPr>
                <w:rFonts w:cs="Arial"/>
                <w:lang w:val="en-US"/>
              </w:rPr>
            </w:pPr>
            <w:r w:rsidRPr="005D14DE">
              <w:rPr>
                <w:rFonts w:cs="Arial"/>
                <w:szCs w:val="24"/>
                <w:lang w:val="en-US"/>
              </w:rPr>
              <w:t>GlcNAc(Man)</w:t>
            </w:r>
            <w:r w:rsidRPr="005D14DE">
              <w:rPr>
                <w:rFonts w:cs="Arial"/>
                <w:vertAlign w:val="subscript"/>
                <w:lang w:val="en-US"/>
              </w:rPr>
              <w:t>3</w:t>
            </w:r>
          </w:p>
        </w:tc>
        <w:tc>
          <w:tcPr>
            <w:tcW w:w="835" w:type="dxa"/>
            <w:vAlign w:val="center"/>
          </w:tcPr>
          <w:p w14:paraId="6CE8B354" w14:textId="2F745CFD" w:rsidR="00251F39" w:rsidRPr="005D14DE" w:rsidRDefault="00251F39" w:rsidP="004607C5">
            <w:pPr>
              <w:jc w:val="center"/>
              <w:rPr>
                <w:rFonts w:cs="Arial"/>
                <w:lang w:val="en-US"/>
              </w:rPr>
            </w:pPr>
            <w:r w:rsidRPr="005D14DE">
              <w:rPr>
                <w:rFonts w:cs="Arial"/>
                <w:lang w:val="en-US"/>
              </w:rPr>
              <w:t>88</w:t>
            </w:r>
          </w:p>
        </w:tc>
        <w:tc>
          <w:tcPr>
            <w:tcW w:w="836" w:type="dxa"/>
            <w:vAlign w:val="center"/>
          </w:tcPr>
          <w:p w14:paraId="3634946E" w14:textId="538FAD86" w:rsidR="00251F39" w:rsidRPr="005D14DE" w:rsidRDefault="00251F39" w:rsidP="004607C5">
            <w:pPr>
              <w:jc w:val="center"/>
              <w:rPr>
                <w:rFonts w:cs="Arial"/>
                <w:lang w:val="en-US"/>
              </w:rPr>
            </w:pPr>
            <w:r w:rsidRPr="005D14DE">
              <w:rPr>
                <w:rFonts w:cs="Arial"/>
                <w:lang w:val="en-US"/>
              </w:rPr>
              <w:t>89</w:t>
            </w:r>
          </w:p>
        </w:tc>
        <w:tc>
          <w:tcPr>
            <w:tcW w:w="836" w:type="dxa"/>
            <w:vAlign w:val="center"/>
          </w:tcPr>
          <w:p w14:paraId="1A2EFDA1" w14:textId="1E34A57C" w:rsidR="00251F39" w:rsidRPr="005D14DE" w:rsidRDefault="00251F39" w:rsidP="004607C5">
            <w:pPr>
              <w:jc w:val="center"/>
              <w:rPr>
                <w:rFonts w:cs="Arial"/>
                <w:lang w:val="en-US"/>
              </w:rPr>
            </w:pPr>
            <w:r w:rsidRPr="005D14DE">
              <w:rPr>
                <w:rFonts w:cs="Arial"/>
                <w:lang w:val="en-US"/>
              </w:rPr>
              <w:t>90</w:t>
            </w:r>
          </w:p>
        </w:tc>
        <w:tc>
          <w:tcPr>
            <w:tcW w:w="808" w:type="dxa"/>
            <w:vAlign w:val="center"/>
          </w:tcPr>
          <w:p w14:paraId="17C4CFC6" w14:textId="64BD5997" w:rsidR="00251F39" w:rsidRPr="005D14DE" w:rsidRDefault="00251F39" w:rsidP="004607C5">
            <w:pPr>
              <w:jc w:val="center"/>
              <w:rPr>
                <w:rFonts w:cs="Arial"/>
                <w:lang w:val="en-US"/>
              </w:rPr>
            </w:pPr>
            <w:r w:rsidRPr="005D14DE">
              <w:rPr>
                <w:rFonts w:cs="Arial"/>
                <w:lang w:val="en-US"/>
              </w:rPr>
              <w:t>4</w:t>
            </w:r>
          </w:p>
        </w:tc>
        <w:tc>
          <w:tcPr>
            <w:tcW w:w="819" w:type="dxa"/>
            <w:vAlign w:val="center"/>
          </w:tcPr>
          <w:p w14:paraId="7463A0F0" w14:textId="4F22E400" w:rsidR="00251F39" w:rsidRPr="005D14DE" w:rsidRDefault="00251F39" w:rsidP="004607C5">
            <w:pPr>
              <w:jc w:val="center"/>
              <w:rPr>
                <w:rFonts w:cs="Arial"/>
                <w:lang w:val="en-US"/>
              </w:rPr>
            </w:pPr>
            <w:r w:rsidRPr="005D14DE">
              <w:rPr>
                <w:rFonts w:cs="Arial"/>
                <w:lang w:val="en-US"/>
              </w:rPr>
              <w:t>2</w:t>
            </w:r>
          </w:p>
        </w:tc>
        <w:tc>
          <w:tcPr>
            <w:tcW w:w="807" w:type="dxa"/>
            <w:vAlign w:val="center"/>
          </w:tcPr>
          <w:p w14:paraId="2D22185E" w14:textId="0891AE4B" w:rsidR="00251F39" w:rsidRPr="005D14DE" w:rsidRDefault="00251F39" w:rsidP="004607C5">
            <w:pPr>
              <w:jc w:val="center"/>
              <w:rPr>
                <w:rFonts w:cs="Arial"/>
                <w:lang w:val="en-US"/>
              </w:rPr>
            </w:pPr>
            <w:r w:rsidRPr="005D14DE">
              <w:rPr>
                <w:rFonts w:cs="Arial"/>
                <w:lang w:val="en-US"/>
              </w:rPr>
              <w:t>2</w:t>
            </w:r>
          </w:p>
        </w:tc>
        <w:tc>
          <w:tcPr>
            <w:tcW w:w="809" w:type="dxa"/>
            <w:vAlign w:val="center"/>
          </w:tcPr>
          <w:p w14:paraId="100D8752" w14:textId="408D4D00" w:rsidR="00251F39" w:rsidRPr="005D14DE" w:rsidRDefault="00251F39" w:rsidP="004607C5">
            <w:pPr>
              <w:jc w:val="center"/>
              <w:rPr>
                <w:rFonts w:cs="Arial"/>
                <w:lang w:val="en-US"/>
              </w:rPr>
            </w:pPr>
            <w:r w:rsidRPr="005D14DE">
              <w:rPr>
                <w:rFonts w:cs="Arial"/>
                <w:lang w:val="en-US"/>
              </w:rPr>
              <w:t>3</w:t>
            </w:r>
          </w:p>
        </w:tc>
        <w:tc>
          <w:tcPr>
            <w:tcW w:w="818" w:type="dxa"/>
            <w:vAlign w:val="center"/>
          </w:tcPr>
          <w:p w14:paraId="720D1EF7" w14:textId="0DF332C7" w:rsidR="00251F39" w:rsidRPr="005D14DE" w:rsidRDefault="00E931CB" w:rsidP="004607C5">
            <w:pPr>
              <w:jc w:val="center"/>
              <w:rPr>
                <w:rFonts w:cs="Arial"/>
                <w:lang w:val="en-US"/>
              </w:rPr>
            </w:pPr>
            <w:r w:rsidRPr="005D14DE">
              <w:rPr>
                <w:rFonts w:cs="Arial"/>
                <w:lang w:val="en-US"/>
              </w:rPr>
              <w:t>7</w:t>
            </w:r>
          </w:p>
        </w:tc>
        <w:tc>
          <w:tcPr>
            <w:tcW w:w="808" w:type="dxa"/>
            <w:vAlign w:val="center"/>
          </w:tcPr>
          <w:p w14:paraId="7C69E330" w14:textId="4C598272" w:rsidR="00251F39" w:rsidRPr="005D14DE" w:rsidRDefault="00251F39" w:rsidP="004607C5">
            <w:pPr>
              <w:jc w:val="center"/>
              <w:rPr>
                <w:rFonts w:cs="Arial"/>
                <w:lang w:val="en-US"/>
              </w:rPr>
            </w:pPr>
            <w:r w:rsidRPr="005D14DE">
              <w:rPr>
                <w:rFonts w:cs="Arial"/>
                <w:lang w:val="en-US"/>
              </w:rPr>
              <w:t>1</w:t>
            </w:r>
          </w:p>
        </w:tc>
      </w:tr>
      <w:tr w:rsidR="004607C5" w:rsidRPr="00237FDD" w14:paraId="7C111F51" w14:textId="77777777" w:rsidTr="00B75D7A">
        <w:tc>
          <w:tcPr>
            <w:tcW w:w="1696" w:type="dxa"/>
            <w:tcBorders>
              <w:bottom w:val="single" w:sz="4" w:space="0" w:color="auto"/>
            </w:tcBorders>
            <w:vAlign w:val="center"/>
          </w:tcPr>
          <w:p w14:paraId="26455250" w14:textId="5A3478DC" w:rsidR="00251F39" w:rsidRPr="005D14DE" w:rsidRDefault="00C36B6F" w:rsidP="004607C5">
            <w:pPr>
              <w:jc w:val="center"/>
              <w:rPr>
                <w:rFonts w:cs="Arial"/>
                <w:lang w:val="en-US"/>
              </w:rPr>
            </w:pPr>
            <w:r w:rsidRPr="005D14DE">
              <w:rPr>
                <w:rFonts w:cs="Arial"/>
                <w:szCs w:val="24"/>
                <w:lang w:val="en-US"/>
              </w:rPr>
              <w:t>GlcNAc(Man)</w:t>
            </w:r>
            <w:r w:rsidRPr="005D14DE">
              <w:rPr>
                <w:rFonts w:cs="Arial"/>
                <w:szCs w:val="24"/>
                <w:vertAlign w:val="subscript"/>
                <w:lang w:val="en-US"/>
              </w:rPr>
              <w:t>4</w:t>
            </w:r>
          </w:p>
        </w:tc>
        <w:tc>
          <w:tcPr>
            <w:tcW w:w="835" w:type="dxa"/>
            <w:tcBorders>
              <w:bottom w:val="single" w:sz="4" w:space="0" w:color="auto"/>
            </w:tcBorders>
            <w:vAlign w:val="center"/>
          </w:tcPr>
          <w:p w14:paraId="4C739CC8" w14:textId="40D47A04" w:rsidR="00251F39" w:rsidRPr="005D14DE" w:rsidRDefault="00251F39" w:rsidP="004607C5">
            <w:pPr>
              <w:jc w:val="center"/>
              <w:rPr>
                <w:rFonts w:cs="Arial"/>
                <w:lang w:val="en-US"/>
              </w:rPr>
            </w:pPr>
            <w:r w:rsidRPr="005D14DE">
              <w:rPr>
                <w:rFonts w:cs="Arial"/>
                <w:lang w:val="en-US"/>
              </w:rPr>
              <w:t>106</w:t>
            </w:r>
          </w:p>
        </w:tc>
        <w:tc>
          <w:tcPr>
            <w:tcW w:w="836" w:type="dxa"/>
            <w:tcBorders>
              <w:bottom w:val="single" w:sz="4" w:space="0" w:color="auto"/>
            </w:tcBorders>
            <w:vAlign w:val="center"/>
          </w:tcPr>
          <w:p w14:paraId="0A5276B5" w14:textId="667B332B" w:rsidR="00251F39" w:rsidRPr="005D14DE" w:rsidRDefault="00251F39" w:rsidP="004607C5">
            <w:pPr>
              <w:jc w:val="center"/>
              <w:rPr>
                <w:rFonts w:cs="Arial"/>
                <w:lang w:val="en-US"/>
              </w:rPr>
            </w:pPr>
            <w:r w:rsidRPr="005D14DE">
              <w:rPr>
                <w:rFonts w:cs="Arial"/>
                <w:lang w:val="en-US"/>
              </w:rPr>
              <w:t>107</w:t>
            </w:r>
          </w:p>
        </w:tc>
        <w:tc>
          <w:tcPr>
            <w:tcW w:w="836" w:type="dxa"/>
            <w:tcBorders>
              <w:bottom w:val="single" w:sz="4" w:space="0" w:color="auto"/>
            </w:tcBorders>
            <w:vAlign w:val="center"/>
          </w:tcPr>
          <w:p w14:paraId="18A0AD43" w14:textId="6C1BA982" w:rsidR="00251F39" w:rsidRPr="005D14DE" w:rsidRDefault="00251F39" w:rsidP="004607C5">
            <w:pPr>
              <w:jc w:val="center"/>
              <w:rPr>
                <w:rFonts w:cs="Arial"/>
                <w:lang w:val="en-US"/>
              </w:rPr>
            </w:pPr>
            <w:r w:rsidRPr="005D14DE">
              <w:rPr>
                <w:rFonts w:cs="Arial"/>
                <w:lang w:val="en-US"/>
              </w:rPr>
              <w:t>108</w:t>
            </w:r>
          </w:p>
        </w:tc>
        <w:tc>
          <w:tcPr>
            <w:tcW w:w="808" w:type="dxa"/>
            <w:tcBorders>
              <w:bottom w:val="single" w:sz="4" w:space="0" w:color="auto"/>
            </w:tcBorders>
            <w:vAlign w:val="center"/>
          </w:tcPr>
          <w:p w14:paraId="67239CF5" w14:textId="7C42C30E" w:rsidR="00251F39" w:rsidRPr="005D14DE" w:rsidRDefault="00251F39" w:rsidP="004607C5">
            <w:pPr>
              <w:jc w:val="center"/>
              <w:rPr>
                <w:rFonts w:cs="Arial"/>
                <w:lang w:val="en-US"/>
              </w:rPr>
            </w:pPr>
            <w:r w:rsidRPr="005D14DE">
              <w:rPr>
                <w:rFonts w:cs="Arial"/>
                <w:lang w:val="en-US"/>
              </w:rPr>
              <w:t>3</w:t>
            </w:r>
          </w:p>
        </w:tc>
        <w:tc>
          <w:tcPr>
            <w:tcW w:w="819" w:type="dxa"/>
            <w:tcBorders>
              <w:bottom w:val="single" w:sz="4" w:space="0" w:color="auto"/>
            </w:tcBorders>
            <w:vAlign w:val="center"/>
          </w:tcPr>
          <w:p w14:paraId="5C4956FE" w14:textId="2841E068" w:rsidR="00251F39" w:rsidRPr="005D14DE" w:rsidRDefault="00251F39" w:rsidP="004607C5">
            <w:pPr>
              <w:jc w:val="center"/>
              <w:rPr>
                <w:rFonts w:cs="Arial"/>
                <w:lang w:val="en-US"/>
              </w:rPr>
            </w:pPr>
            <w:r w:rsidRPr="005D14DE">
              <w:rPr>
                <w:rFonts w:cs="Arial"/>
                <w:lang w:val="en-US"/>
              </w:rPr>
              <w:t>1</w:t>
            </w:r>
          </w:p>
        </w:tc>
        <w:tc>
          <w:tcPr>
            <w:tcW w:w="807" w:type="dxa"/>
            <w:tcBorders>
              <w:bottom w:val="single" w:sz="4" w:space="0" w:color="auto"/>
            </w:tcBorders>
            <w:vAlign w:val="center"/>
          </w:tcPr>
          <w:p w14:paraId="049B2F03" w14:textId="024AB40D" w:rsidR="00251F39" w:rsidRPr="005D14DE" w:rsidRDefault="00251F39" w:rsidP="004607C5">
            <w:pPr>
              <w:jc w:val="center"/>
              <w:rPr>
                <w:rFonts w:cs="Arial"/>
                <w:lang w:val="en-US"/>
              </w:rPr>
            </w:pPr>
            <w:r w:rsidRPr="005D14DE">
              <w:rPr>
                <w:rFonts w:cs="Arial"/>
                <w:lang w:val="en-US"/>
              </w:rPr>
              <w:t>2</w:t>
            </w:r>
          </w:p>
        </w:tc>
        <w:tc>
          <w:tcPr>
            <w:tcW w:w="809" w:type="dxa"/>
            <w:tcBorders>
              <w:bottom w:val="single" w:sz="4" w:space="0" w:color="auto"/>
            </w:tcBorders>
            <w:vAlign w:val="center"/>
          </w:tcPr>
          <w:p w14:paraId="5067264F" w14:textId="20EE4009" w:rsidR="00251F39" w:rsidRPr="005D14DE" w:rsidRDefault="00251F39" w:rsidP="004607C5">
            <w:pPr>
              <w:jc w:val="center"/>
              <w:rPr>
                <w:rFonts w:cs="Arial"/>
                <w:lang w:val="en-US"/>
              </w:rPr>
            </w:pPr>
            <w:r w:rsidRPr="005D14DE">
              <w:rPr>
                <w:rFonts w:cs="Arial"/>
                <w:lang w:val="en-US"/>
              </w:rPr>
              <w:t>6</w:t>
            </w:r>
          </w:p>
        </w:tc>
        <w:tc>
          <w:tcPr>
            <w:tcW w:w="818" w:type="dxa"/>
            <w:tcBorders>
              <w:bottom w:val="single" w:sz="4" w:space="0" w:color="auto"/>
            </w:tcBorders>
            <w:vAlign w:val="center"/>
          </w:tcPr>
          <w:p w14:paraId="20358296" w14:textId="6F1B4CF8" w:rsidR="00251F39" w:rsidRPr="005D14DE" w:rsidRDefault="00251F39" w:rsidP="004607C5">
            <w:pPr>
              <w:jc w:val="center"/>
              <w:rPr>
                <w:rFonts w:cs="Arial"/>
                <w:lang w:val="en-US"/>
              </w:rPr>
            </w:pPr>
            <w:r w:rsidRPr="005D14DE">
              <w:rPr>
                <w:rFonts w:cs="Arial"/>
                <w:lang w:val="en-US"/>
              </w:rPr>
              <w:t>5</w:t>
            </w:r>
          </w:p>
        </w:tc>
        <w:tc>
          <w:tcPr>
            <w:tcW w:w="808" w:type="dxa"/>
            <w:tcBorders>
              <w:bottom w:val="single" w:sz="4" w:space="0" w:color="auto"/>
            </w:tcBorders>
            <w:vAlign w:val="center"/>
          </w:tcPr>
          <w:p w14:paraId="3FDF7ED2" w14:textId="0564ACAD" w:rsidR="00251F39" w:rsidRPr="005D14DE" w:rsidRDefault="00251F39" w:rsidP="004607C5">
            <w:pPr>
              <w:jc w:val="center"/>
              <w:rPr>
                <w:rFonts w:cs="Arial"/>
                <w:lang w:val="en-US"/>
              </w:rPr>
            </w:pPr>
            <w:r w:rsidRPr="005D14DE">
              <w:rPr>
                <w:rFonts w:cs="Arial"/>
                <w:lang w:val="en-US"/>
              </w:rPr>
              <w:t>3</w:t>
            </w:r>
          </w:p>
        </w:tc>
      </w:tr>
    </w:tbl>
    <w:p w14:paraId="07D909AA" w14:textId="77777777" w:rsidR="00AB292E" w:rsidRPr="00AB292E" w:rsidRDefault="00AB292E" w:rsidP="00AB292E">
      <w:pPr>
        <w:spacing w:after="0" w:line="240" w:lineRule="auto"/>
        <w:rPr>
          <w:rFonts w:cs="Arial"/>
          <w:i/>
          <w:sz w:val="16"/>
          <w:szCs w:val="16"/>
        </w:rPr>
      </w:pPr>
    </w:p>
    <w:p w14:paraId="3164B8A1" w14:textId="29B93B35" w:rsidR="00C36B6F" w:rsidRDefault="005D4DBF" w:rsidP="00AB292E">
      <w:pPr>
        <w:spacing w:after="0" w:line="240" w:lineRule="auto"/>
        <w:rPr>
          <w:rFonts w:cs="Arial"/>
          <w:sz w:val="22"/>
        </w:rPr>
      </w:pPr>
      <w:r w:rsidRPr="005D14DE">
        <w:rPr>
          <w:rFonts w:cs="Arial"/>
          <w:i/>
          <w:sz w:val="22"/>
        </w:rPr>
        <w:t xml:space="preserve">RSD, </w:t>
      </w:r>
      <w:r w:rsidRPr="005D14DE">
        <w:rPr>
          <w:rFonts w:cs="Arial"/>
          <w:sz w:val="22"/>
        </w:rPr>
        <w:t>relative standard deviation</w:t>
      </w:r>
    </w:p>
    <w:p w14:paraId="42212DA8" w14:textId="59D7F64B" w:rsidR="00AB292E" w:rsidRDefault="00AB292E" w:rsidP="00AB292E">
      <w:pPr>
        <w:spacing w:after="0" w:line="240" w:lineRule="auto"/>
        <w:rPr>
          <w:rFonts w:cs="Arial"/>
          <w:sz w:val="22"/>
        </w:rPr>
      </w:pPr>
    </w:p>
    <w:p w14:paraId="4D108605" w14:textId="77777777" w:rsidR="00AB292E" w:rsidRPr="005D14DE" w:rsidRDefault="00AB292E" w:rsidP="00AB292E">
      <w:pPr>
        <w:spacing w:after="0" w:line="240" w:lineRule="auto"/>
        <w:rPr>
          <w:rFonts w:cs="Arial"/>
          <w:sz w:val="22"/>
        </w:rPr>
      </w:pPr>
    </w:p>
    <w:p w14:paraId="45D6F89A" w14:textId="59272628" w:rsidR="00BD4E28" w:rsidRPr="00600B99" w:rsidRDefault="00BD4E28" w:rsidP="00BD4E28">
      <w:pPr>
        <w:rPr>
          <w:rFonts w:cs="Arial"/>
          <w:lang w:val="en-US"/>
        </w:rPr>
      </w:pPr>
      <w:r w:rsidRPr="00600B99">
        <w:rPr>
          <w:rFonts w:cs="Arial"/>
          <w:lang w:val="en-US"/>
        </w:rPr>
        <w:t xml:space="preserve">All </w:t>
      </w:r>
      <w:r w:rsidR="003F0D38">
        <w:rPr>
          <w:rFonts w:cs="Arial"/>
          <w:lang w:val="en-US"/>
        </w:rPr>
        <w:t>accuracies</w:t>
      </w:r>
      <w:r w:rsidR="003F0D38" w:rsidRPr="00600B99">
        <w:rPr>
          <w:rFonts w:cs="Arial"/>
          <w:lang w:val="en-US"/>
        </w:rPr>
        <w:t xml:space="preserve"> </w:t>
      </w:r>
      <w:r w:rsidRPr="00600B99">
        <w:rPr>
          <w:rFonts w:cs="Arial"/>
          <w:lang w:val="en-US"/>
        </w:rPr>
        <w:t>are within ±</w:t>
      </w:r>
      <w:r w:rsidR="008717E5" w:rsidRPr="00600B99">
        <w:rPr>
          <w:rFonts w:cs="Arial"/>
          <w:lang w:val="en-US"/>
        </w:rPr>
        <w:t>15 </w:t>
      </w:r>
      <w:r w:rsidRPr="00600B99">
        <w:rPr>
          <w:rFonts w:cs="Arial"/>
          <w:lang w:val="en-US"/>
        </w:rPr>
        <w:t>% of the nominal concentration. All intra</w:t>
      </w:r>
      <w:r w:rsidR="008717E5" w:rsidRPr="00600B99">
        <w:rPr>
          <w:rFonts w:cs="Arial"/>
          <w:lang w:val="en-US"/>
        </w:rPr>
        <w:t>-assay precisions</w:t>
      </w:r>
      <w:r w:rsidR="005D4DBF" w:rsidRPr="00600B99">
        <w:rPr>
          <w:rFonts w:cs="Arial"/>
          <w:lang w:val="en-US"/>
        </w:rPr>
        <w:t xml:space="preserve"> </w:t>
      </w:r>
      <w:r w:rsidR="008717E5" w:rsidRPr="00600B99">
        <w:rPr>
          <w:rFonts w:cs="Arial"/>
          <w:lang w:val="en-US"/>
        </w:rPr>
        <w:t>are below 5 </w:t>
      </w:r>
      <w:r w:rsidRPr="00600B99">
        <w:rPr>
          <w:rFonts w:cs="Arial"/>
          <w:lang w:val="en-US"/>
        </w:rPr>
        <w:t>%</w:t>
      </w:r>
      <w:r w:rsidR="006D1829" w:rsidRPr="00600B99">
        <w:rPr>
          <w:rFonts w:cs="Arial"/>
          <w:lang w:val="en-US"/>
        </w:rPr>
        <w:t xml:space="preserve"> and all inter</w:t>
      </w:r>
      <w:r w:rsidR="008717E5" w:rsidRPr="00600B99">
        <w:rPr>
          <w:rFonts w:cs="Arial"/>
          <w:lang w:val="en-US"/>
        </w:rPr>
        <w:t>-assay precisions are below 8 </w:t>
      </w:r>
      <w:r w:rsidR="006D1829" w:rsidRPr="00600B99">
        <w:rPr>
          <w:rFonts w:cs="Arial"/>
          <w:lang w:val="en-US"/>
        </w:rPr>
        <w:t xml:space="preserve">%. Hence, </w:t>
      </w:r>
      <w:r w:rsidR="008717E5" w:rsidRPr="00600B99">
        <w:rPr>
          <w:rFonts w:cs="Arial"/>
          <w:lang w:val="en-US"/>
        </w:rPr>
        <w:t>the</w:t>
      </w:r>
      <w:r w:rsidR="006D1829" w:rsidRPr="00600B99">
        <w:rPr>
          <w:rFonts w:cs="Arial"/>
          <w:lang w:val="en-US"/>
        </w:rPr>
        <w:t xml:space="preserve"> precision</w:t>
      </w:r>
      <w:r w:rsidR="008717E5" w:rsidRPr="00600B99">
        <w:rPr>
          <w:rFonts w:cs="Arial"/>
          <w:lang w:val="en-US"/>
        </w:rPr>
        <w:t xml:space="preserve"> and </w:t>
      </w:r>
      <w:r w:rsidR="003F0D38">
        <w:rPr>
          <w:rFonts w:cs="Arial"/>
          <w:lang w:val="en-US"/>
        </w:rPr>
        <w:t>accuracy</w:t>
      </w:r>
      <w:r w:rsidR="003F0D38" w:rsidRPr="00600B99">
        <w:rPr>
          <w:rFonts w:cs="Arial"/>
          <w:lang w:val="en-US"/>
        </w:rPr>
        <w:t xml:space="preserve"> </w:t>
      </w:r>
      <w:r w:rsidR="008717E5" w:rsidRPr="00600B99">
        <w:rPr>
          <w:rFonts w:cs="Arial"/>
          <w:lang w:val="en-US"/>
        </w:rPr>
        <w:t>of this method</w:t>
      </w:r>
      <w:r w:rsidR="006D1829" w:rsidRPr="00600B99">
        <w:rPr>
          <w:rFonts w:cs="Arial"/>
          <w:lang w:val="en-US"/>
        </w:rPr>
        <w:t xml:space="preserve"> fulfill the method validation guideline acceptance criteria. The </w:t>
      </w:r>
      <w:r w:rsidR="003F0D38">
        <w:rPr>
          <w:rFonts w:cs="Arial"/>
          <w:lang w:val="en-US"/>
        </w:rPr>
        <w:t>accuracy</w:t>
      </w:r>
      <w:r w:rsidR="003F0D38" w:rsidRPr="00600B99">
        <w:rPr>
          <w:rFonts w:cs="Arial"/>
          <w:lang w:val="en-US"/>
        </w:rPr>
        <w:t xml:space="preserve"> </w:t>
      </w:r>
      <w:r w:rsidR="006D1829" w:rsidRPr="00600B99">
        <w:rPr>
          <w:rFonts w:cs="Arial"/>
          <w:lang w:val="en-US"/>
        </w:rPr>
        <w:t>and precision of this method are vali</w:t>
      </w:r>
      <w:r w:rsidR="008717E5" w:rsidRPr="00600B99">
        <w:rPr>
          <w:rFonts w:cs="Arial"/>
          <w:lang w:val="en-US"/>
        </w:rPr>
        <w:t xml:space="preserve">dated successfully and </w:t>
      </w:r>
      <w:r w:rsidR="006608AA" w:rsidRPr="00600B99">
        <w:rPr>
          <w:rFonts w:cs="Arial"/>
          <w:lang w:val="en-US"/>
        </w:rPr>
        <w:t xml:space="preserve">highlight the </w:t>
      </w:r>
      <w:r w:rsidR="008717E5" w:rsidRPr="00600B99">
        <w:rPr>
          <w:rFonts w:cs="Arial"/>
          <w:lang w:val="en-US"/>
        </w:rPr>
        <w:t>high</w:t>
      </w:r>
      <w:r w:rsidR="006D1829" w:rsidRPr="00600B99">
        <w:rPr>
          <w:rFonts w:cs="Arial"/>
          <w:lang w:val="en-US"/>
        </w:rPr>
        <w:t xml:space="preserve"> accuracy </w:t>
      </w:r>
      <w:r w:rsidR="006608AA" w:rsidRPr="00600B99">
        <w:rPr>
          <w:rFonts w:cs="Arial"/>
          <w:lang w:val="en-US"/>
        </w:rPr>
        <w:t>of</w:t>
      </w:r>
      <w:r w:rsidR="006D1829" w:rsidRPr="00600B99">
        <w:rPr>
          <w:rFonts w:cs="Arial"/>
          <w:lang w:val="en-US"/>
        </w:rPr>
        <w:t xml:space="preserve"> our method. </w:t>
      </w:r>
    </w:p>
    <w:p w14:paraId="407929F7" w14:textId="74BFA19C" w:rsidR="00ED7D9C" w:rsidRPr="00600B99" w:rsidRDefault="003F0D38" w:rsidP="005D14DE">
      <w:pPr>
        <w:pStyle w:val="berschrift2"/>
      </w:pPr>
      <w:bookmarkStart w:id="45" w:name="_Toc219980670"/>
      <w:bookmarkStart w:id="46" w:name="_Toc228878661"/>
      <w:r>
        <w:lastRenderedPageBreak/>
        <w:t>Ma</w:t>
      </w:r>
      <w:r w:rsidR="006B0F60">
        <w:t>trix e</w:t>
      </w:r>
      <w:r>
        <w:t>ffect</w:t>
      </w:r>
      <w:bookmarkEnd w:id="45"/>
      <w:bookmarkEnd w:id="46"/>
    </w:p>
    <w:p w14:paraId="6524C776" w14:textId="60904B5E" w:rsidR="00585FF6" w:rsidRPr="00600B99" w:rsidRDefault="00002851" w:rsidP="00585FF6">
      <w:pPr>
        <w:rPr>
          <w:rFonts w:cs="Arial"/>
          <w:color w:val="000000" w:themeColor="text1"/>
          <w:lang w:val="en-US"/>
        </w:rPr>
      </w:pPr>
      <w:r w:rsidRPr="00600B99">
        <w:rPr>
          <w:rFonts w:cs="Arial"/>
          <w:color w:val="000000" w:themeColor="text1"/>
          <w:lang w:val="en-US"/>
        </w:rPr>
        <w:t xml:space="preserve">To evaluate the </w:t>
      </w:r>
      <w:r w:rsidR="003F0D38">
        <w:rPr>
          <w:rFonts w:cs="Arial"/>
          <w:color w:val="000000" w:themeColor="text1"/>
          <w:lang w:val="en-US"/>
        </w:rPr>
        <w:t>matrix effect</w:t>
      </w:r>
      <w:r w:rsidR="006B0F60">
        <w:rPr>
          <w:rFonts w:cs="Arial"/>
          <w:color w:val="000000" w:themeColor="text1"/>
          <w:lang w:val="en-US"/>
        </w:rPr>
        <w:t xml:space="preserve"> according to the validation guideline</w:t>
      </w:r>
      <w:r w:rsidR="00894D8D" w:rsidRPr="00600B99">
        <w:rPr>
          <w:rFonts w:cs="Arial"/>
          <w:color w:val="000000" w:themeColor="text1"/>
          <w:lang w:val="en-US"/>
        </w:rPr>
        <w:t>,</w:t>
      </w:r>
      <w:r w:rsidRPr="00600B99">
        <w:rPr>
          <w:rFonts w:cs="Arial"/>
          <w:color w:val="000000" w:themeColor="text1"/>
          <w:lang w:val="en-US"/>
        </w:rPr>
        <w:t xml:space="preserve"> </w:t>
      </w:r>
      <w:r w:rsidR="00585FF6" w:rsidRPr="00600B99">
        <w:rPr>
          <w:rFonts w:cs="Arial"/>
          <w:color w:val="000000" w:themeColor="text1"/>
          <w:lang w:val="en-US"/>
        </w:rPr>
        <w:t xml:space="preserve">we selected six urine samples </w:t>
      </w:r>
      <w:r w:rsidR="00983638" w:rsidRPr="00600B99">
        <w:rPr>
          <w:rFonts w:cs="Arial"/>
          <w:color w:val="000000" w:themeColor="text1"/>
          <w:lang w:val="en-US"/>
        </w:rPr>
        <w:t xml:space="preserve">from six different individuals </w:t>
      </w:r>
      <w:r w:rsidR="00585FF6" w:rsidRPr="00600B99">
        <w:rPr>
          <w:rFonts w:cs="Arial"/>
          <w:color w:val="000000" w:themeColor="text1"/>
          <w:lang w:val="en-US"/>
        </w:rPr>
        <w:t xml:space="preserve">with a creatinine </w:t>
      </w:r>
      <w:r w:rsidR="00D72CFA" w:rsidRPr="00600B99">
        <w:rPr>
          <w:rFonts w:cs="Arial"/>
          <w:color w:val="000000" w:themeColor="text1"/>
          <w:lang w:val="en-US"/>
        </w:rPr>
        <w:t>concentration</w:t>
      </w:r>
      <w:r w:rsidR="00585FF6" w:rsidRPr="00600B99">
        <w:rPr>
          <w:rFonts w:cs="Arial"/>
          <w:color w:val="000000" w:themeColor="text1"/>
          <w:lang w:val="en-US"/>
        </w:rPr>
        <w:t xml:space="preserve"> from 0.10 </w:t>
      </w:r>
      <w:r w:rsidR="003B2147" w:rsidRPr="00600B99">
        <w:rPr>
          <w:rFonts w:cs="Arial"/>
          <w:color w:val="000000" w:themeColor="text1"/>
          <w:lang w:val="en-US"/>
        </w:rPr>
        <w:t>to </w:t>
      </w:r>
      <w:r w:rsidR="00585FF6" w:rsidRPr="00600B99">
        <w:rPr>
          <w:rFonts w:cs="Arial"/>
          <w:color w:val="000000" w:themeColor="text1"/>
          <w:lang w:val="en-US"/>
        </w:rPr>
        <w:t xml:space="preserve">1.78 g/L (mean: 0.68 g/L; standard deviation: 0.62 g/L). </w:t>
      </w:r>
    </w:p>
    <w:p w14:paraId="4F04DB6C" w14:textId="04E80AA2" w:rsidR="00585FF6" w:rsidRPr="00600B99" w:rsidRDefault="00585FF6" w:rsidP="00585FF6">
      <w:pPr>
        <w:rPr>
          <w:rFonts w:cs="Arial"/>
          <w:color w:val="000000" w:themeColor="text1"/>
          <w:lang w:val="en-US"/>
        </w:rPr>
      </w:pPr>
      <w:r w:rsidRPr="00600B99">
        <w:rPr>
          <w:rFonts w:cs="Arial"/>
          <w:color w:val="000000" w:themeColor="text1"/>
          <w:lang w:val="en-US"/>
        </w:rPr>
        <w:t xml:space="preserve">From these urine samples, we prepared </w:t>
      </w:r>
      <w:r w:rsidR="001E3589" w:rsidRPr="00600B99">
        <w:rPr>
          <w:rFonts w:cs="Arial"/>
          <w:color w:val="000000" w:themeColor="text1"/>
          <w:lang w:val="en-US"/>
        </w:rPr>
        <w:t xml:space="preserve">three </w:t>
      </w:r>
      <w:r w:rsidRPr="00600B99">
        <w:rPr>
          <w:rFonts w:cs="Arial"/>
          <w:color w:val="000000" w:themeColor="text1"/>
          <w:lang w:val="en-US"/>
        </w:rPr>
        <w:t>different sample extracts: one was prepared without addition of any standards (</w:t>
      </w:r>
      <w:r w:rsidRPr="00600B99">
        <w:rPr>
          <w:rFonts w:cs="Arial"/>
          <w:i/>
          <w:color w:val="000000" w:themeColor="text1"/>
          <w:lang w:val="en-US"/>
        </w:rPr>
        <w:t>neat</w:t>
      </w:r>
      <w:r w:rsidRPr="00600B99">
        <w:rPr>
          <w:rFonts w:cs="Arial"/>
          <w:color w:val="000000" w:themeColor="text1"/>
          <w:lang w:val="en-US"/>
        </w:rPr>
        <w:t>)</w:t>
      </w:r>
      <w:r w:rsidR="001E3589" w:rsidRPr="00600B99">
        <w:rPr>
          <w:rFonts w:cs="Arial"/>
          <w:color w:val="000000" w:themeColor="text1"/>
          <w:lang w:val="en-US"/>
        </w:rPr>
        <w:t xml:space="preserve"> and </w:t>
      </w:r>
      <w:r w:rsidRPr="00600B99">
        <w:rPr>
          <w:rFonts w:cs="Arial"/>
          <w:color w:val="000000" w:themeColor="text1"/>
          <w:lang w:val="en-US"/>
        </w:rPr>
        <w:t>two were spiked with an amount of all three oligosaccharide biomarkers</w:t>
      </w:r>
      <w:r w:rsidR="003F0D38">
        <w:rPr>
          <w:rFonts w:cs="Arial"/>
          <w:color w:val="000000" w:themeColor="text1"/>
          <w:lang w:val="en-US"/>
        </w:rPr>
        <w:t>, both before (</w:t>
      </w:r>
      <w:r w:rsidR="003F0D38" w:rsidRPr="003F0D38">
        <w:rPr>
          <w:rFonts w:cs="Arial"/>
          <w:i/>
          <w:color w:val="000000" w:themeColor="text1"/>
          <w:lang w:val="en-US"/>
        </w:rPr>
        <w:t>pre</w:t>
      </w:r>
      <w:r w:rsidR="003F0D38">
        <w:rPr>
          <w:rFonts w:cs="Arial"/>
          <w:color w:val="000000" w:themeColor="text1"/>
          <w:lang w:val="en-US"/>
        </w:rPr>
        <w:t>) and</w:t>
      </w:r>
      <w:r w:rsidR="00552384" w:rsidRPr="00600B99">
        <w:rPr>
          <w:rFonts w:cs="Arial"/>
          <w:color w:val="000000" w:themeColor="text1"/>
          <w:lang w:val="en-US"/>
        </w:rPr>
        <w:t xml:space="preserve"> </w:t>
      </w:r>
      <w:r w:rsidR="001E3589" w:rsidRPr="00600B99">
        <w:rPr>
          <w:rFonts w:cs="Arial"/>
          <w:color w:val="000000" w:themeColor="text1"/>
          <w:lang w:val="en-US"/>
        </w:rPr>
        <w:t xml:space="preserve">after </w:t>
      </w:r>
      <w:r w:rsidR="00552384" w:rsidRPr="00600B99">
        <w:rPr>
          <w:rFonts w:cs="Arial"/>
          <w:color w:val="000000" w:themeColor="text1"/>
          <w:lang w:val="en-US"/>
        </w:rPr>
        <w:t>sample extraction</w:t>
      </w:r>
      <w:r w:rsidR="001E3589" w:rsidRPr="00600B99">
        <w:rPr>
          <w:rFonts w:cs="Arial"/>
          <w:color w:val="000000" w:themeColor="text1"/>
          <w:lang w:val="en-US"/>
        </w:rPr>
        <w:t xml:space="preserve"> (</w:t>
      </w:r>
      <w:r w:rsidR="001E3589" w:rsidRPr="00600B99">
        <w:rPr>
          <w:rFonts w:cs="Arial"/>
          <w:i/>
          <w:color w:val="000000" w:themeColor="text1"/>
          <w:lang w:val="en-US"/>
        </w:rPr>
        <w:t>post</w:t>
      </w:r>
      <w:r w:rsidR="001E3589" w:rsidRPr="00600B99">
        <w:rPr>
          <w:rFonts w:cs="Arial"/>
          <w:color w:val="000000" w:themeColor="text1"/>
          <w:lang w:val="en-US"/>
        </w:rPr>
        <w:t>)</w:t>
      </w:r>
      <w:r w:rsidR="00552384" w:rsidRPr="00600B99">
        <w:rPr>
          <w:rFonts w:cs="Arial"/>
          <w:color w:val="000000" w:themeColor="text1"/>
          <w:lang w:val="en-US"/>
        </w:rPr>
        <w:t xml:space="preserve">, </w:t>
      </w:r>
      <w:r w:rsidRPr="00600B99">
        <w:rPr>
          <w:rFonts w:cs="Arial"/>
          <w:color w:val="000000" w:themeColor="text1"/>
          <w:lang w:val="en-US"/>
        </w:rPr>
        <w:t>result</w:t>
      </w:r>
      <w:r w:rsidR="00552384" w:rsidRPr="00600B99">
        <w:rPr>
          <w:rFonts w:cs="Arial"/>
          <w:color w:val="000000" w:themeColor="text1"/>
          <w:lang w:val="en-US"/>
        </w:rPr>
        <w:t>ing in</w:t>
      </w:r>
      <w:r w:rsidR="003F0D38">
        <w:rPr>
          <w:rFonts w:cs="Arial"/>
          <w:color w:val="000000" w:themeColor="text1"/>
          <w:lang w:val="en-US"/>
        </w:rPr>
        <w:t xml:space="preserve"> added</w:t>
      </w:r>
      <w:r w:rsidR="00552384" w:rsidRPr="00600B99">
        <w:rPr>
          <w:rFonts w:cs="Arial"/>
          <w:color w:val="000000" w:themeColor="text1"/>
          <w:lang w:val="en-US"/>
        </w:rPr>
        <w:t xml:space="preserve"> concentrations of 10 ng/mL</w:t>
      </w:r>
      <w:r w:rsidR="001E3589" w:rsidRPr="00600B99">
        <w:rPr>
          <w:rFonts w:cs="Arial"/>
          <w:color w:val="000000" w:themeColor="text1"/>
          <w:lang w:val="en-US"/>
        </w:rPr>
        <w:t xml:space="preserve"> (low)</w:t>
      </w:r>
      <w:r w:rsidR="00552384" w:rsidRPr="00600B99">
        <w:rPr>
          <w:rFonts w:cs="Arial"/>
          <w:color w:val="000000" w:themeColor="text1"/>
          <w:lang w:val="en-US"/>
        </w:rPr>
        <w:t xml:space="preserve"> or</w:t>
      </w:r>
      <w:r w:rsidRPr="00600B99">
        <w:rPr>
          <w:rFonts w:cs="Arial"/>
          <w:color w:val="000000" w:themeColor="text1"/>
          <w:lang w:val="en-US"/>
        </w:rPr>
        <w:t xml:space="preserve"> 100 ng/mL</w:t>
      </w:r>
      <w:r w:rsidR="001E3589" w:rsidRPr="00600B99">
        <w:rPr>
          <w:rFonts w:cs="Arial"/>
          <w:color w:val="000000" w:themeColor="text1"/>
          <w:lang w:val="en-US"/>
        </w:rPr>
        <w:t xml:space="preserve"> (high)</w:t>
      </w:r>
      <w:r w:rsidR="00552384" w:rsidRPr="00600B99">
        <w:rPr>
          <w:rFonts w:cs="Arial"/>
          <w:color w:val="000000" w:themeColor="text1"/>
          <w:lang w:val="en-US"/>
        </w:rPr>
        <w:t xml:space="preserve"> </w:t>
      </w:r>
      <w:r w:rsidRPr="00600B99">
        <w:rPr>
          <w:rFonts w:cs="Arial"/>
          <w:color w:val="000000" w:themeColor="text1"/>
          <w:lang w:val="en-US"/>
        </w:rPr>
        <w:t>in the sample extract</w:t>
      </w:r>
      <w:r w:rsidR="00552384" w:rsidRPr="00600B99">
        <w:rPr>
          <w:rFonts w:cs="Arial"/>
          <w:color w:val="000000" w:themeColor="text1"/>
          <w:lang w:val="en-US"/>
        </w:rPr>
        <w:t>, respectively</w:t>
      </w:r>
      <w:r w:rsidR="001E3589" w:rsidRPr="00600B99">
        <w:rPr>
          <w:rFonts w:cs="Arial"/>
          <w:color w:val="000000" w:themeColor="text1"/>
          <w:lang w:val="en-US"/>
        </w:rPr>
        <w:t>.</w:t>
      </w:r>
      <w:r w:rsidRPr="00600B99">
        <w:rPr>
          <w:rFonts w:cs="Arial"/>
          <w:color w:val="000000" w:themeColor="text1"/>
          <w:lang w:val="en-US"/>
        </w:rPr>
        <w:t xml:space="preserve"> In addition, we prepared a calibration curve ranging from 1 </w:t>
      </w:r>
      <w:r w:rsidR="00552384" w:rsidRPr="00600B99">
        <w:rPr>
          <w:rFonts w:cs="Arial"/>
          <w:color w:val="000000" w:themeColor="text1"/>
          <w:lang w:val="en-US"/>
        </w:rPr>
        <w:t>-</w:t>
      </w:r>
      <w:r w:rsidRPr="00600B99">
        <w:rPr>
          <w:rFonts w:cs="Arial"/>
          <w:color w:val="000000" w:themeColor="text1"/>
          <w:lang w:val="en-US"/>
        </w:rPr>
        <w:t xml:space="preserve"> 1000 ng/mL, which also contained standard solutions with a concentration of 10 ng/mL </w:t>
      </w:r>
      <w:r w:rsidR="00552384" w:rsidRPr="00600B99">
        <w:rPr>
          <w:rFonts w:cs="Arial"/>
          <w:color w:val="000000" w:themeColor="text1"/>
          <w:lang w:val="en-US"/>
        </w:rPr>
        <w:t>or</w:t>
      </w:r>
      <w:r w:rsidRPr="00600B99">
        <w:rPr>
          <w:rFonts w:cs="Arial"/>
          <w:color w:val="000000" w:themeColor="text1"/>
          <w:lang w:val="en-US"/>
        </w:rPr>
        <w:t xml:space="preserve"> 100 ng/mL (</w:t>
      </w:r>
      <w:r w:rsidRPr="00600B99">
        <w:rPr>
          <w:rFonts w:cs="Arial"/>
          <w:i/>
          <w:color w:val="000000" w:themeColor="text1"/>
          <w:lang w:val="en-US"/>
        </w:rPr>
        <w:t>standard</w:t>
      </w:r>
      <w:r w:rsidRPr="00600B99">
        <w:rPr>
          <w:rFonts w:cs="Arial"/>
          <w:color w:val="000000" w:themeColor="text1"/>
          <w:lang w:val="en-US"/>
        </w:rPr>
        <w:t xml:space="preserve">). All solutions were prepared and analyzed in triplicate. </w:t>
      </w:r>
    </w:p>
    <w:p w14:paraId="1A703825" w14:textId="77777777" w:rsidR="00C55FDE" w:rsidRDefault="00C55FDE" w:rsidP="0076010A">
      <w:pPr>
        <w:pStyle w:val="berschrift3"/>
      </w:pPr>
      <w:bookmarkStart w:id="47" w:name="_Ref213847463"/>
      <w:bookmarkStart w:id="48" w:name="_Toc219980671"/>
    </w:p>
    <w:p w14:paraId="4C4B01BA" w14:textId="14AD6DDB" w:rsidR="00585FF6" w:rsidRPr="00237FDD" w:rsidRDefault="00585FF6" w:rsidP="0076010A">
      <w:pPr>
        <w:pStyle w:val="berschrift3"/>
      </w:pPr>
      <w:bookmarkStart w:id="49" w:name="_Toc228878662"/>
      <w:r w:rsidRPr="00237FDD">
        <w:t>Table S</w:t>
      </w:r>
      <w:r w:rsidR="00EC12AC">
        <w:fldChar w:fldCharType="begin"/>
      </w:r>
      <w:r w:rsidR="00EC12AC">
        <w:instrText xml:space="preserve"> SEQ Table_S \* ARABIC </w:instrText>
      </w:r>
      <w:r w:rsidR="00EC12AC">
        <w:fldChar w:fldCharType="separate"/>
      </w:r>
      <w:r w:rsidR="00CD2B99">
        <w:rPr>
          <w:noProof/>
        </w:rPr>
        <w:t>8</w:t>
      </w:r>
      <w:r w:rsidR="00EC12AC">
        <w:rPr>
          <w:noProof/>
        </w:rPr>
        <w:fldChar w:fldCharType="end"/>
      </w:r>
      <w:bookmarkEnd w:id="47"/>
      <w:r w:rsidRPr="00237FDD">
        <w:t xml:space="preserve">: </w:t>
      </w:r>
      <w:r w:rsidR="00002851" w:rsidRPr="0076010A">
        <w:rPr>
          <w:b w:val="0"/>
        </w:rPr>
        <w:t>Accuracies</w:t>
      </w:r>
      <w:r w:rsidRPr="0076010A">
        <w:rPr>
          <w:b w:val="0"/>
        </w:rPr>
        <w:t xml:space="preserve"> for all six individual sample matrices </w:t>
      </w:r>
      <w:r w:rsidR="003B2147" w:rsidRPr="0076010A">
        <w:rPr>
          <w:b w:val="0"/>
        </w:rPr>
        <w:t xml:space="preserve">at </w:t>
      </w:r>
      <w:r w:rsidR="00D51100" w:rsidRPr="0076010A">
        <w:rPr>
          <w:b w:val="0"/>
        </w:rPr>
        <w:t>low (L; 10 ng/mL) and high (H; </w:t>
      </w:r>
      <w:r w:rsidRPr="0076010A">
        <w:rPr>
          <w:b w:val="0"/>
        </w:rPr>
        <w:t xml:space="preserve">100 ng/mL) spiking levels </w:t>
      </w:r>
      <w:r w:rsidRPr="0076010A">
        <w:rPr>
          <w:b w:val="0"/>
          <w:noProof/>
        </w:rPr>
        <w:t>(</w:t>
      </w:r>
      <w:r w:rsidRPr="0076010A">
        <w:rPr>
          <w:b w:val="0"/>
          <w:i/>
          <w:noProof/>
        </w:rPr>
        <w:t>n </w:t>
      </w:r>
      <w:r w:rsidRPr="0076010A">
        <w:rPr>
          <w:b w:val="0"/>
          <w:noProof/>
        </w:rPr>
        <w:t>= 3)</w:t>
      </w:r>
      <w:r w:rsidRPr="0076010A">
        <w:rPr>
          <w:b w:val="0"/>
        </w:rPr>
        <w:t>.</w:t>
      </w:r>
      <w:bookmarkEnd w:id="48"/>
      <w:bookmarkEnd w:id="49"/>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310"/>
        <w:gridCol w:w="1129"/>
        <w:gridCol w:w="1131"/>
        <w:gridCol w:w="1132"/>
        <w:gridCol w:w="1130"/>
        <w:gridCol w:w="1132"/>
        <w:gridCol w:w="1130"/>
      </w:tblGrid>
      <w:tr w:rsidR="00585FF6" w:rsidRPr="00237FDD" w14:paraId="0B9AB6D7" w14:textId="77777777" w:rsidTr="00AF2736">
        <w:tc>
          <w:tcPr>
            <w:tcW w:w="546" w:type="pct"/>
            <w:vMerge w:val="restart"/>
            <w:tcBorders>
              <w:top w:val="single" w:sz="8" w:space="0" w:color="auto"/>
            </w:tcBorders>
          </w:tcPr>
          <w:p w14:paraId="792ACCAA" w14:textId="77777777" w:rsidR="00983638" w:rsidRPr="005D14DE" w:rsidRDefault="00983638" w:rsidP="00983638">
            <w:pPr>
              <w:spacing w:line="276" w:lineRule="auto"/>
              <w:jc w:val="center"/>
              <w:rPr>
                <w:rFonts w:cs="Arial"/>
                <w:color w:val="000000" w:themeColor="text1"/>
                <w:sz w:val="6"/>
                <w:szCs w:val="6"/>
                <w:lang w:val="en-US"/>
              </w:rPr>
            </w:pPr>
          </w:p>
          <w:p w14:paraId="748E0B04" w14:textId="376D5A37" w:rsidR="00585FF6" w:rsidRPr="005D14DE" w:rsidRDefault="00585FF6" w:rsidP="00983638">
            <w:pPr>
              <w:spacing w:line="276" w:lineRule="auto"/>
              <w:jc w:val="center"/>
              <w:rPr>
                <w:rFonts w:cs="Arial"/>
                <w:color w:val="000000" w:themeColor="text1"/>
                <w:lang w:val="en-US"/>
              </w:rPr>
            </w:pPr>
            <w:r w:rsidRPr="005D14DE">
              <w:rPr>
                <w:rFonts w:cs="Arial"/>
                <w:color w:val="000000" w:themeColor="text1"/>
                <w:lang w:val="en-US"/>
              </w:rPr>
              <w:t>Matrix</w:t>
            </w:r>
          </w:p>
        </w:tc>
        <w:tc>
          <w:tcPr>
            <w:tcW w:w="671" w:type="pct"/>
            <w:vMerge w:val="restart"/>
            <w:tcBorders>
              <w:top w:val="single" w:sz="8" w:space="0" w:color="auto"/>
            </w:tcBorders>
          </w:tcPr>
          <w:p w14:paraId="74A250EE" w14:textId="77777777" w:rsidR="00983638" w:rsidRPr="005D14DE" w:rsidRDefault="00983638" w:rsidP="00983638">
            <w:pPr>
              <w:spacing w:line="276" w:lineRule="auto"/>
              <w:jc w:val="center"/>
              <w:rPr>
                <w:rFonts w:cs="Arial"/>
                <w:color w:val="000000" w:themeColor="text1"/>
                <w:sz w:val="6"/>
                <w:szCs w:val="6"/>
                <w:lang w:val="en-US"/>
              </w:rPr>
            </w:pPr>
          </w:p>
          <w:p w14:paraId="2C2E2F31" w14:textId="77777777" w:rsidR="00983638" w:rsidRPr="005D14DE" w:rsidRDefault="00585FF6" w:rsidP="00983638">
            <w:pPr>
              <w:spacing w:line="276" w:lineRule="auto"/>
              <w:jc w:val="center"/>
              <w:rPr>
                <w:rFonts w:cs="Arial"/>
                <w:color w:val="000000" w:themeColor="text1"/>
                <w:lang w:val="en-US"/>
              </w:rPr>
            </w:pPr>
            <w:r w:rsidRPr="005D14DE">
              <w:rPr>
                <w:rFonts w:cs="Arial"/>
                <w:color w:val="000000" w:themeColor="text1"/>
                <w:lang w:val="en-US"/>
              </w:rPr>
              <w:t>Creatinine</w:t>
            </w:r>
          </w:p>
          <w:p w14:paraId="50FC60AA" w14:textId="77777777" w:rsidR="00983638" w:rsidRPr="005D14DE" w:rsidRDefault="00585FF6" w:rsidP="00983638">
            <w:pPr>
              <w:spacing w:line="276" w:lineRule="auto"/>
              <w:jc w:val="center"/>
              <w:rPr>
                <w:rFonts w:cs="Arial"/>
                <w:color w:val="000000" w:themeColor="text1"/>
                <w:lang w:val="en-US"/>
              </w:rPr>
            </w:pPr>
            <w:r w:rsidRPr="005D14DE">
              <w:rPr>
                <w:rFonts w:cs="Arial"/>
                <w:color w:val="000000" w:themeColor="text1"/>
                <w:lang w:val="en-US"/>
              </w:rPr>
              <w:t xml:space="preserve"> </w:t>
            </w:r>
          </w:p>
          <w:p w14:paraId="08499F7A" w14:textId="34663B44" w:rsidR="00585FF6" w:rsidRPr="005D14DE" w:rsidRDefault="00585FF6" w:rsidP="00983638">
            <w:pPr>
              <w:spacing w:line="276" w:lineRule="auto"/>
              <w:jc w:val="center"/>
              <w:rPr>
                <w:rFonts w:cs="Arial"/>
                <w:color w:val="000000" w:themeColor="text1"/>
                <w:lang w:val="en-US"/>
              </w:rPr>
            </w:pPr>
            <w:r w:rsidRPr="005D14DE">
              <w:rPr>
                <w:rFonts w:cs="Arial"/>
                <w:color w:val="000000" w:themeColor="text1"/>
                <w:lang w:val="en-US"/>
              </w:rPr>
              <w:t>[g/L]</w:t>
            </w:r>
          </w:p>
        </w:tc>
        <w:tc>
          <w:tcPr>
            <w:tcW w:w="1261" w:type="pct"/>
            <w:gridSpan w:val="2"/>
            <w:tcBorders>
              <w:top w:val="single" w:sz="8" w:space="0" w:color="auto"/>
              <w:bottom w:val="single" w:sz="8" w:space="0" w:color="auto"/>
            </w:tcBorders>
          </w:tcPr>
          <w:p w14:paraId="110DD9B2" w14:textId="77777777" w:rsidR="00983638" w:rsidRPr="005D14DE" w:rsidRDefault="00983638" w:rsidP="0076010A">
            <w:pPr>
              <w:spacing w:line="240" w:lineRule="auto"/>
              <w:jc w:val="center"/>
              <w:rPr>
                <w:rFonts w:cs="Arial"/>
                <w:color w:val="000000" w:themeColor="text1"/>
                <w:sz w:val="6"/>
                <w:szCs w:val="6"/>
                <w:lang w:val="en-US"/>
              </w:rPr>
            </w:pPr>
          </w:p>
          <w:p w14:paraId="0B77CB16" w14:textId="3AC77630" w:rsidR="00585FF6" w:rsidRPr="005D14DE" w:rsidRDefault="00585FF6" w:rsidP="0076010A">
            <w:pPr>
              <w:spacing w:line="240" w:lineRule="auto"/>
              <w:jc w:val="center"/>
              <w:rPr>
                <w:rFonts w:cs="Arial"/>
                <w:color w:val="000000" w:themeColor="text1"/>
                <w:lang w:val="en-US"/>
              </w:rPr>
            </w:pPr>
            <w:r w:rsidRPr="005D14DE">
              <w:rPr>
                <w:rFonts w:cs="Arial"/>
                <w:color w:val="000000" w:themeColor="text1"/>
                <w:lang w:val="en-US"/>
              </w:rPr>
              <w:t>GlcNAc(Man)</w:t>
            </w:r>
            <w:r w:rsidRPr="005D14DE">
              <w:rPr>
                <w:rFonts w:cs="Arial"/>
                <w:color w:val="000000" w:themeColor="text1"/>
                <w:vertAlign w:val="subscript"/>
                <w:lang w:val="en-US"/>
              </w:rPr>
              <w:t>2</w:t>
            </w:r>
            <w:r w:rsidRPr="005D14DE">
              <w:rPr>
                <w:rFonts w:cs="Arial"/>
                <w:color w:val="000000" w:themeColor="text1"/>
                <w:lang w:val="en-US"/>
              </w:rPr>
              <w:t xml:space="preserve"> [mean ± RSD]</w:t>
            </w:r>
          </w:p>
        </w:tc>
        <w:tc>
          <w:tcPr>
            <w:tcW w:w="1261" w:type="pct"/>
            <w:gridSpan w:val="2"/>
            <w:tcBorders>
              <w:top w:val="single" w:sz="8" w:space="0" w:color="auto"/>
              <w:bottom w:val="single" w:sz="8" w:space="0" w:color="auto"/>
            </w:tcBorders>
          </w:tcPr>
          <w:p w14:paraId="348B3BB8" w14:textId="77777777" w:rsidR="00983638" w:rsidRPr="005D14DE" w:rsidRDefault="00983638" w:rsidP="0076010A">
            <w:pPr>
              <w:spacing w:line="240" w:lineRule="auto"/>
              <w:jc w:val="center"/>
              <w:rPr>
                <w:rFonts w:cs="Arial"/>
                <w:color w:val="000000" w:themeColor="text1"/>
                <w:sz w:val="6"/>
                <w:szCs w:val="6"/>
                <w:lang w:val="en-US"/>
              </w:rPr>
            </w:pPr>
          </w:p>
          <w:p w14:paraId="52B8BF19" w14:textId="7A33E954" w:rsidR="00983638" w:rsidRPr="005D14DE" w:rsidRDefault="00585FF6" w:rsidP="0076010A">
            <w:pPr>
              <w:spacing w:line="240" w:lineRule="auto"/>
              <w:jc w:val="center"/>
              <w:rPr>
                <w:rFonts w:cs="Arial"/>
                <w:color w:val="000000" w:themeColor="text1"/>
                <w:lang w:val="en-US"/>
              </w:rPr>
            </w:pPr>
            <w:r w:rsidRPr="005D14DE">
              <w:rPr>
                <w:rFonts w:cs="Arial"/>
                <w:color w:val="000000" w:themeColor="text1"/>
                <w:lang w:val="en-US"/>
              </w:rPr>
              <w:t>GlcNAc(Man)</w:t>
            </w:r>
            <w:r w:rsidRPr="005D14DE">
              <w:rPr>
                <w:rFonts w:cs="Arial"/>
                <w:color w:val="000000" w:themeColor="text1"/>
                <w:vertAlign w:val="subscript"/>
                <w:lang w:val="en-US"/>
              </w:rPr>
              <w:t>3</w:t>
            </w:r>
            <w:r w:rsidRPr="005D14DE">
              <w:rPr>
                <w:rFonts w:cs="Arial"/>
                <w:color w:val="000000" w:themeColor="text1"/>
                <w:lang w:val="en-US"/>
              </w:rPr>
              <w:t xml:space="preserve"> </w:t>
            </w:r>
          </w:p>
          <w:p w14:paraId="0DB6D493" w14:textId="7ECE7DB0" w:rsidR="00585FF6" w:rsidRPr="005D14DE" w:rsidRDefault="00585FF6" w:rsidP="0076010A">
            <w:pPr>
              <w:spacing w:line="240" w:lineRule="auto"/>
              <w:jc w:val="center"/>
              <w:rPr>
                <w:rFonts w:cs="Arial"/>
                <w:color w:val="000000" w:themeColor="text1"/>
                <w:lang w:val="en-US"/>
              </w:rPr>
            </w:pPr>
            <w:r w:rsidRPr="005D14DE">
              <w:rPr>
                <w:rFonts w:cs="Arial"/>
                <w:color w:val="000000" w:themeColor="text1"/>
                <w:lang w:val="en-US"/>
              </w:rPr>
              <w:t>[mean ± RSD]</w:t>
            </w:r>
          </w:p>
        </w:tc>
        <w:tc>
          <w:tcPr>
            <w:tcW w:w="1261" w:type="pct"/>
            <w:gridSpan w:val="2"/>
            <w:tcBorders>
              <w:top w:val="single" w:sz="8" w:space="0" w:color="auto"/>
              <w:bottom w:val="single" w:sz="8" w:space="0" w:color="auto"/>
            </w:tcBorders>
          </w:tcPr>
          <w:p w14:paraId="09E37F7D" w14:textId="77777777" w:rsidR="00983638" w:rsidRPr="005D14DE" w:rsidRDefault="00983638" w:rsidP="0076010A">
            <w:pPr>
              <w:spacing w:line="240" w:lineRule="auto"/>
              <w:jc w:val="center"/>
              <w:rPr>
                <w:rFonts w:cs="Arial"/>
                <w:color w:val="000000" w:themeColor="text1"/>
                <w:sz w:val="6"/>
                <w:szCs w:val="6"/>
                <w:lang w:val="en-US"/>
              </w:rPr>
            </w:pPr>
          </w:p>
          <w:p w14:paraId="3A05CD1D" w14:textId="19DE8D68" w:rsidR="00585FF6" w:rsidRPr="005D14DE" w:rsidRDefault="00585FF6" w:rsidP="0076010A">
            <w:pPr>
              <w:spacing w:line="240" w:lineRule="auto"/>
              <w:jc w:val="center"/>
              <w:rPr>
                <w:rFonts w:cs="Arial"/>
                <w:color w:val="000000" w:themeColor="text1"/>
                <w:lang w:val="en-US"/>
              </w:rPr>
            </w:pPr>
            <w:r w:rsidRPr="005D14DE">
              <w:rPr>
                <w:rFonts w:cs="Arial"/>
                <w:color w:val="000000" w:themeColor="text1"/>
                <w:lang w:val="en-US"/>
              </w:rPr>
              <w:t>GlcNAc(Man)</w:t>
            </w:r>
            <w:r w:rsidRPr="005D14DE">
              <w:rPr>
                <w:rFonts w:cs="Arial"/>
                <w:color w:val="000000" w:themeColor="text1"/>
                <w:vertAlign w:val="subscript"/>
                <w:lang w:val="en-US"/>
              </w:rPr>
              <w:t>4</w:t>
            </w:r>
            <w:r w:rsidRPr="005D14DE">
              <w:rPr>
                <w:rFonts w:cs="Arial"/>
                <w:color w:val="000000" w:themeColor="text1"/>
                <w:lang w:val="en-US"/>
              </w:rPr>
              <w:t xml:space="preserve"> [mean ± RSD]</w:t>
            </w:r>
          </w:p>
        </w:tc>
      </w:tr>
      <w:tr w:rsidR="00585FF6" w:rsidRPr="00237FDD" w14:paraId="61E23749" w14:textId="77777777" w:rsidTr="00AB292E">
        <w:trPr>
          <w:trHeight w:val="454"/>
        </w:trPr>
        <w:tc>
          <w:tcPr>
            <w:tcW w:w="546" w:type="pct"/>
            <w:vMerge/>
            <w:tcBorders>
              <w:bottom w:val="single" w:sz="8" w:space="0" w:color="auto"/>
            </w:tcBorders>
          </w:tcPr>
          <w:p w14:paraId="49651FC2" w14:textId="77777777" w:rsidR="00585FF6" w:rsidRPr="005D14DE" w:rsidRDefault="00585FF6" w:rsidP="00AF2736">
            <w:pPr>
              <w:jc w:val="center"/>
              <w:rPr>
                <w:rFonts w:cs="Arial"/>
                <w:color w:val="000000" w:themeColor="text1"/>
                <w:lang w:val="en-US"/>
              </w:rPr>
            </w:pPr>
          </w:p>
        </w:tc>
        <w:tc>
          <w:tcPr>
            <w:tcW w:w="671" w:type="pct"/>
            <w:vMerge/>
            <w:tcBorders>
              <w:bottom w:val="single" w:sz="8" w:space="0" w:color="auto"/>
            </w:tcBorders>
          </w:tcPr>
          <w:p w14:paraId="47804485" w14:textId="77777777" w:rsidR="00585FF6" w:rsidRPr="005D14DE" w:rsidRDefault="00585FF6" w:rsidP="00AF2736">
            <w:pPr>
              <w:jc w:val="center"/>
              <w:rPr>
                <w:rFonts w:cs="Arial"/>
                <w:color w:val="000000" w:themeColor="text1"/>
                <w:lang w:val="en-US"/>
              </w:rPr>
            </w:pPr>
          </w:p>
        </w:tc>
        <w:tc>
          <w:tcPr>
            <w:tcW w:w="630" w:type="pct"/>
            <w:tcBorders>
              <w:top w:val="single" w:sz="8" w:space="0" w:color="auto"/>
              <w:bottom w:val="single" w:sz="8" w:space="0" w:color="auto"/>
            </w:tcBorders>
            <w:vAlign w:val="center"/>
          </w:tcPr>
          <w:p w14:paraId="1ED18380"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L [%]</w:t>
            </w:r>
          </w:p>
        </w:tc>
        <w:tc>
          <w:tcPr>
            <w:tcW w:w="631" w:type="pct"/>
            <w:tcBorders>
              <w:top w:val="single" w:sz="8" w:space="0" w:color="auto"/>
              <w:bottom w:val="single" w:sz="8" w:space="0" w:color="auto"/>
            </w:tcBorders>
            <w:vAlign w:val="center"/>
          </w:tcPr>
          <w:p w14:paraId="66AE8F87"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H [%]</w:t>
            </w:r>
          </w:p>
        </w:tc>
        <w:tc>
          <w:tcPr>
            <w:tcW w:w="631" w:type="pct"/>
            <w:tcBorders>
              <w:top w:val="single" w:sz="8" w:space="0" w:color="auto"/>
              <w:bottom w:val="single" w:sz="8" w:space="0" w:color="auto"/>
            </w:tcBorders>
            <w:vAlign w:val="center"/>
          </w:tcPr>
          <w:p w14:paraId="51C51990"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L [%]</w:t>
            </w:r>
          </w:p>
        </w:tc>
        <w:tc>
          <w:tcPr>
            <w:tcW w:w="630" w:type="pct"/>
            <w:tcBorders>
              <w:top w:val="single" w:sz="8" w:space="0" w:color="auto"/>
              <w:bottom w:val="single" w:sz="8" w:space="0" w:color="auto"/>
            </w:tcBorders>
            <w:vAlign w:val="center"/>
          </w:tcPr>
          <w:p w14:paraId="11729C41"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H [%]</w:t>
            </w:r>
          </w:p>
        </w:tc>
        <w:tc>
          <w:tcPr>
            <w:tcW w:w="631" w:type="pct"/>
            <w:tcBorders>
              <w:top w:val="single" w:sz="8" w:space="0" w:color="auto"/>
              <w:bottom w:val="single" w:sz="8" w:space="0" w:color="auto"/>
            </w:tcBorders>
            <w:vAlign w:val="center"/>
          </w:tcPr>
          <w:p w14:paraId="74E13583"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L [%]</w:t>
            </w:r>
          </w:p>
        </w:tc>
        <w:tc>
          <w:tcPr>
            <w:tcW w:w="630" w:type="pct"/>
            <w:tcBorders>
              <w:top w:val="single" w:sz="8" w:space="0" w:color="auto"/>
              <w:bottom w:val="single" w:sz="8" w:space="0" w:color="auto"/>
            </w:tcBorders>
            <w:vAlign w:val="center"/>
          </w:tcPr>
          <w:p w14:paraId="7ECEE2DD" w14:textId="77777777" w:rsidR="00585FF6" w:rsidRPr="005D14DE" w:rsidRDefault="00585FF6" w:rsidP="00AB292E">
            <w:pPr>
              <w:spacing w:line="240" w:lineRule="auto"/>
              <w:jc w:val="center"/>
              <w:rPr>
                <w:rFonts w:cs="Arial"/>
                <w:color w:val="000000" w:themeColor="text1"/>
                <w:lang w:val="en-US"/>
              </w:rPr>
            </w:pPr>
            <w:r w:rsidRPr="005D14DE">
              <w:rPr>
                <w:rFonts w:cs="Arial"/>
                <w:color w:val="000000" w:themeColor="text1"/>
                <w:lang w:val="en-US"/>
              </w:rPr>
              <w:t>H [%]</w:t>
            </w:r>
          </w:p>
        </w:tc>
      </w:tr>
      <w:tr w:rsidR="00585FF6" w:rsidRPr="00237FDD" w14:paraId="45DD3FE7" w14:textId="77777777" w:rsidTr="00AF2736">
        <w:tc>
          <w:tcPr>
            <w:tcW w:w="546" w:type="pct"/>
            <w:tcBorders>
              <w:top w:val="single" w:sz="8" w:space="0" w:color="auto"/>
            </w:tcBorders>
            <w:vAlign w:val="center"/>
          </w:tcPr>
          <w:p w14:paraId="7EDB1180" w14:textId="77777777" w:rsidR="00D51100" w:rsidRPr="005D14DE" w:rsidRDefault="00D51100" w:rsidP="00AB292E">
            <w:pPr>
              <w:jc w:val="center"/>
              <w:rPr>
                <w:rFonts w:cs="Arial"/>
                <w:color w:val="000000" w:themeColor="text1"/>
                <w:sz w:val="6"/>
                <w:szCs w:val="6"/>
                <w:lang w:val="en-US"/>
              </w:rPr>
            </w:pPr>
          </w:p>
          <w:p w14:paraId="3E6FE73A" w14:textId="26CF6ED1" w:rsidR="00585FF6" w:rsidRPr="005D14DE" w:rsidRDefault="00585FF6" w:rsidP="00AB292E">
            <w:pPr>
              <w:jc w:val="center"/>
              <w:rPr>
                <w:rFonts w:cs="Arial"/>
                <w:color w:val="000000" w:themeColor="text1"/>
                <w:lang w:val="en-US"/>
              </w:rPr>
            </w:pPr>
            <w:r w:rsidRPr="005D14DE">
              <w:rPr>
                <w:rFonts w:cs="Arial"/>
                <w:color w:val="000000" w:themeColor="text1"/>
                <w:lang w:val="en-US"/>
              </w:rPr>
              <w:t>1</w:t>
            </w:r>
          </w:p>
        </w:tc>
        <w:tc>
          <w:tcPr>
            <w:tcW w:w="671" w:type="pct"/>
            <w:tcBorders>
              <w:top w:val="single" w:sz="8" w:space="0" w:color="auto"/>
            </w:tcBorders>
            <w:vAlign w:val="center"/>
          </w:tcPr>
          <w:p w14:paraId="2121528F" w14:textId="77777777" w:rsidR="00D51100" w:rsidRPr="005D14DE" w:rsidRDefault="00D51100" w:rsidP="00AF2736">
            <w:pPr>
              <w:jc w:val="center"/>
              <w:rPr>
                <w:rFonts w:cs="Arial"/>
                <w:color w:val="000000" w:themeColor="text1"/>
                <w:sz w:val="6"/>
                <w:szCs w:val="6"/>
                <w:lang w:val="en-US"/>
              </w:rPr>
            </w:pPr>
          </w:p>
          <w:p w14:paraId="660671A3" w14:textId="54DC43C9" w:rsidR="00585FF6" w:rsidRPr="005D14DE" w:rsidRDefault="00585FF6" w:rsidP="00AF2736">
            <w:pPr>
              <w:jc w:val="center"/>
              <w:rPr>
                <w:rFonts w:cs="Arial"/>
                <w:color w:val="000000" w:themeColor="text1"/>
                <w:lang w:val="en-US"/>
              </w:rPr>
            </w:pPr>
            <w:r w:rsidRPr="005D14DE">
              <w:rPr>
                <w:rFonts w:cs="Arial"/>
                <w:color w:val="000000" w:themeColor="text1"/>
                <w:lang w:val="en-US"/>
              </w:rPr>
              <w:t>0.10</w:t>
            </w:r>
          </w:p>
        </w:tc>
        <w:tc>
          <w:tcPr>
            <w:tcW w:w="630" w:type="pct"/>
            <w:tcBorders>
              <w:top w:val="single" w:sz="8" w:space="0" w:color="auto"/>
            </w:tcBorders>
            <w:vAlign w:val="center"/>
          </w:tcPr>
          <w:p w14:paraId="0886F887" w14:textId="2E487B70" w:rsidR="00D51100" w:rsidRPr="005D14DE" w:rsidRDefault="00D51100" w:rsidP="00AF2736">
            <w:pPr>
              <w:jc w:val="center"/>
              <w:rPr>
                <w:rFonts w:cs="Arial"/>
                <w:color w:val="000000" w:themeColor="text1"/>
                <w:sz w:val="6"/>
                <w:szCs w:val="6"/>
                <w:lang w:val="en-US"/>
              </w:rPr>
            </w:pPr>
          </w:p>
          <w:p w14:paraId="204264B1" w14:textId="04D207EE" w:rsidR="00585FF6" w:rsidRPr="005D14DE" w:rsidRDefault="00585FF6" w:rsidP="00AF2736">
            <w:pPr>
              <w:jc w:val="center"/>
              <w:rPr>
                <w:rFonts w:cs="Arial"/>
                <w:color w:val="000000" w:themeColor="text1"/>
                <w:lang w:val="en-US"/>
              </w:rPr>
            </w:pPr>
            <w:r w:rsidRPr="005D14DE">
              <w:rPr>
                <w:rFonts w:cs="Arial"/>
                <w:color w:val="000000" w:themeColor="text1"/>
                <w:lang w:val="en-US"/>
              </w:rPr>
              <w:t>102 ± 5</w:t>
            </w:r>
          </w:p>
        </w:tc>
        <w:tc>
          <w:tcPr>
            <w:tcW w:w="631" w:type="pct"/>
            <w:tcBorders>
              <w:top w:val="single" w:sz="8" w:space="0" w:color="auto"/>
            </w:tcBorders>
            <w:vAlign w:val="center"/>
          </w:tcPr>
          <w:p w14:paraId="5D650F35" w14:textId="77777777" w:rsidR="00D51100" w:rsidRPr="005D14DE" w:rsidRDefault="00D51100" w:rsidP="00AF2736">
            <w:pPr>
              <w:jc w:val="center"/>
              <w:rPr>
                <w:rFonts w:cs="Arial"/>
                <w:color w:val="000000" w:themeColor="text1"/>
                <w:sz w:val="6"/>
                <w:szCs w:val="6"/>
                <w:lang w:val="en-US"/>
              </w:rPr>
            </w:pPr>
          </w:p>
          <w:p w14:paraId="2E1D920D" w14:textId="1236DA65" w:rsidR="00585FF6" w:rsidRPr="005D14DE" w:rsidRDefault="00585FF6" w:rsidP="00AF2736">
            <w:pPr>
              <w:jc w:val="center"/>
              <w:rPr>
                <w:rFonts w:cs="Arial"/>
                <w:color w:val="000000" w:themeColor="text1"/>
                <w:lang w:val="en-US"/>
              </w:rPr>
            </w:pPr>
            <w:r w:rsidRPr="005D14DE">
              <w:rPr>
                <w:rFonts w:cs="Arial"/>
                <w:color w:val="000000" w:themeColor="text1"/>
                <w:lang w:val="en-US"/>
              </w:rPr>
              <w:t>93 ± 2</w:t>
            </w:r>
          </w:p>
        </w:tc>
        <w:tc>
          <w:tcPr>
            <w:tcW w:w="631" w:type="pct"/>
            <w:tcBorders>
              <w:top w:val="single" w:sz="8" w:space="0" w:color="auto"/>
            </w:tcBorders>
            <w:vAlign w:val="center"/>
          </w:tcPr>
          <w:p w14:paraId="0A543F2B" w14:textId="77777777" w:rsidR="00D51100" w:rsidRPr="005D14DE" w:rsidRDefault="00D51100" w:rsidP="00AF2736">
            <w:pPr>
              <w:jc w:val="center"/>
              <w:rPr>
                <w:rFonts w:cs="Arial"/>
                <w:color w:val="000000" w:themeColor="text1"/>
                <w:sz w:val="6"/>
                <w:szCs w:val="6"/>
                <w:lang w:val="en-US"/>
              </w:rPr>
            </w:pPr>
          </w:p>
          <w:p w14:paraId="3F78B598" w14:textId="0369BBBF" w:rsidR="00585FF6" w:rsidRPr="005D14DE" w:rsidRDefault="00585FF6" w:rsidP="00AF2736">
            <w:pPr>
              <w:jc w:val="center"/>
              <w:rPr>
                <w:rFonts w:cs="Arial"/>
                <w:color w:val="000000" w:themeColor="text1"/>
                <w:lang w:val="en-US"/>
              </w:rPr>
            </w:pPr>
            <w:r w:rsidRPr="005D14DE">
              <w:rPr>
                <w:rFonts w:cs="Arial"/>
                <w:color w:val="000000" w:themeColor="text1"/>
                <w:lang w:val="en-US"/>
              </w:rPr>
              <w:t>97 ± 3</w:t>
            </w:r>
          </w:p>
        </w:tc>
        <w:tc>
          <w:tcPr>
            <w:tcW w:w="630" w:type="pct"/>
            <w:tcBorders>
              <w:top w:val="single" w:sz="8" w:space="0" w:color="auto"/>
            </w:tcBorders>
            <w:vAlign w:val="center"/>
          </w:tcPr>
          <w:p w14:paraId="1EA6E431" w14:textId="77777777" w:rsidR="00D51100" w:rsidRPr="005D14DE" w:rsidRDefault="00D51100" w:rsidP="00AF2736">
            <w:pPr>
              <w:jc w:val="center"/>
              <w:rPr>
                <w:rFonts w:cs="Arial"/>
                <w:color w:val="000000" w:themeColor="text1"/>
                <w:sz w:val="6"/>
                <w:szCs w:val="6"/>
                <w:lang w:val="en-US"/>
              </w:rPr>
            </w:pPr>
          </w:p>
          <w:p w14:paraId="14DB5CE4" w14:textId="23D432A0" w:rsidR="00585FF6" w:rsidRPr="005D14DE" w:rsidRDefault="00585FF6" w:rsidP="00AF2736">
            <w:pPr>
              <w:jc w:val="center"/>
              <w:rPr>
                <w:rFonts w:cs="Arial"/>
                <w:color w:val="000000" w:themeColor="text1"/>
                <w:lang w:val="en-US"/>
              </w:rPr>
            </w:pPr>
            <w:r w:rsidRPr="005D14DE">
              <w:rPr>
                <w:rFonts w:cs="Arial"/>
                <w:color w:val="000000" w:themeColor="text1"/>
                <w:lang w:val="en-US"/>
              </w:rPr>
              <w:t>96 ± 1</w:t>
            </w:r>
          </w:p>
        </w:tc>
        <w:tc>
          <w:tcPr>
            <w:tcW w:w="631" w:type="pct"/>
            <w:tcBorders>
              <w:top w:val="single" w:sz="8" w:space="0" w:color="auto"/>
            </w:tcBorders>
            <w:vAlign w:val="center"/>
          </w:tcPr>
          <w:p w14:paraId="3BD5FDE3" w14:textId="77777777" w:rsidR="00D51100" w:rsidRPr="005D14DE" w:rsidRDefault="00D51100" w:rsidP="00AF2736">
            <w:pPr>
              <w:jc w:val="center"/>
              <w:rPr>
                <w:rFonts w:cs="Arial"/>
                <w:color w:val="000000" w:themeColor="text1"/>
                <w:sz w:val="6"/>
                <w:szCs w:val="6"/>
                <w:lang w:val="en-US"/>
              </w:rPr>
            </w:pPr>
          </w:p>
          <w:p w14:paraId="3E87540C" w14:textId="632FCCF0" w:rsidR="00585FF6" w:rsidRPr="005D14DE" w:rsidRDefault="00585FF6" w:rsidP="00AF2736">
            <w:pPr>
              <w:jc w:val="center"/>
              <w:rPr>
                <w:rFonts w:cs="Arial"/>
                <w:color w:val="000000" w:themeColor="text1"/>
                <w:lang w:val="en-US"/>
              </w:rPr>
            </w:pPr>
            <w:r w:rsidRPr="005D14DE">
              <w:rPr>
                <w:rFonts w:cs="Arial"/>
                <w:color w:val="000000" w:themeColor="text1"/>
                <w:lang w:val="en-US"/>
              </w:rPr>
              <w:t>93 ± 3</w:t>
            </w:r>
          </w:p>
        </w:tc>
        <w:tc>
          <w:tcPr>
            <w:tcW w:w="630" w:type="pct"/>
            <w:tcBorders>
              <w:top w:val="single" w:sz="8" w:space="0" w:color="auto"/>
            </w:tcBorders>
            <w:vAlign w:val="center"/>
          </w:tcPr>
          <w:p w14:paraId="594EA208" w14:textId="77777777" w:rsidR="00D51100" w:rsidRPr="005D14DE" w:rsidRDefault="00D51100" w:rsidP="00AF2736">
            <w:pPr>
              <w:jc w:val="center"/>
              <w:rPr>
                <w:rFonts w:cs="Arial"/>
                <w:color w:val="000000" w:themeColor="text1"/>
                <w:sz w:val="6"/>
                <w:szCs w:val="6"/>
                <w:lang w:val="en-US"/>
              </w:rPr>
            </w:pPr>
          </w:p>
          <w:p w14:paraId="68B01331" w14:textId="3D113C9A" w:rsidR="00585FF6" w:rsidRPr="005D14DE" w:rsidRDefault="00585FF6" w:rsidP="00AF2736">
            <w:pPr>
              <w:jc w:val="center"/>
              <w:rPr>
                <w:rFonts w:cs="Arial"/>
                <w:color w:val="000000" w:themeColor="text1"/>
                <w:lang w:val="en-US"/>
              </w:rPr>
            </w:pPr>
            <w:r w:rsidRPr="005D14DE">
              <w:rPr>
                <w:rFonts w:cs="Arial"/>
                <w:color w:val="000000" w:themeColor="text1"/>
                <w:lang w:val="en-US"/>
              </w:rPr>
              <w:t>97 ± 2</w:t>
            </w:r>
          </w:p>
        </w:tc>
      </w:tr>
      <w:tr w:rsidR="00585FF6" w:rsidRPr="00237FDD" w14:paraId="7A865029" w14:textId="77777777" w:rsidTr="00AF2736">
        <w:tc>
          <w:tcPr>
            <w:tcW w:w="546" w:type="pct"/>
            <w:vAlign w:val="center"/>
          </w:tcPr>
          <w:p w14:paraId="53E9597B" w14:textId="77777777" w:rsidR="00585FF6" w:rsidRPr="005D14DE" w:rsidRDefault="00585FF6" w:rsidP="00AB292E">
            <w:pPr>
              <w:jc w:val="center"/>
              <w:rPr>
                <w:rFonts w:cs="Arial"/>
                <w:color w:val="000000" w:themeColor="text1"/>
                <w:lang w:val="en-US"/>
              </w:rPr>
            </w:pPr>
            <w:r w:rsidRPr="005D14DE">
              <w:rPr>
                <w:rFonts w:cs="Arial"/>
                <w:color w:val="000000" w:themeColor="text1"/>
                <w:lang w:val="en-US"/>
              </w:rPr>
              <w:t>2</w:t>
            </w:r>
          </w:p>
        </w:tc>
        <w:tc>
          <w:tcPr>
            <w:tcW w:w="671" w:type="pct"/>
            <w:vAlign w:val="center"/>
          </w:tcPr>
          <w:p w14:paraId="3A1AB859"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0.21</w:t>
            </w:r>
          </w:p>
        </w:tc>
        <w:tc>
          <w:tcPr>
            <w:tcW w:w="630" w:type="pct"/>
            <w:vAlign w:val="center"/>
          </w:tcPr>
          <w:p w14:paraId="2E1F010E"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102 ± 2</w:t>
            </w:r>
          </w:p>
        </w:tc>
        <w:tc>
          <w:tcPr>
            <w:tcW w:w="631" w:type="pct"/>
            <w:vAlign w:val="center"/>
          </w:tcPr>
          <w:p w14:paraId="76783DF0"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93 ± 1</w:t>
            </w:r>
          </w:p>
        </w:tc>
        <w:tc>
          <w:tcPr>
            <w:tcW w:w="631" w:type="pct"/>
            <w:vAlign w:val="center"/>
          </w:tcPr>
          <w:p w14:paraId="7DED27CE"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97 ± 2</w:t>
            </w:r>
          </w:p>
        </w:tc>
        <w:tc>
          <w:tcPr>
            <w:tcW w:w="630" w:type="pct"/>
            <w:vAlign w:val="center"/>
          </w:tcPr>
          <w:p w14:paraId="0E1D015A"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96 ± 3</w:t>
            </w:r>
          </w:p>
        </w:tc>
        <w:tc>
          <w:tcPr>
            <w:tcW w:w="631" w:type="pct"/>
            <w:vAlign w:val="center"/>
          </w:tcPr>
          <w:p w14:paraId="09C98263"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98 ± 2</w:t>
            </w:r>
          </w:p>
        </w:tc>
        <w:tc>
          <w:tcPr>
            <w:tcW w:w="630" w:type="pct"/>
            <w:vAlign w:val="center"/>
          </w:tcPr>
          <w:p w14:paraId="129BB548"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103 ± 2</w:t>
            </w:r>
          </w:p>
        </w:tc>
      </w:tr>
      <w:tr w:rsidR="00585FF6" w:rsidRPr="00237FDD" w14:paraId="3A3A0106" w14:textId="77777777" w:rsidTr="00AF2736">
        <w:tc>
          <w:tcPr>
            <w:tcW w:w="546" w:type="pct"/>
            <w:vAlign w:val="center"/>
          </w:tcPr>
          <w:p w14:paraId="0DBE4044" w14:textId="77777777" w:rsidR="00585FF6" w:rsidRPr="005D14DE" w:rsidRDefault="00585FF6" w:rsidP="00AB292E">
            <w:pPr>
              <w:jc w:val="center"/>
              <w:rPr>
                <w:rFonts w:cs="Arial"/>
                <w:color w:val="000000" w:themeColor="text1"/>
                <w:lang w:val="en-US"/>
              </w:rPr>
            </w:pPr>
            <w:r w:rsidRPr="005D14DE">
              <w:rPr>
                <w:rFonts w:cs="Arial"/>
                <w:color w:val="000000" w:themeColor="text1"/>
                <w:lang w:val="en-US"/>
              </w:rPr>
              <w:t>3</w:t>
            </w:r>
          </w:p>
        </w:tc>
        <w:tc>
          <w:tcPr>
            <w:tcW w:w="671" w:type="pct"/>
            <w:vAlign w:val="center"/>
          </w:tcPr>
          <w:p w14:paraId="56B41E7C"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0.44</w:t>
            </w:r>
          </w:p>
        </w:tc>
        <w:tc>
          <w:tcPr>
            <w:tcW w:w="630" w:type="pct"/>
            <w:vAlign w:val="center"/>
          </w:tcPr>
          <w:p w14:paraId="57025436"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105 ± 1</w:t>
            </w:r>
          </w:p>
        </w:tc>
        <w:tc>
          <w:tcPr>
            <w:tcW w:w="631" w:type="pct"/>
            <w:vAlign w:val="center"/>
          </w:tcPr>
          <w:p w14:paraId="0F657B4E"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96 ± 1</w:t>
            </w:r>
          </w:p>
        </w:tc>
        <w:tc>
          <w:tcPr>
            <w:tcW w:w="631" w:type="pct"/>
            <w:vAlign w:val="center"/>
          </w:tcPr>
          <w:p w14:paraId="43381117"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99 ± 2</w:t>
            </w:r>
          </w:p>
        </w:tc>
        <w:tc>
          <w:tcPr>
            <w:tcW w:w="630" w:type="pct"/>
            <w:vAlign w:val="center"/>
          </w:tcPr>
          <w:p w14:paraId="58F46A35"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98 ± 2</w:t>
            </w:r>
          </w:p>
        </w:tc>
        <w:tc>
          <w:tcPr>
            <w:tcW w:w="631" w:type="pct"/>
            <w:vAlign w:val="center"/>
          </w:tcPr>
          <w:p w14:paraId="339B5EB4"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102 ± 2</w:t>
            </w:r>
          </w:p>
        </w:tc>
        <w:tc>
          <w:tcPr>
            <w:tcW w:w="630" w:type="pct"/>
            <w:vAlign w:val="center"/>
          </w:tcPr>
          <w:p w14:paraId="6A8CE4FF"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108 ± 2</w:t>
            </w:r>
          </w:p>
        </w:tc>
      </w:tr>
      <w:tr w:rsidR="00585FF6" w:rsidRPr="00237FDD" w14:paraId="30EB8553" w14:textId="77777777" w:rsidTr="00AF2736">
        <w:tc>
          <w:tcPr>
            <w:tcW w:w="546" w:type="pct"/>
            <w:vAlign w:val="center"/>
          </w:tcPr>
          <w:p w14:paraId="5E461CB8" w14:textId="77777777" w:rsidR="00585FF6" w:rsidRPr="005D14DE" w:rsidRDefault="00585FF6" w:rsidP="00AB292E">
            <w:pPr>
              <w:jc w:val="center"/>
              <w:rPr>
                <w:rFonts w:cs="Arial"/>
                <w:color w:val="000000" w:themeColor="text1"/>
                <w:lang w:val="en-US"/>
              </w:rPr>
            </w:pPr>
            <w:r w:rsidRPr="005D14DE">
              <w:rPr>
                <w:rFonts w:cs="Arial"/>
                <w:color w:val="000000" w:themeColor="text1"/>
                <w:lang w:val="en-US"/>
              </w:rPr>
              <w:t>4</w:t>
            </w:r>
          </w:p>
        </w:tc>
        <w:tc>
          <w:tcPr>
            <w:tcW w:w="671" w:type="pct"/>
            <w:vAlign w:val="center"/>
          </w:tcPr>
          <w:p w14:paraId="42C89B01"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0.61</w:t>
            </w:r>
          </w:p>
        </w:tc>
        <w:tc>
          <w:tcPr>
            <w:tcW w:w="630" w:type="pct"/>
            <w:vAlign w:val="center"/>
          </w:tcPr>
          <w:p w14:paraId="24EF5F3D"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107 ± 3</w:t>
            </w:r>
          </w:p>
        </w:tc>
        <w:tc>
          <w:tcPr>
            <w:tcW w:w="631" w:type="pct"/>
            <w:vAlign w:val="center"/>
          </w:tcPr>
          <w:p w14:paraId="0E2573E4"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95 ± 3</w:t>
            </w:r>
          </w:p>
        </w:tc>
        <w:tc>
          <w:tcPr>
            <w:tcW w:w="631" w:type="pct"/>
            <w:vAlign w:val="center"/>
          </w:tcPr>
          <w:p w14:paraId="4DDBA54E"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103 ± 1</w:t>
            </w:r>
          </w:p>
        </w:tc>
        <w:tc>
          <w:tcPr>
            <w:tcW w:w="630" w:type="pct"/>
            <w:vAlign w:val="center"/>
          </w:tcPr>
          <w:p w14:paraId="7E617301"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100 ± 3</w:t>
            </w:r>
          </w:p>
        </w:tc>
        <w:tc>
          <w:tcPr>
            <w:tcW w:w="631" w:type="pct"/>
            <w:vAlign w:val="center"/>
          </w:tcPr>
          <w:p w14:paraId="7B85ED1D"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101 ± 2</w:t>
            </w:r>
          </w:p>
        </w:tc>
        <w:tc>
          <w:tcPr>
            <w:tcW w:w="630" w:type="pct"/>
            <w:vAlign w:val="center"/>
          </w:tcPr>
          <w:p w14:paraId="5BE66632"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105 ± 4</w:t>
            </w:r>
          </w:p>
        </w:tc>
      </w:tr>
      <w:tr w:rsidR="00585FF6" w:rsidRPr="00237FDD" w14:paraId="7E5459A0" w14:textId="77777777" w:rsidTr="00AF2736">
        <w:tc>
          <w:tcPr>
            <w:tcW w:w="546" w:type="pct"/>
            <w:vAlign w:val="center"/>
          </w:tcPr>
          <w:p w14:paraId="56668FFA" w14:textId="77777777" w:rsidR="00585FF6" w:rsidRPr="005D14DE" w:rsidRDefault="00585FF6" w:rsidP="00AB292E">
            <w:pPr>
              <w:jc w:val="center"/>
              <w:rPr>
                <w:rFonts w:cs="Arial"/>
                <w:color w:val="000000" w:themeColor="text1"/>
                <w:lang w:val="en-US"/>
              </w:rPr>
            </w:pPr>
            <w:r w:rsidRPr="005D14DE">
              <w:rPr>
                <w:rFonts w:cs="Arial"/>
                <w:color w:val="000000" w:themeColor="text1"/>
                <w:lang w:val="en-US"/>
              </w:rPr>
              <w:t>5</w:t>
            </w:r>
          </w:p>
        </w:tc>
        <w:tc>
          <w:tcPr>
            <w:tcW w:w="671" w:type="pct"/>
            <w:vAlign w:val="center"/>
          </w:tcPr>
          <w:p w14:paraId="37AE46F5"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0.92</w:t>
            </w:r>
          </w:p>
        </w:tc>
        <w:tc>
          <w:tcPr>
            <w:tcW w:w="630" w:type="pct"/>
            <w:vAlign w:val="center"/>
          </w:tcPr>
          <w:p w14:paraId="33E4F661"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94 ± 10</w:t>
            </w:r>
          </w:p>
        </w:tc>
        <w:tc>
          <w:tcPr>
            <w:tcW w:w="631" w:type="pct"/>
            <w:vAlign w:val="center"/>
          </w:tcPr>
          <w:p w14:paraId="71CCA4C0"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93 ± 3</w:t>
            </w:r>
          </w:p>
        </w:tc>
        <w:tc>
          <w:tcPr>
            <w:tcW w:w="631" w:type="pct"/>
            <w:vAlign w:val="center"/>
          </w:tcPr>
          <w:p w14:paraId="52D95ED2"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95 ± 5</w:t>
            </w:r>
          </w:p>
        </w:tc>
        <w:tc>
          <w:tcPr>
            <w:tcW w:w="630" w:type="pct"/>
            <w:vAlign w:val="center"/>
          </w:tcPr>
          <w:p w14:paraId="78178EE7"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96 ± 3</w:t>
            </w:r>
          </w:p>
        </w:tc>
        <w:tc>
          <w:tcPr>
            <w:tcW w:w="631" w:type="pct"/>
            <w:vAlign w:val="center"/>
          </w:tcPr>
          <w:p w14:paraId="3AD23459"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96 ± 7</w:t>
            </w:r>
          </w:p>
        </w:tc>
        <w:tc>
          <w:tcPr>
            <w:tcW w:w="630" w:type="pct"/>
            <w:vAlign w:val="center"/>
          </w:tcPr>
          <w:p w14:paraId="2D2EFAB2"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100 ± 3</w:t>
            </w:r>
          </w:p>
        </w:tc>
      </w:tr>
      <w:tr w:rsidR="00585FF6" w:rsidRPr="00237FDD" w14:paraId="32F4D604" w14:textId="77777777" w:rsidTr="00AF2736">
        <w:tc>
          <w:tcPr>
            <w:tcW w:w="546" w:type="pct"/>
            <w:tcBorders>
              <w:bottom w:val="single" w:sz="8" w:space="0" w:color="auto"/>
            </w:tcBorders>
            <w:vAlign w:val="center"/>
          </w:tcPr>
          <w:p w14:paraId="04FF3C99" w14:textId="77777777" w:rsidR="00585FF6" w:rsidRPr="005D14DE" w:rsidRDefault="00585FF6" w:rsidP="00AB292E">
            <w:pPr>
              <w:jc w:val="center"/>
              <w:rPr>
                <w:rFonts w:cs="Arial"/>
                <w:color w:val="000000" w:themeColor="text1"/>
                <w:lang w:val="en-US"/>
              </w:rPr>
            </w:pPr>
            <w:r w:rsidRPr="005D14DE">
              <w:rPr>
                <w:rFonts w:cs="Arial"/>
                <w:color w:val="000000" w:themeColor="text1"/>
                <w:lang w:val="en-US"/>
              </w:rPr>
              <w:t>6</w:t>
            </w:r>
          </w:p>
        </w:tc>
        <w:tc>
          <w:tcPr>
            <w:tcW w:w="671" w:type="pct"/>
            <w:tcBorders>
              <w:bottom w:val="single" w:sz="8" w:space="0" w:color="auto"/>
            </w:tcBorders>
            <w:vAlign w:val="center"/>
          </w:tcPr>
          <w:p w14:paraId="4EC47B98"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1.78</w:t>
            </w:r>
          </w:p>
        </w:tc>
        <w:tc>
          <w:tcPr>
            <w:tcW w:w="630" w:type="pct"/>
            <w:tcBorders>
              <w:bottom w:val="single" w:sz="8" w:space="0" w:color="auto"/>
            </w:tcBorders>
            <w:vAlign w:val="center"/>
          </w:tcPr>
          <w:p w14:paraId="62C65108"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114 ± 5</w:t>
            </w:r>
          </w:p>
        </w:tc>
        <w:tc>
          <w:tcPr>
            <w:tcW w:w="631" w:type="pct"/>
            <w:tcBorders>
              <w:bottom w:val="single" w:sz="8" w:space="0" w:color="auto"/>
            </w:tcBorders>
            <w:vAlign w:val="center"/>
          </w:tcPr>
          <w:p w14:paraId="6D1F7F70"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97 ± 5</w:t>
            </w:r>
          </w:p>
        </w:tc>
        <w:tc>
          <w:tcPr>
            <w:tcW w:w="631" w:type="pct"/>
            <w:tcBorders>
              <w:bottom w:val="single" w:sz="8" w:space="0" w:color="auto"/>
            </w:tcBorders>
            <w:vAlign w:val="center"/>
          </w:tcPr>
          <w:p w14:paraId="6C68DC3A"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99 ± 5</w:t>
            </w:r>
          </w:p>
        </w:tc>
        <w:tc>
          <w:tcPr>
            <w:tcW w:w="630" w:type="pct"/>
            <w:tcBorders>
              <w:bottom w:val="single" w:sz="8" w:space="0" w:color="auto"/>
            </w:tcBorders>
            <w:vAlign w:val="center"/>
          </w:tcPr>
          <w:p w14:paraId="0DD596AF"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94 ± 6</w:t>
            </w:r>
          </w:p>
        </w:tc>
        <w:tc>
          <w:tcPr>
            <w:tcW w:w="631" w:type="pct"/>
            <w:tcBorders>
              <w:bottom w:val="single" w:sz="8" w:space="0" w:color="auto"/>
            </w:tcBorders>
            <w:vAlign w:val="center"/>
          </w:tcPr>
          <w:p w14:paraId="5602638E"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118 ± 9</w:t>
            </w:r>
          </w:p>
        </w:tc>
        <w:tc>
          <w:tcPr>
            <w:tcW w:w="630" w:type="pct"/>
            <w:tcBorders>
              <w:bottom w:val="single" w:sz="8" w:space="0" w:color="auto"/>
            </w:tcBorders>
            <w:vAlign w:val="center"/>
          </w:tcPr>
          <w:p w14:paraId="34B23054" w14:textId="77777777" w:rsidR="00585FF6" w:rsidRPr="005D14DE" w:rsidRDefault="00585FF6" w:rsidP="00AF2736">
            <w:pPr>
              <w:jc w:val="center"/>
              <w:rPr>
                <w:rFonts w:cs="Arial"/>
                <w:color w:val="000000" w:themeColor="text1"/>
                <w:lang w:val="en-US"/>
              </w:rPr>
            </w:pPr>
            <w:r w:rsidRPr="005D14DE">
              <w:rPr>
                <w:rFonts w:cs="Arial"/>
                <w:color w:val="000000" w:themeColor="text1"/>
                <w:lang w:val="en-US"/>
              </w:rPr>
              <w:t>106 ± 6</w:t>
            </w:r>
          </w:p>
        </w:tc>
      </w:tr>
    </w:tbl>
    <w:p w14:paraId="1037F0C4" w14:textId="77777777" w:rsidR="00AB292E" w:rsidRPr="00AB292E" w:rsidRDefault="00AB292E" w:rsidP="00AB292E">
      <w:pPr>
        <w:spacing w:after="0" w:line="240" w:lineRule="auto"/>
        <w:rPr>
          <w:rFonts w:cs="Arial"/>
          <w:i/>
          <w:color w:val="000000" w:themeColor="text1"/>
          <w:sz w:val="16"/>
          <w:szCs w:val="16"/>
          <w:lang w:val="en-US"/>
        </w:rPr>
      </w:pPr>
    </w:p>
    <w:p w14:paraId="75C32693" w14:textId="0835BA47" w:rsidR="00585FF6" w:rsidRPr="005D14DE" w:rsidRDefault="00585FF6" w:rsidP="00AB292E">
      <w:pPr>
        <w:spacing w:after="0" w:line="240" w:lineRule="auto"/>
        <w:rPr>
          <w:rFonts w:cs="Arial"/>
          <w:color w:val="000000" w:themeColor="text1"/>
          <w:sz w:val="22"/>
          <w:lang w:val="en-US"/>
        </w:rPr>
      </w:pPr>
      <w:r w:rsidRPr="005D14DE">
        <w:rPr>
          <w:rFonts w:cs="Arial"/>
          <w:i/>
          <w:color w:val="000000" w:themeColor="text1"/>
          <w:sz w:val="22"/>
          <w:lang w:val="en-US"/>
        </w:rPr>
        <w:t>RSD</w:t>
      </w:r>
      <w:r w:rsidRPr="005D14DE">
        <w:rPr>
          <w:rFonts w:cs="Arial"/>
          <w:color w:val="000000" w:themeColor="text1"/>
          <w:sz w:val="22"/>
          <w:lang w:val="en-US"/>
        </w:rPr>
        <w:t>, relative standard deviation.</w:t>
      </w:r>
    </w:p>
    <w:p w14:paraId="5010C9C9" w14:textId="796E787C" w:rsidR="005D14DE" w:rsidRDefault="005D14DE" w:rsidP="00585FF6">
      <w:pPr>
        <w:rPr>
          <w:rFonts w:cs="Arial"/>
          <w:color w:val="000000" w:themeColor="text1"/>
          <w:lang w:val="en-US"/>
        </w:rPr>
      </w:pPr>
      <w:r w:rsidRPr="00600B99">
        <w:rPr>
          <w:rFonts w:cs="Arial"/>
          <w:color w:val="000000" w:themeColor="text1"/>
          <w:lang w:val="en-US"/>
        </w:rPr>
        <w:lastRenderedPageBreak/>
        <w:t xml:space="preserve">According to the validation guideline, the acceptance criteria </w:t>
      </w:r>
      <w:r>
        <w:rPr>
          <w:rFonts w:cs="Arial"/>
          <w:color w:val="000000" w:themeColor="text1"/>
          <w:lang w:val="en-US"/>
        </w:rPr>
        <w:t xml:space="preserve">for the matrix effect validation </w:t>
      </w:r>
      <w:r w:rsidRPr="00600B99">
        <w:rPr>
          <w:rFonts w:cs="Arial"/>
          <w:color w:val="000000" w:themeColor="text1"/>
          <w:lang w:val="en-US"/>
        </w:rPr>
        <w:t>are accuracies between 85 and 115 % and variation</w:t>
      </w:r>
      <w:r>
        <w:rPr>
          <w:rFonts w:cs="Arial"/>
          <w:color w:val="000000" w:themeColor="text1"/>
          <w:lang w:val="en-US"/>
        </w:rPr>
        <w:t>s of</w:t>
      </w:r>
      <w:r w:rsidRPr="00600B99">
        <w:rPr>
          <w:rFonts w:cs="Arial"/>
          <w:color w:val="000000" w:themeColor="text1"/>
          <w:lang w:val="en-US"/>
        </w:rPr>
        <w:t xml:space="preserve"> less than 15 % for each individual matrix. The results are presented in </w:t>
      </w:r>
      <w:r w:rsidRPr="00600B99">
        <w:rPr>
          <w:rFonts w:cs="Arial"/>
          <w:color w:val="000000" w:themeColor="text1"/>
          <w:lang w:val="en-US"/>
        </w:rPr>
        <w:fldChar w:fldCharType="begin"/>
      </w:r>
      <w:r w:rsidRPr="00600B99">
        <w:rPr>
          <w:rFonts w:cs="Arial"/>
          <w:color w:val="000000" w:themeColor="text1"/>
          <w:lang w:val="en-US"/>
        </w:rPr>
        <w:instrText xml:space="preserve"> REF _Ref213847463 \h  \* MERGEFORMAT </w:instrText>
      </w:r>
      <w:r w:rsidRPr="00600B99">
        <w:rPr>
          <w:rFonts w:cs="Arial"/>
          <w:color w:val="000000" w:themeColor="text1"/>
          <w:lang w:val="en-US"/>
        </w:rPr>
      </w:r>
      <w:r w:rsidRPr="00600B99">
        <w:rPr>
          <w:rFonts w:cs="Arial"/>
          <w:color w:val="000000" w:themeColor="text1"/>
          <w:lang w:val="en-US"/>
        </w:rPr>
        <w:fldChar w:fldCharType="separate"/>
      </w:r>
      <w:r w:rsidR="00CD2B99" w:rsidRPr="00CD2B99">
        <w:rPr>
          <w:rFonts w:cs="Arial"/>
          <w:color w:val="000000" w:themeColor="text1"/>
          <w:lang w:val="en-US"/>
        </w:rPr>
        <w:t>Table</w:t>
      </w:r>
      <w:r w:rsidR="00CD2B99" w:rsidRPr="00237FDD">
        <w:t xml:space="preserve"> S</w:t>
      </w:r>
      <w:r w:rsidR="00CD2B99">
        <w:rPr>
          <w:noProof/>
        </w:rPr>
        <w:t>8</w:t>
      </w:r>
      <w:r w:rsidRPr="00600B99">
        <w:rPr>
          <w:rFonts w:cs="Arial"/>
          <w:color w:val="000000" w:themeColor="text1"/>
          <w:lang w:val="en-US"/>
        </w:rPr>
        <w:fldChar w:fldCharType="end"/>
      </w:r>
      <w:r>
        <w:rPr>
          <w:rFonts w:cs="Arial"/>
          <w:color w:val="000000" w:themeColor="text1"/>
          <w:lang w:val="en-US"/>
        </w:rPr>
        <w:t>.</w:t>
      </w:r>
    </w:p>
    <w:p w14:paraId="41AD3634" w14:textId="3A404E83" w:rsidR="00002851" w:rsidRDefault="00585FF6" w:rsidP="00585FF6">
      <w:pPr>
        <w:rPr>
          <w:rFonts w:cs="Arial"/>
          <w:color w:val="000000" w:themeColor="text1"/>
          <w:lang w:val="en-US"/>
        </w:rPr>
      </w:pPr>
      <w:r w:rsidRPr="00600B99">
        <w:rPr>
          <w:rFonts w:cs="Arial"/>
          <w:color w:val="000000" w:themeColor="text1"/>
          <w:lang w:val="en-US"/>
        </w:rPr>
        <w:t>To summarize, except for the GlcNAc(Man)</w:t>
      </w:r>
      <w:r w:rsidRPr="00600B99">
        <w:rPr>
          <w:rFonts w:cs="Arial"/>
          <w:color w:val="000000" w:themeColor="text1"/>
          <w:vertAlign w:val="subscript"/>
          <w:lang w:val="en-US"/>
        </w:rPr>
        <w:t>4</w:t>
      </w:r>
      <w:r w:rsidRPr="00600B99">
        <w:rPr>
          <w:rFonts w:cs="Arial"/>
          <w:color w:val="000000" w:themeColor="text1"/>
          <w:lang w:val="en-US"/>
        </w:rPr>
        <w:t xml:space="preserve"> concentration of the low spiking level of matrix six, the accuracies and </w:t>
      </w:r>
      <w:r w:rsidR="00002851" w:rsidRPr="00600B99">
        <w:rPr>
          <w:rFonts w:cs="Arial"/>
          <w:color w:val="000000" w:themeColor="text1"/>
          <w:lang w:val="en-US"/>
        </w:rPr>
        <w:t xml:space="preserve">variations </w:t>
      </w:r>
      <w:r w:rsidRPr="00600B99">
        <w:rPr>
          <w:rFonts w:cs="Arial"/>
          <w:color w:val="000000" w:themeColor="text1"/>
          <w:lang w:val="en-US"/>
        </w:rPr>
        <w:t>are within the acceptance criteria for all matrices, analytes, and levels. The small deviation observed for GlcNAc(Man)</w:t>
      </w:r>
      <w:r w:rsidRPr="00600B99">
        <w:rPr>
          <w:rFonts w:cs="Arial"/>
          <w:color w:val="000000" w:themeColor="text1"/>
          <w:vertAlign w:val="subscript"/>
          <w:lang w:val="en-US"/>
        </w:rPr>
        <w:t>4</w:t>
      </w:r>
      <w:r w:rsidRPr="00600B99">
        <w:rPr>
          <w:rFonts w:cs="Arial"/>
          <w:color w:val="000000" w:themeColor="text1"/>
          <w:lang w:val="en-US"/>
        </w:rPr>
        <w:t xml:space="preserve"> at the low spiking level of matrix six (118 %) is considered acceptable, as it is slight, only affects the secondary biomarker GlcNAc(Man)</w:t>
      </w:r>
      <w:r w:rsidRPr="00600B99">
        <w:rPr>
          <w:rFonts w:cs="Arial"/>
          <w:color w:val="000000" w:themeColor="text1"/>
          <w:vertAlign w:val="subscript"/>
          <w:lang w:val="en-US"/>
        </w:rPr>
        <w:t>4</w:t>
      </w:r>
      <w:r w:rsidRPr="00600B99">
        <w:rPr>
          <w:rFonts w:cs="Arial"/>
          <w:color w:val="000000" w:themeColor="text1"/>
          <w:lang w:val="en-US"/>
        </w:rPr>
        <w:t xml:space="preserve">, and occurred only in a single sample with high creatinine concentration. </w:t>
      </w:r>
      <w:r w:rsidR="006B0F60">
        <w:rPr>
          <w:rFonts w:cs="Arial"/>
          <w:color w:val="000000" w:themeColor="text1"/>
          <w:lang w:val="en-US"/>
        </w:rPr>
        <w:t xml:space="preserve">Hence, the matrix effect is validated successfully. </w:t>
      </w:r>
    </w:p>
    <w:p w14:paraId="31CCD23B" w14:textId="77777777" w:rsidR="00ED60E6" w:rsidRDefault="00320524" w:rsidP="00585FF6">
      <w:pPr>
        <w:rPr>
          <w:rFonts w:cs="Arial"/>
          <w:color w:val="000000" w:themeColor="text1"/>
          <w:lang w:val="en-US"/>
        </w:rPr>
      </w:pPr>
      <w:r>
        <w:rPr>
          <w:rFonts w:cs="Arial"/>
          <w:color w:val="000000" w:themeColor="text1"/>
          <w:lang w:val="en-US"/>
        </w:rPr>
        <w:t>To provide a more complete picture on the influence of matrix and sample preparation on the analyte detection by MS/MS, we assessed four additional parameters</w:t>
      </w:r>
      <w:r w:rsidR="00ED60E6">
        <w:rPr>
          <w:rFonts w:cs="Arial"/>
          <w:color w:val="000000" w:themeColor="text1"/>
          <w:lang w:val="en-US"/>
        </w:rPr>
        <w:t>:</w:t>
      </w:r>
    </w:p>
    <w:p w14:paraId="386B31BD" w14:textId="5FD30DB7" w:rsidR="00ED60E6" w:rsidRPr="00ED60E6" w:rsidRDefault="00ED60E6" w:rsidP="00ED60E6">
      <w:pPr>
        <w:pStyle w:val="Listenabsatz"/>
        <w:numPr>
          <w:ilvl w:val="0"/>
          <w:numId w:val="8"/>
        </w:numPr>
        <w:rPr>
          <w:rFonts w:cs="Arial"/>
          <w:color w:val="000000" w:themeColor="text1"/>
          <w:lang w:val="en-US"/>
        </w:rPr>
      </w:pPr>
      <w:r w:rsidRPr="00ED60E6">
        <w:rPr>
          <w:rFonts w:cs="Arial"/>
          <w:color w:val="000000" w:themeColor="text1"/>
          <w:lang w:val="en-US"/>
        </w:rPr>
        <w:t>Matrix Factor (MF): describes the influence of co-eluting matrix components on the analyte signal intensity after ionization in the mass spectrometer (i.e., ion suppression/enhancement)</w:t>
      </w:r>
    </w:p>
    <w:p w14:paraId="035FE2BA" w14:textId="1176F019" w:rsidR="00ED60E6" w:rsidRPr="00ED60E6" w:rsidRDefault="00ED60E6" w:rsidP="00ED60E6">
      <w:pPr>
        <w:pStyle w:val="Listenabsatz"/>
        <w:numPr>
          <w:ilvl w:val="0"/>
          <w:numId w:val="8"/>
        </w:numPr>
        <w:rPr>
          <w:rFonts w:cs="Arial"/>
          <w:color w:val="000000" w:themeColor="text1"/>
          <w:lang w:val="en-US"/>
        </w:rPr>
      </w:pPr>
      <w:r w:rsidRPr="00ED60E6">
        <w:rPr>
          <w:rFonts w:cs="Arial"/>
          <w:color w:val="000000" w:themeColor="text1"/>
          <w:lang w:val="en-US"/>
        </w:rPr>
        <w:t>IS-normalized MF (IS-MF): corrects the matrix factor for ionization variability by normalization of the MF to that of the internal standard</w:t>
      </w:r>
    </w:p>
    <w:p w14:paraId="10899C7D" w14:textId="5244CA1A" w:rsidR="00ED60E6" w:rsidRPr="00ED60E6" w:rsidRDefault="00ED60E6" w:rsidP="00ED60E6">
      <w:pPr>
        <w:pStyle w:val="Listenabsatz"/>
        <w:numPr>
          <w:ilvl w:val="0"/>
          <w:numId w:val="8"/>
        </w:numPr>
        <w:rPr>
          <w:rFonts w:cs="Arial"/>
          <w:color w:val="000000" w:themeColor="text1"/>
          <w:lang w:val="en-US"/>
        </w:rPr>
      </w:pPr>
      <w:r w:rsidRPr="00ED60E6">
        <w:rPr>
          <w:rFonts w:cs="Arial"/>
          <w:color w:val="000000" w:themeColor="text1"/>
          <w:lang w:val="en-US"/>
        </w:rPr>
        <w:t>Extraction recovery (ER): represents the efficiency with which the analyte is extracted from the matrix during sample preparation</w:t>
      </w:r>
    </w:p>
    <w:p w14:paraId="6C627381" w14:textId="2716AD2C" w:rsidR="00ED60E6" w:rsidRPr="00ED60E6" w:rsidRDefault="00ED60E6" w:rsidP="00ED60E6">
      <w:pPr>
        <w:pStyle w:val="Listenabsatz"/>
        <w:numPr>
          <w:ilvl w:val="0"/>
          <w:numId w:val="8"/>
        </w:numPr>
        <w:rPr>
          <w:rFonts w:cs="Arial"/>
          <w:color w:val="000000" w:themeColor="text1"/>
          <w:lang w:val="en-US"/>
        </w:rPr>
      </w:pPr>
      <w:r w:rsidRPr="00ED60E6">
        <w:rPr>
          <w:rFonts w:cs="Arial"/>
          <w:color w:val="000000" w:themeColor="text1"/>
          <w:lang w:val="en-US"/>
        </w:rPr>
        <w:t>Process efficiency (PE): demonstrates the overall efficiency from sample preparation to detector signal</w:t>
      </w:r>
    </w:p>
    <w:p w14:paraId="7504D421" w14:textId="5378DCB1" w:rsidR="0044364D" w:rsidRDefault="00320524" w:rsidP="00585FF6">
      <w:pPr>
        <w:rPr>
          <w:rFonts w:cs="Arial"/>
          <w:color w:val="000000" w:themeColor="text1"/>
          <w:lang w:val="en-US"/>
        </w:rPr>
      </w:pPr>
      <w:r>
        <w:rPr>
          <w:rFonts w:cs="Arial"/>
          <w:color w:val="000000" w:themeColor="text1"/>
          <w:lang w:val="en-US"/>
        </w:rPr>
        <w:t>These parameters are calculated based on the peak area rather than the corresponding concentrations</w:t>
      </w:r>
      <w:r w:rsidR="00774FD1">
        <w:rPr>
          <w:rFonts w:cs="Arial"/>
          <w:color w:val="000000" w:themeColor="text1"/>
          <w:lang w:val="en-US"/>
        </w:rPr>
        <w:t xml:space="preserve">. </w:t>
      </w:r>
      <w:r w:rsidR="00C162B6">
        <w:rPr>
          <w:rFonts w:cs="Arial"/>
          <w:color w:val="000000" w:themeColor="text1"/>
          <w:lang w:val="en-US"/>
        </w:rPr>
        <w:t>The</w:t>
      </w:r>
      <w:r w:rsidR="00ED60E6">
        <w:rPr>
          <w:rFonts w:cs="Arial"/>
          <w:color w:val="000000" w:themeColor="text1"/>
          <w:lang w:val="en-US"/>
        </w:rPr>
        <w:t xml:space="preserve"> result</w:t>
      </w:r>
      <w:r w:rsidR="00C162B6">
        <w:rPr>
          <w:rFonts w:cs="Arial"/>
          <w:color w:val="000000" w:themeColor="text1"/>
          <w:lang w:val="en-US"/>
        </w:rPr>
        <w:t>s</w:t>
      </w:r>
      <w:r w:rsidR="00F322CF">
        <w:rPr>
          <w:rFonts w:cs="Arial"/>
          <w:color w:val="000000" w:themeColor="text1"/>
          <w:lang w:val="en-US"/>
        </w:rPr>
        <w:t xml:space="preserve"> thus provide</w:t>
      </w:r>
      <w:r w:rsidR="00ED60E6">
        <w:rPr>
          <w:rFonts w:cs="Arial"/>
          <w:color w:val="000000" w:themeColor="text1"/>
          <w:lang w:val="en-US"/>
        </w:rPr>
        <w:t xml:space="preserve"> </w:t>
      </w:r>
      <w:r w:rsidR="00F033A9">
        <w:rPr>
          <w:rFonts w:cs="Arial"/>
          <w:color w:val="000000" w:themeColor="text1"/>
          <w:lang w:val="en-US"/>
        </w:rPr>
        <w:t>information about</w:t>
      </w:r>
      <w:r w:rsidR="00ED60E6">
        <w:rPr>
          <w:rFonts w:cs="Arial"/>
          <w:color w:val="000000" w:themeColor="text1"/>
          <w:lang w:val="en-US"/>
        </w:rPr>
        <w:t xml:space="preserve"> the amount of analytes that are injected into the detector</w:t>
      </w:r>
      <w:r w:rsidR="00C162B6">
        <w:rPr>
          <w:rFonts w:cs="Arial"/>
          <w:color w:val="000000" w:themeColor="text1"/>
          <w:lang w:val="en-US"/>
        </w:rPr>
        <w:t xml:space="preserve"> which in turn allows insights </w:t>
      </w:r>
      <w:r w:rsidR="00CE2CD4">
        <w:rPr>
          <w:rFonts w:cs="Arial"/>
          <w:color w:val="000000" w:themeColor="text1"/>
          <w:lang w:val="en-US"/>
        </w:rPr>
        <w:t>into</w:t>
      </w:r>
      <w:r w:rsidR="00C162B6">
        <w:rPr>
          <w:rFonts w:cs="Arial"/>
          <w:color w:val="000000" w:themeColor="text1"/>
          <w:lang w:val="en-US"/>
        </w:rPr>
        <w:t xml:space="preserve"> the behavior of the analytes throughout the</w:t>
      </w:r>
      <w:r w:rsidR="00CE2CD4">
        <w:rPr>
          <w:rFonts w:cs="Arial"/>
          <w:color w:val="000000" w:themeColor="text1"/>
          <w:lang w:val="en-US"/>
        </w:rPr>
        <w:t xml:space="preserve"> analytical</w:t>
      </w:r>
      <w:r w:rsidR="00C162B6">
        <w:rPr>
          <w:rFonts w:cs="Arial"/>
          <w:color w:val="000000" w:themeColor="text1"/>
          <w:lang w:val="en-US"/>
        </w:rPr>
        <w:t xml:space="preserve"> </w:t>
      </w:r>
      <w:r w:rsidR="00CE2CD4">
        <w:rPr>
          <w:rFonts w:cs="Arial"/>
          <w:color w:val="000000" w:themeColor="text1"/>
          <w:lang w:val="en-US"/>
        </w:rPr>
        <w:t>method.</w:t>
      </w:r>
      <w:r w:rsidR="0044364D">
        <w:rPr>
          <w:rFonts w:cs="Arial"/>
          <w:color w:val="000000" w:themeColor="text1"/>
          <w:lang w:val="en-US"/>
        </w:rPr>
        <w:t xml:space="preserve"> </w:t>
      </w:r>
      <w:r w:rsidR="00CE2CD4">
        <w:rPr>
          <w:rFonts w:cs="Arial"/>
          <w:color w:val="000000" w:themeColor="text1"/>
          <w:lang w:val="en-US"/>
        </w:rPr>
        <w:t>They are therefore</w:t>
      </w:r>
      <w:r w:rsidR="0044364D">
        <w:rPr>
          <w:rFonts w:cs="Arial"/>
          <w:color w:val="000000" w:themeColor="text1"/>
          <w:lang w:val="en-US"/>
        </w:rPr>
        <w:t xml:space="preserve"> not</w:t>
      </w:r>
      <w:r w:rsidR="00C162B6">
        <w:rPr>
          <w:rFonts w:cs="Arial"/>
          <w:color w:val="000000" w:themeColor="text1"/>
          <w:lang w:val="en-US"/>
        </w:rPr>
        <w:t xml:space="preserve"> </w:t>
      </w:r>
      <w:r w:rsidR="00C162B6">
        <w:rPr>
          <w:rFonts w:cs="Arial"/>
          <w:color w:val="000000" w:themeColor="text1"/>
          <w:lang w:val="en-US"/>
        </w:rPr>
        <w:lastRenderedPageBreak/>
        <w:t>meant</w:t>
      </w:r>
      <w:r w:rsidR="0044364D">
        <w:rPr>
          <w:rFonts w:cs="Arial"/>
          <w:color w:val="000000" w:themeColor="text1"/>
          <w:lang w:val="en-US"/>
        </w:rPr>
        <w:t xml:space="preserve"> to assess the accuracy</w:t>
      </w:r>
      <w:r w:rsidR="007E1A3B">
        <w:rPr>
          <w:rFonts w:cs="Arial"/>
          <w:color w:val="000000" w:themeColor="text1"/>
          <w:lang w:val="en-US"/>
        </w:rPr>
        <w:t xml:space="preserve">, </w:t>
      </w:r>
      <w:r w:rsidR="0044364D">
        <w:rPr>
          <w:rFonts w:cs="Arial"/>
          <w:color w:val="000000" w:themeColor="text1"/>
          <w:lang w:val="en-US"/>
        </w:rPr>
        <w:t>precision</w:t>
      </w:r>
      <w:r w:rsidR="002C3BE9">
        <w:rPr>
          <w:rFonts w:cs="Arial"/>
          <w:color w:val="000000" w:themeColor="text1"/>
          <w:lang w:val="en-US"/>
        </w:rPr>
        <w:t>, or</w:t>
      </w:r>
      <w:r w:rsidR="007E1A3B">
        <w:rPr>
          <w:rFonts w:cs="Arial"/>
          <w:color w:val="000000" w:themeColor="text1"/>
          <w:lang w:val="en-US"/>
        </w:rPr>
        <w:t xml:space="preserve"> matrix effect of our method</w:t>
      </w:r>
      <w:r w:rsidR="0044364D">
        <w:rPr>
          <w:rFonts w:cs="Arial"/>
          <w:color w:val="000000" w:themeColor="text1"/>
          <w:lang w:val="en-US"/>
        </w:rPr>
        <w:t>, which have been s</w:t>
      </w:r>
      <w:r w:rsidR="007E1A3B">
        <w:rPr>
          <w:rFonts w:cs="Arial"/>
          <w:color w:val="000000" w:themeColor="text1"/>
          <w:lang w:val="en-US"/>
        </w:rPr>
        <w:t>uccessfully</w:t>
      </w:r>
      <w:r w:rsidR="0044364D">
        <w:rPr>
          <w:rFonts w:cs="Arial"/>
          <w:color w:val="000000" w:themeColor="text1"/>
          <w:lang w:val="en-US"/>
        </w:rPr>
        <w:t xml:space="preserve"> validated </w:t>
      </w:r>
      <w:r w:rsidR="00F322CF">
        <w:rPr>
          <w:rFonts w:cs="Arial"/>
          <w:color w:val="000000" w:themeColor="text1"/>
          <w:lang w:val="en-US"/>
        </w:rPr>
        <w:t>before</w:t>
      </w:r>
      <w:r w:rsidR="0044364D">
        <w:rPr>
          <w:rFonts w:cs="Arial"/>
          <w:color w:val="000000" w:themeColor="text1"/>
          <w:lang w:val="en-US"/>
        </w:rPr>
        <w:t>. The four parameters are calculated via Formulas 4-7:</w:t>
      </w:r>
    </w:p>
    <w:p w14:paraId="52E0B39C" w14:textId="77777777" w:rsidR="0044364D" w:rsidRPr="005D14DE" w:rsidRDefault="0044364D" w:rsidP="0044364D">
      <w:pPr>
        <w:ind w:left="1418"/>
        <w:rPr>
          <w:rFonts w:eastAsiaTheme="minorEastAsia" w:cs="Arial"/>
          <w:lang w:val="en-US"/>
        </w:rPr>
      </w:pPr>
      <w:r w:rsidRPr="005D14DE">
        <w:rPr>
          <w:rFonts w:cs="Arial"/>
          <w:lang w:val="en-US"/>
        </w:rPr>
        <w:t>(4)</w:t>
      </w:r>
      <w:r w:rsidRPr="005D14DE">
        <w:rPr>
          <w:rFonts w:cs="Arial"/>
          <w:lang w:val="en-US"/>
        </w:rPr>
        <w:tab/>
      </w:r>
      <w:r w:rsidRPr="005D14DE">
        <w:rPr>
          <w:rFonts w:cs="Arial"/>
          <w:lang w:val="en-US"/>
        </w:rPr>
        <w:tab/>
      </w:r>
      <w:r w:rsidRPr="005D14DE">
        <w:rPr>
          <w:rFonts w:cs="Arial"/>
          <w:lang w:val="en-US"/>
        </w:rPr>
        <w:tab/>
      </w:r>
      <m:oMath>
        <m:r>
          <w:rPr>
            <w:rFonts w:ascii="Cambria Math" w:hAnsi="Cambria Math" w:cs="Arial"/>
            <w:lang w:val="en-US"/>
          </w:rPr>
          <m:t xml:space="preserve">MF= </m:t>
        </m:r>
        <m:f>
          <m:fPr>
            <m:ctrlPr>
              <w:rPr>
                <w:rFonts w:ascii="Cambria Math" w:hAnsi="Cambria Math" w:cs="Arial"/>
                <w:i/>
                <w:lang w:val="en-US"/>
              </w:rPr>
            </m:ctrlPr>
          </m:fPr>
          <m:num>
            <m:r>
              <w:rPr>
                <w:rFonts w:ascii="Cambria Math" w:hAnsi="Cambria Math" w:cs="Arial"/>
                <w:lang w:val="en-US"/>
              </w:rPr>
              <m:t>Area</m:t>
            </m:r>
            <m:d>
              <m:dPr>
                <m:ctrlPr>
                  <w:rPr>
                    <w:rFonts w:ascii="Cambria Math" w:hAnsi="Cambria Math" w:cs="Arial"/>
                    <w:i/>
                    <w:lang w:val="en-US"/>
                  </w:rPr>
                </m:ctrlPr>
              </m:dPr>
              <m:e>
                <m:r>
                  <w:rPr>
                    <w:rFonts w:ascii="Cambria Math" w:hAnsi="Cambria Math" w:cs="Arial"/>
                    <w:lang w:val="en-US"/>
                  </w:rPr>
                  <m:t>post</m:t>
                </m:r>
              </m:e>
            </m:d>
            <m:r>
              <w:rPr>
                <w:rFonts w:ascii="Cambria Math" w:hAnsi="Cambria Math" w:cs="Arial"/>
                <w:lang w:val="en-US"/>
              </w:rPr>
              <m:t>-Area(neat)</m:t>
            </m:r>
          </m:num>
          <m:den>
            <m:r>
              <w:rPr>
                <w:rFonts w:ascii="Cambria Math" w:hAnsi="Cambria Math" w:cs="Arial"/>
                <w:lang w:val="en-US"/>
              </w:rPr>
              <m:t>Area(standard)</m:t>
            </m:r>
          </m:den>
        </m:f>
      </m:oMath>
    </w:p>
    <w:p w14:paraId="11574C9A" w14:textId="5D32B9E9" w:rsidR="0044364D" w:rsidRPr="005D14DE" w:rsidRDefault="0044364D" w:rsidP="0044364D">
      <w:pPr>
        <w:ind w:left="1418"/>
        <w:rPr>
          <w:rFonts w:eastAsiaTheme="minorEastAsia" w:cs="Arial"/>
          <w:lang w:val="en-US"/>
        </w:rPr>
      </w:pPr>
      <w:r w:rsidRPr="005D14DE">
        <w:rPr>
          <w:rFonts w:cs="Arial"/>
          <w:lang w:val="en-US"/>
        </w:rPr>
        <w:t>(</w:t>
      </w:r>
      <w:r>
        <w:rPr>
          <w:rFonts w:cs="Arial"/>
          <w:lang w:val="en-US"/>
        </w:rPr>
        <w:t>5)</w:t>
      </w:r>
      <w:r>
        <w:rPr>
          <w:rFonts w:cs="Arial"/>
          <w:lang w:val="en-US"/>
        </w:rPr>
        <w:tab/>
      </w:r>
      <w:r>
        <w:rPr>
          <w:rFonts w:cs="Arial"/>
          <w:lang w:val="en-US"/>
        </w:rPr>
        <w:tab/>
      </w:r>
      <w:r>
        <w:rPr>
          <w:rFonts w:cs="Arial"/>
          <w:lang w:val="en-US"/>
        </w:rPr>
        <w:tab/>
      </w:r>
      <w:r w:rsidRPr="005D14DE">
        <w:rPr>
          <w:rFonts w:cs="Arial"/>
          <w:lang w:val="en-US"/>
        </w:rPr>
        <w:t xml:space="preserve"> </w:t>
      </w:r>
      <m:oMath>
        <m:r>
          <w:rPr>
            <w:rFonts w:ascii="Cambria Math" w:hAnsi="Cambria Math" w:cs="Arial"/>
            <w:lang w:val="en-US"/>
          </w:rPr>
          <m:t xml:space="preserve">IS-MF= </m:t>
        </m:r>
        <m:f>
          <m:fPr>
            <m:ctrlPr>
              <w:rPr>
                <w:rFonts w:ascii="Cambria Math" w:hAnsi="Cambria Math" w:cs="Arial"/>
                <w:i/>
                <w:lang w:val="en-US"/>
              </w:rPr>
            </m:ctrlPr>
          </m:fPr>
          <m:num>
            <m:r>
              <w:rPr>
                <w:rFonts w:ascii="Cambria Math" w:hAnsi="Cambria Math" w:cs="Arial"/>
                <w:lang w:val="en-US"/>
              </w:rPr>
              <m:t>MF(Analyte)</m:t>
            </m:r>
          </m:num>
          <m:den>
            <m:r>
              <w:rPr>
                <w:rFonts w:ascii="Cambria Math" w:hAnsi="Cambria Math" w:cs="Arial"/>
                <w:lang w:val="en-US"/>
              </w:rPr>
              <m:t>MF(IS)</m:t>
            </m:r>
          </m:den>
        </m:f>
      </m:oMath>
    </w:p>
    <w:p w14:paraId="5D227D1F" w14:textId="77777777" w:rsidR="0044364D" w:rsidRPr="005D14DE" w:rsidRDefault="0044364D" w:rsidP="0044364D">
      <w:pPr>
        <w:ind w:left="1418"/>
        <w:rPr>
          <w:rFonts w:eastAsiaTheme="minorEastAsia" w:cs="Arial"/>
          <w:lang w:val="en-US"/>
        </w:rPr>
      </w:pPr>
      <w:r w:rsidRPr="005D14DE">
        <w:rPr>
          <w:rFonts w:cs="Arial"/>
          <w:lang w:val="en-US"/>
        </w:rPr>
        <w:t>(6)</w:t>
      </w:r>
      <w:r w:rsidRPr="005D14DE">
        <w:rPr>
          <w:rFonts w:cs="Arial"/>
          <w:lang w:val="en-US"/>
        </w:rPr>
        <w:tab/>
      </w:r>
      <w:r w:rsidRPr="005D14DE">
        <w:rPr>
          <w:rFonts w:cs="Arial"/>
          <w:lang w:val="en-US"/>
        </w:rPr>
        <w:tab/>
      </w:r>
      <w:r w:rsidRPr="005D14DE">
        <w:rPr>
          <w:rFonts w:cs="Arial"/>
          <w:lang w:val="en-US"/>
        </w:rPr>
        <w:tab/>
      </w:r>
      <m:oMath>
        <m:r>
          <w:rPr>
            <w:rFonts w:ascii="Cambria Math" w:hAnsi="Cambria Math" w:cs="Arial"/>
            <w:lang w:val="en-US"/>
          </w:rPr>
          <m:t xml:space="preserve">ER= </m:t>
        </m:r>
        <m:f>
          <m:fPr>
            <m:ctrlPr>
              <w:rPr>
                <w:rFonts w:ascii="Cambria Math" w:hAnsi="Cambria Math" w:cs="Arial"/>
                <w:i/>
                <w:lang w:val="en-US"/>
              </w:rPr>
            </m:ctrlPr>
          </m:fPr>
          <m:num>
            <m:r>
              <w:rPr>
                <w:rFonts w:ascii="Cambria Math" w:hAnsi="Cambria Math" w:cs="Arial"/>
                <w:lang w:val="en-US"/>
              </w:rPr>
              <m:t>Area</m:t>
            </m:r>
            <m:d>
              <m:dPr>
                <m:ctrlPr>
                  <w:rPr>
                    <w:rFonts w:ascii="Cambria Math" w:hAnsi="Cambria Math" w:cs="Arial"/>
                    <w:i/>
                    <w:lang w:val="en-US"/>
                  </w:rPr>
                </m:ctrlPr>
              </m:dPr>
              <m:e>
                <m:r>
                  <w:rPr>
                    <w:rFonts w:ascii="Cambria Math" w:hAnsi="Cambria Math" w:cs="Arial"/>
                    <w:lang w:val="en-US"/>
                  </w:rPr>
                  <m:t>pre</m:t>
                </m:r>
              </m:e>
            </m:d>
            <m:r>
              <w:rPr>
                <w:rFonts w:ascii="Cambria Math" w:hAnsi="Cambria Math" w:cs="Arial"/>
                <w:lang w:val="en-US"/>
              </w:rPr>
              <m:t>-Area(neat)</m:t>
            </m:r>
          </m:num>
          <m:den>
            <m:r>
              <w:rPr>
                <w:rFonts w:ascii="Cambria Math" w:hAnsi="Cambria Math" w:cs="Arial"/>
                <w:lang w:val="en-US"/>
              </w:rPr>
              <m:t>Area</m:t>
            </m:r>
            <m:d>
              <m:dPr>
                <m:ctrlPr>
                  <w:rPr>
                    <w:rFonts w:ascii="Cambria Math" w:hAnsi="Cambria Math" w:cs="Arial"/>
                    <w:i/>
                    <w:lang w:val="en-US"/>
                  </w:rPr>
                </m:ctrlPr>
              </m:dPr>
              <m:e>
                <m:r>
                  <w:rPr>
                    <w:rFonts w:ascii="Cambria Math" w:hAnsi="Cambria Math" w:cs="Arial"/>
                    <w:lang w:val="en-US"/>
                  </w:rPr>
                  <m:t>post</m:t>
                </m:r>
              </m:e>
            </m:d>
            <m:r>
              <w:rPr>
                <w:rFonts w:ascii="Cambria Math" w:hAnsi="Cambria Math" w:cs="Arial"/>
                <w:lang w:val="en-US"/>
              </w:rPr>
              <m:t>-Area(neat)</m:t>
            </m:r>
          </m:den>
        </m:f>
      </m:oMath>
    </w:p>
    <w:p w14:paraId="0F26EB8D" w14:textId="3A9732E7" w:rsidR="0044364D" w:rsidRPr="005D14DE" w:rsidRDefault="0044364D" w:rsidP="0044364D">
      <w:pPr>
        <w:ind w:left="1418"/>
        <w:rPr>
          <w:rFonts w:eastAsiaTheme="minorEastAsia" w:cs="Arial"/>
          <w:i/>
          <w:lang w:val="en-US"/>
        </w:rPr>
      </w:pPr>
      <w:r w:rsidRPr="005D14DE">
        <w:rPr>
          <w:rFonts w:cs="Arial"/>
          <w:lang w:val="en-US"/>
        </w:rPr>
        <w:t>(7)</w:t>
      </w:r>
      <w:r w:rsidRPr="005D14DE">
        <w:rPr>
          <w:rFonts w:cs="Arial"/>
          <w:lang w:val="en-US"/>
        </w:rPr>
        <w:tab/>
      </w:r>
      <w:r w:rsidRPr="005D14DE">
        <w:rPr>
          <w:rFonts w:cs="Arial"/>
          <w:lang w:val="en-US"/>
        </w:rPr>
        <w:tab/>
      </w:r>
      <w:r w:rsidRPr="005D14DE">
        <w:rPr>
          <w:rFonts w:cs="Arial"/>
          <w:lang w:val="en-US"/>
        </w:rPr>
        <w:tab/>
      </w:r>
      <w:r w:rsidRPr="005D14DE">
        <w:rPr>
          <w:rFonts w:cs="Arial"/>
          <w:i/>
          <w:lang w:val="en-US"/>
        </w:rPr>
        <w:t xml:space="preserve"> </w:t>
      </w:r>
      <m:oMath>
        <m:r>
          <w:rPr>
            <w:rFonts w:ascii="Cambria Math" w:hAnsi="Cambria Math" w:cs="Arial"/>
            <w:lang w:val="en-US"/>
          </w:rPr>
          <m:t>PE=</m:t>
        </m:r>
        <m:f>
          <m:fPr>
            <m:ctrlPr>
              <w:rPr>
                <w:rFonts w:ascii="Cambria Math" w:hAnsi="Cambria Math" w:cs="Arial"/>
                <w:i/>
                <w:lang w:val="en-US"/>
              </w:rPr>
            </m:ctrlPr>
          </m:fPr>
          <m:num>
            <m:r>
              <w:rPr>
                <w:rFonts w:ascii="Cambria Math" w:hAnsi="Cambria Math" w:cs="Arial"/>
                <w:lang w:val="en-US"/>
              </w:rPr>
              <m:t>Area</m:t>
            </m:r>
            <m:d>
              <m:dPr>
                <m:ctrlPr>
                  <w:rPr>
                    <w:rFonts w:ascii="Cambria Math" w:hAnsi="Cambria Math" w:cs="Arial"/>
                    <w:i/>
                    <w:lang w:val="en-US"/>
                  </w:rPr>
                </m:ctrlPr>
              </m:dPr>
              <m:e>
                <m:r>
                  <w:rPr>
                    <w:rFonts w:ascii="Cambria Math" w:hAnsi="Cambria Math" w:cs="Arial"/>
                    <w:lang w:val="en-US"/>
                  </w:rPr>
                  <m:t>pre</m:t>
                </m:r>
              </m:e>
            </m:d>
            <m:r>
              <w:rPr>
                <w:rFonts w:ascii="Cambria Math" w:hAnsi="Cambria Math" w:cs="Arial"/>
                <w:lang w:val="en-US"/>
              </w:rPr>
              <m:t>-Area(neat)</m:t>
            </m:r>
          </m:num>
          <m:den>
            <m:r>
              <w:rPr>
                <w:rFonts w:ascii="Cambria Math" w:hAnsi="Cambria Math" w:cs="Arial"/>
                <w:lang w:val="en-US"/>
              </w:rPr>
              <m:t>Area(standard)</m:t>
            </m:r>
          </m:den>
        </m:f>
      </m:oMath>
    </w:p>
    <w:p w14:paraId="0F6780D3" w14:textId="1244D0A4" w:rsidR="006B0F60" w:rsidRPr="00600B99" w:rsidRDefault="00ED60E6" w:rsidP="00585FF6">
      <w:pPr>
        <w:rPr>
          <w:rFonts w:cs="Arial"/>
          <w:color w:val="000000" w:themeColor="text1"/>
          <w:lang w:val="en-US"/>
        </w:rPr>
      </w:pPr>
      <w:r>
        <w:rPr>
          <w:rFonts w:cs="Arial"/>
          <w:color w:val="000000" w:themeColor="text1"/>
          <w:lang w:val="en-US"/>
        </w:rPr>
        <w:t xml:space="preserve"> </w:t>
      </w:r>
    </w:p>
    <w:p w14:paraId="7C10D903" w14:textId="45D3C8E4" w:rsidR="00A95DC1" w:rsidRPr="00600B99" w:rsidRDefault="00585FF6" w:rsidP="00585FF6">
      <w:pPr>
        <w:rPr>
          <w:rFonts w:cs="Arial"/>
          <w:color w:val="000000" w:themeColor="text1"/>
          <w:lang w:val="en-US"/>
        </w:rPr>
      </w:pPr>
      <w:r w:rsidRPr="00600B99">
        <w:rPr>
          <w:rFonts w:cs="Arial"/>
          <w:color w:val="000000" w:themeColor="text1"/>
          <w:lang w:val="en-US"/>
        </w:rPr>
        <w:t xml:space="preserve">The results, expressed as averages of the values calculated for each individual matrix and their relative standard deviations, are presented in </w:t>
      </w:r>
      <w:r w:rsidRPr="00600B99">
        <w:rPr>
          <w:rFonts w:cs="Arial"/>
          <w:color w:val="000000" w:themeColor="text1"/>
          <w:lang w:val="en-US"/>
        </w:rPr>
        <w:fldChar w:fldCharType="begin"/>
      </w:r>
      <w:r w:rsidRPr="00600B99">
        <w:rPr>
          <w:rFonts w:cs="Arial"/>
          <w:color w:val="000000" w:themeColor="text1"/>
          <w:lang w:val="en-US"/>
        </w:rPr>
        <w:instrText xml:space="preserve"> REF _Ref213853132 \h  \* MERGEFORMAT </w:instrText>
      </w:r>
      <w:r w:rsidRPr="00600B99">
        <w:rPr>
          <w:rFonts w:cs="Arial"/>
          <w:color w:val="000000" w:themeColor="text1"/>
          <w:lang w:val="en-US"/>
        </w:rPr>
      </w:r>
      <w:r w:rsidRPr="00600B99">
        <w:rPr>
          <w:rFonts w:cs="Arial"/>
          <w:color w:val="000000" w:themeColor="text1"/>
          <w:lang w:val="en-US"/>
        </w:rPr>
        <w:fldChar w:fldCharType="separate"/>
      </w:r>
      <w:r w:rsidR="00CD2B99" w:rsidRPr="00CD2B99">
        <w:rPr>
          <w:rFonts w:cs="Arial"/>
          <w:color w:val="000000" w:themeColor="text1"/>
          <w:lang w:val="en-US"/>
        </w:rPr>
        <w:t>Table S9</w:t>
      </w:r>
      <w:r w:rsidRPr="00600B99">
        <w:rPr>
          <w:rFonts w:cs="Arial"/>
          <w:color w:val="000000" w:themeColor="text1"/>
          <w:lang w:val="en-US"/>
        </w:rPr>
        <w:fldChar w:fldCharType="end"/>
      </w:r>
      <w:r w:rsidRPr="00600B99">
        <w:rPr>
          <w:rFonts w:cs="Arial"/>
          <w:color w:val="000000" w:themeColor="text1"/>
          <w:lang w:val="en-US"/>
        </w:rPr>
        <w:t xml:space="preserve">. </w:t>
      </w:r>
    </w:p>
    <w:p w14:paraId="04A8D865" w14:textId="54F5527B" w:rsidR="000065B3" w:rsidRPr="004611E2" w:rsidRDefault="000065B3" w:rsidP="0076010A">
      <w:pPr>
        <w:pStyle w:val="berschrift3"/>
      </w:pPr>
      <w:bookmarkStart w:id="50" w:name="_Ref213853132"/>
      <w:bookmarkStart w:id="51" w:name="_Toc219980672"/>
      <w:bookmarkStart w:id="52" w:name="_Toc228878663"/>
      <w:r w:rsidRPr="004611E2">
        <w:t>Table S</w:t>
      </w:r>
      <w:r w:rsidR="00EC12AC">
        <w:fldChar w:fldCharType="begin"/>
      </w:r>
      <w:r w:rsidR="00EC12AC">
        <w:instrText xml:space="preserve"> SEQ Table_S \* ARABIC </w:instrText>
      </w:r>
      <w:r w:rsidR="00EC12AC">
        <w:fldChar w:fldCharType="separate"/>
      </w:r>
      <w:r w:rsidR="00CD2B99">
        <w:rPr>
          <w:noProof/>
        </w:rPr>
        <w:t>9</w:t>
      </w:r>
      <w:r w:rsidR="00EC12AC">
        <w:rPr>
          <w:noProof/>
        </w:rPr>
        <w:fldChar w:fldCharType="end"/>
      </w:r>
      <w:bookmarkEnd w:id="50"/>
      <w:r w:rsidRPr="004611E2">
        <w:t xml:space="preserve">: </w:t>
      </w:r>
      <w:r w:rsidRPr="0076010A">
        <w:rPr>
          <w:b w:val="0"/>
        </w:rPr>
        <w:t xml:space="preserve">Assessment of </w:t>
      </w:r>
      <w:r w:rsidR="00C915EA" w:rsidRPr="0076010A">
        <w:rPr>
          <w:b w:val="0"/>
        </w:rPr>
        <w:t>m</w:t>
      </w:r>
      <w:r w:rsidRPr="0076010A">
        <w:rPr>
          <w:b w:val="0"/>
        </w:rPr>
        <w:t>atrix factor</w:t>
      </w:r>
      <w:r w:rsidR="001C201A" w:rsidRPr="0076010A">
        <w:rPr>
          <w:b w:val="0"/>
        </w:rPr>
        <w:t>,</w:t>
      </w:r>
      <w:r w:rsidR="00C64424">
        <w:rPr>
          <w:b w:val="0"/>
        </w:rPr>
        <w:t xml:space="preserve"> </w:t>
      </w:r>
      <w:r w:rsidRPr="0076010A">
        <w:rPr>
          <w:b w:val="0"/>
        </w:rPr>
        <w:t xml:space="preserve">IS-normalized </w:t>
      </w:r>
      <w:r w:rsidR="003B2147" w:rsidRPr="0076010A">
        <w:rPr>
          <w:b w:val="0"/>
        </w:rPr>
        <w:t>m</w:t>
      </w:r>
      <w:r w:rsidRPr="0076010A">
        <w:rPr>
          <w:b w:val="0"/>
        </w:rPr>
        <w:t>atrix factor</w:t>
      </w:r>
      <w:r w:rsidR="001C201A" w:rsidRPr="0076010A">
        <w:rPr>
          <w:b w:val="0"/>
        </w:rPr>
        <w:t>, extraction recovery, and process efficiency</w:t>
      </w:r>
      <w:r w:rsidRPr="0076010A">
        <w:rPr>
          <w:b w:val="0"/>
        </w:rPr>
        <w:t xml:space="preserve"> in low (L;</w:t>
      </w:r>
      <w:r w:rsidR="00C915EA" w:rsidRPr="0076010A">
        <w:rPr>
          <w:b w:val="0"/>
        </w:rPr>
        <w:t> </w:t>
      </w:r>
      <w:r w:rsidRPr="0076010A">
        <w:rPr>
          <w:b w:val="0"/>
        </w:rPr>
        <w:t>10 ng/mL)</w:t>
      </w:r>
      <w:r w:rsidRPr="0076010A">
        <w:rPr>
          <w:b w:val="0"/>
          <w:noProof/>
        </w:rPr>
        <w:t xml:space="preserve"> and high (H; 100 ng/mL) spiked samples (</w:t>
      </w:r>
      <w:r w:rsidRPr="0076010A">
        <w:rPr>
          <w:b w:val="0"/>
          <w:i/>
          <w:noProof/>
        </w:rPr>
        <w:t>n </w:t>
      </w:r>
      <w:r w:rsidRPr="0076010A">
        <w:rPr>
          <w:b w:val="0"/>
          <w:noProof/>
        </w:rPr>
        <w:t>= 6 matrices measured in triplicate).</w:t>
      </w:r>
      <w:bookmarkEnd w:id="51"/>
      <w:bookmarkEnd w:id="52"/>
    </w:p>
    <w:tbl>
      <w:tblPr>
        <w:tblStyle w:val="Tabellenraster"/>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252"/>
        <w:gridCol w:w="1252"/>
        <w:gridCol w:w="1252"/>
        <w:gridCol w:w="1252"/>
        <w:gridCol w:w="1252"/>
        <w:gridCol w:w="1068"/>
      </w:tblGrid>
      <w:tr w:rsidR="0044364D" w:rsidRPr="0044364D" w14:paraId="6F7C91B4" w14:textId="77777777" w:rsidTr="0044364D">
        <w:tc>
          <w:tcPr>
            <w:tcW w:w="961" w:type="pct"/>
            <w:vMerge w:val="restart"/>
            <w:tcBorders>
              <w:top w:val="single" w:sz="8" w:space="0" w:color="auto"/>
              <w:left w:val="nil"/>
              <w:bottom w:val="single" w:sz="8" w:space="0" w:color="auto"/>
              <w:right w:val="nil"/>
            </w:tcBorders>
            <w:hideMark/>
          </w:tcPr>
          <w:p w14:paraId="10D3657D" w14:textId="77777777" w:rsidR="0044364D" w:rsidRPr="005D14DE" w:rsidRDefault="0044364D">
            <w:pPr>
              <w:jc w:val="center"/>
              <w:rPr>
                <w:rFonts w:cs="Arial"/>
                <w:lang w:val="en-US"/>
              </w:rPr>
            </w:pPr>
            <w:r w:rsidRPr="005D14DE">
              <w:rPr>
                <w:rFonts w:cs="Arial"/>
                <w:lang w:val="en-US"/>
              </w:rPr>
              <w:t>Parameter</w:t>
            </w:r>
          </w:p>
        </w:tc>
        <w:tc>
          <w:tcPr>
            <w:tcW w:w="1380" w:type="pct"/>
            <w:gridSpan w:val="2"/>
            <w:tcBorders>
              <w:top w:val="single" w:sz="8" w:space="0" w:color="auto"/>
              <w:left w:val="nil"/>
              <w:bottom w:val="single" w:sz="8" w:space="0" w:color="auto"/>
              <w:right w:val="nil"/>
            </w:tcBorders>
            <w:vAlign w:val="center"/>
            <w:hideMark/>
          </w:tcPr>
          <w:p w14:paraId="18E91E17" w14:textId="77777777" w:rsidR="0044364D" w:rsidRPr="005D14DE" w:rsidRDefault="0044364D" w:rsidP="002E31D2">
            <w:pPr>
              <w:spacing w:line="240" w:lineRule="auto"/>
              <w:jc w:val="center"/>
              <w:rPr>
                <w:rFonts w:cs="Arial"/>
                <w:lang w:val="en-US"/>
              </w:rPr>
            </w:pPr>
            <w:r w:rsidRPr="005D14DE">
              <w:rPr>
                <w:rFonts w:cs="Arial"/>
                <w:lang w:val="en-US"/>
              </w:rPr>
              <w:t>GlcNAc(Man)</w:t>
            </w:r>
            <w:r w:rsidRPr="005D14DE">
              <w:rPr>
                <w:rFonts w:cs="Arial"/>
                <w:vertAlign w:val="subscript"/>
                <w:lang w:val="en-US"/>
              </w:rPr>
              <w:t>2</w:t>
            </w:r>
          </w:p>
          <w:p w14:paraId="42341C3E" w14:textId="77777777" w:rsidR="0044364D" w:rsidRPr="005D14DE" w:rsidRDefault="0044364D" w:rsidP="002E31D2">
            <w:pPr>
              <w:spacing w:line="240" w:lineRule="auto"/>
              <w:jc w:val="center"/>
              <w:rPr>
                <w:rFonts w:cs="Arial"/>
                <w:lang w:val="en-US"/>
              </w:rPr>
            </w:pPr>
            <w:r w:rsidRPr="005D14DE">
              <w:rPr>
                <w:rFonts w:cs="Arial"/>
                <w:lang w:val="en-US"/>
              </w:rPr>
              <w:t>[mean ± RSD]</w:t>
            </w:r>
          </w:p>
        </w:tc>
        <w:tc>
          <w:tcPr>
            <w:tcW w:w="1380" w:type="pct"/>
            <w:gridSpan w:val="2"/>
            <w:tcBorders>
              <w:top w:val="single" w:sz="8" w:space="0" w:color="auto"/>
              <w:left w:val="nil"/>
              <w:bottom w:val="single" w:sz="8" w:space="0" w:color="auto"/>
              <w:right w:val="nil"/>
            </w:tcBorders>
            <w:vAlign w:val="center"/>
            <w:hideMark/>
          </w:tcPr>
          <w:p w14:paraId="642C3FBA" w14:textId="77777777" w:rsidR="0044364D" w:rsidRPr="005D14DE" w:rsidRDefault="0044364D" w:rsidP="002E31D2">
            <w:pPr>
              <w:spacing w:line="240" w:lineRule="auto"/>
              <w:jc w:val="center"/>
              <w:rPr>
                <w:rFonts w:cs="Arial"/>
                <w:lang w:val="en-US"/>
              </w:rPr>
            </w:pPr>
            <w:r w:rsidRPr="005D14DE">
              <w:rPr>
                <w:rFonts w:cs="Arial"/>
                <w:lang w:val="en-US"/>
              </w:rPr>
              <w:t>GlcNAc(Man)</w:t>
            </w:r>
            <w:r w:rsidRPr="005D14DE">
              <w:rPr>
                <w:rFonts w:cs="Arial"/>
                <w:vertAlign w:val="subscript"/>
                <w:lang w:val="en-US"/>
              </w:rPr>
              <w:t>3</w:t>
            </w:r>
          </w:p>
          <w:p w14:paraId="1095AE2C" w14:textId="77777777" w:rsidR="0044364D" w:rsidRPr="005D14DE" w:rsidRDefault="0044364D" w:rsidP="002E31D2">
            <w:pPr>
              <w:spacing w:line="240" w:lineRule="auto"/>
              <w:jc w:val="center"/>
              <w:rPr>
                <w:rFonts w:cs="Arial"/>
                <w:lang w:val="en-US"/>
              </w:rPr>
            </w:pPr>
            <w:r w:rsidRPr="005D14DE">
              <w:rPr>
                <w:rFonts w:cs="Arial"/>
                <w:lang w:val="en-US"/>
              </w:rPr>
              <w:t>[mean ± RSD]</w:t>
            </w:r>
          </w:p>
        </w:tc>
        <w:tc>
          <w:tcPr>
            <w:tcW w:w="1279" w:type="pct"/>
            <w:gridSpan w:val="2"/>
            <w:tcBorders>
              <w:top w:val="single" w:sz="8" w:space="0" w:color="auto"/>
              <w:left w:val="nil"/>
              <w:bottom w:val="single" w:sz="8" w:space="0" w:color="auto"/>
              <w:right w:val="nil"/>
            </w:tcBorders>
            <w:vAlign w:val="center"/>
            <w:hideMark/>
          </w:tcPr>
          <w:p w14:paraId="59477B2A" w14:textId="77777777" w:rsidR="0044364D" w:rsidRPr="005D14DE" w:rsidRDefault="0044364D" w:rsidP="002E31D2">
            <w:pPr>
              <w:spacing w:line="240" w:lineRule="auto"/>
              <w:jc w:val="center"/>
              <w:rPr>
                <w:rFonts w:cs="Arial"/>
                <w:lang w:val="en-US"/>
              </w:rPr>
            </w:pPr>
            <w:r w:rsidRPr="005D14DE">
              <w:rPr>
                <w:rFonts w:cs="Arial"/>
                <w:lang w:val="en-US"/>
              </w:rPr>
              <w:t>GlcNAc(Man)</w:t>
            </w:r>
            <w:r w:rsidRPr="005D14DE">
              <w:rPr>
                <w:rFonts w:cs="Arial"/>
                <w:vertAlign w:val="subscript"/>
                <w:lang w:val="en-US"/>
              </w:rPr>
              <w:t>4</w:t>
            </w:r>
          </w:p>
          <w:p w14:paraId="264CE867" w14:textId="77777777" w:rsidR="0044364D" w:rsidRPr="005D14DE" w:rsidRDefault="0044364D" w:rsidP="002E31D2">
            <w:pPr>
              <w:spacing w:line="240" w:lineRule="auto"/>
              <w:jc w:val="center"/>
              <w:rPr>
                <w:rFonts w:cs="Arial"/>
                <w:lang w:val="en-US"/>
              </w:rPr>
            </w:pPr>
            <w:r w:rsidRPr="005D14DE">
              <w:rPr>
                <w:rFonts w:cs="Arial"/>
                <w:lang w:val="en-US"/>
              </w:rPr>
              <w:t>[mean ± RSD]</w:t>
            </w:r>
          </w:p>
        </w:tc>
      </w:tr>
      <w:tr w:rsidR="0044364D" w:rsidRPr="0044364D" w14:paraId="361131B8" w14:textId="77777777" w:rsidTr="00C64424">
        <w:trPr>
          <w:trHeight w:val="454"/>
        </w:trPr>
        <w:tc>
          <w:tcPr>
            <w:tcW w:w="0" w:type="auto"/>
            <w:vMerge/>
            <w:tcBorders>
              <w:top w:val="single" w:sz="8" w:space="0" w:color="auto"/>
              <w:left w:val="nil"/>
              <w:bottom w:val="single" w:sz="8" w:space="0" w:color="auto"/>
              <w:right w:val="nil"/>
            </w:tcBorders>
            <w:vAlign w:val="center"/>
            <w:hideMark/>
          </w:tcPr>
          <w:p w14:paraId="18EEA1E0" w14:textId="77777777" w:rsidR="0044364D" w:rsidRPr="005D14DE" w:rsidRDefault="0044364D">
            <w:pPr>
              <w:spacing w:line="240" w:lineRule="auto"/>
              <w:jc w:val="left"/>
              <w:rPr>
                <w:rFonts w:cs="Arial"/>
                <w:lang w:val="en-US"/>
              </w:rPr>
            </w:pPr>
          </w:p>
        </w:tc>
        <w:tc>
          <w:tcPr>
            <w:tcW w:w="690" w:type="pct"/>
            <w:tcBorders>
              <w:top w:val="single" w:sz="8" w:space="0" w:color="auto"/>
              <w:left w:val="nil"/>
              <w:bottom w:val="single" w:sz="8" w:space="0" w:color="auto"/>
              <w:right w:val="nil"/>
            </w:tcBorders>
            <w:vAlign w:val="center"/>
            <w:hideMark/>
          </w:tcPr>
          <w:p w14:paraId="15C4CF0B" w14:textId="77777777" w:rsidR="0044364D" w:rsidRPr="005D14DE" w:rsidRDefault="0044364D" w:rsidP="00C64424">
            <w:pPr>
              <w:spacing w:line="240" w:lineRule="auto"/>
              <w:jc w:val="center"/>
              <w:rPr>
                <w:rFonts w:cs="Arial"/>
                <w:lang w:val="en-US"/>
              </w:rPr>
            </w:pPr>
            <w:r w:rsidRPr="005D14DE">
              <w:rPr>
                <w:rFonts w:cs="Arial"/>
                <w:lang w:val="en-US"/>
              </w:rPr>
              <w:t>L [%]</w:t>
            </w:r>
          </w:p>
        </w:tc>
        <w:tc>
          <w:tcPr>
            <w:tcW w:w="690" w:type="pct"/>
            <w:tcBorders>
              <w:top w:val="single" w:sz="8" w:space="0" w:color="auto"/>
              <w:left w:val="nil"/>
              <w:bottom w:val="single" w:sz="8" w:space="0" w:color="auto"/>
              <w:right w:val="nil"/>
            </w:tcBorders>
            <w:vAlign w:val="center"/>
            <w:hideMark/>
          </w:tcPr>
          <w:p w14:paraId="3A47831B" w14:textId="77777777" w:rsidR="0044364D" w:rsidRPr="005D14DE" w:rsidRDefault="0044364D" w:rsidP="00C64424">
            <w:pPr>
              <w:spacing w:line="240" w:lineRule="auto"/>
              <w:jc w:val="center"/>
              <w:rPr>
                <w:rFonts w:cs="Arial"/>
                <w:lang w:val="en-US"/>
              </w:rPr>
            </w:pPr>
            <w:r w:rsidRPr="005D14DE">
              <w:rPr>
                <w:rFonts w:cs="Arial"/>
                <w:lang w:val="en-US"/>
              </w:rPr>
              <w:t>H [%]</w:t>
            </w:r>
          </w:p>
        </w:tc>
        <w:tc>
          <w:tcPr>
            <w:tcW w:w="690" w:type="pct"/>
            <w:tcBorders>
              <w:top w:val="single" w:sz="8" w:space="0" w:color="auto"/>
              <w:left w:val="nil"/>
              <w:bottom w:val="single" w:sz="8" w:space="0" w:color="auto"/>
              <w:right w:val="nil"/>
            </w:tcBorders>
            <w:vAlign w:val="center"/>
            <w:hideMark/>
          </w:tcPr>
          <w:p w14:paraId="647D7FCB" w14:textId="77777777" w:rsidR="0044364D" w:rsidRPr="005D14DE" w:rsidRDefault="0044364D" w:rsidP="00C64424">
            <w:pPr>
              <w:spacing w:line="240" w:lineRule="auto"/>
              <w:jc w:val="center"/>
              <w:rPr>
                <w:rFonts w:cs="Arial"/>
                <w:lang w:val="en-US"/>
              </w:rPr>
            </w:pPr>
            <w:r w:rsidRPr="005D14DE">
              <w:rPr>
                <w:rFonts w:cs="Arial"/>
                <w:lang w:val="en-US"/>
              </w:rPr>
              <w:t>L [%]</w:t>
            </w:r>
          </w:p>
        </w:tc>
        <w:tc>
          <w:tcPr>
            <w:tcW w:w="690" w:type="pct"/>
            <w:tcBorders>
              <w:top w:val="single" w:sz="8" w:space="0" w:color="auto"/>
              <w:left w:val="nil"/>
              <w:bottom w:val="single" w:sz="8" w:space="0" w:color="auto"/>
              <w:right w:val="nil"/>
            </w:tcBorders>
            <w:vAlign w:val="center"/>
            <w:hideMark/>
          </w:tcPr>
          <w:p w14:paraId="3D9C788C" w14:textId="77777777" w:rsidR="0044364D" w:rsidRPr="005D14DE" w:rsidRDefault="0044364D" w:rsidP="00C64424">
            <w:pPr>
              <w:spacing w:line="240" w:lineRule="auto"/>
              <w:jc w:val="center"/>
              <w:rPr>
                <w:rFonts w:cs="Arial"/>
                <w:lang w:val="en-US"/>
              </w:rPr>
            </w:pPr>
            <w:r w:rsidRPr="005D14DE">
              <w:rPr>
                <w:rFonts w:cs="Arial"/>
                <w:lang w:val="en-US"/>
              </w:rPr>
              <w:t>H [%]</w:t>
            </w:r>
          </w:p>
        </w:tc>
        <w:tc>
          <w:tcPr>
            <w:tcW w:w="690" w:type="pct"/>
            <w:tcBorders>
              <w:top w:val="single" w:sz="8" w:space="0" w:color="auto"/>
              <w:left w:val="nil"/>
              <w:bottom w:val="single" w:sz="8" w:space="0" w:color="auto"/>
              <w:right w:val="nil"/>
            </w:tcBorders>
            <w:vAlign w:val="center"/>
            <w:hideMark/>
          </w:tcPr>
          <w:p w14:paraId="36C9589E" w14:textId="77777777" w:rsidR="0044364D" w:rsidRPr="005D14DE" w:rsidRDefault="0044364D" w:rsidP="00C64424">
            <w:pPr>
              <w:spacing w:line="240" w:lineRule="auto"/>
              <w:jc w:val="center"/>
              <w:rPr>
                <w:rFonts w:cs="Arial"/>
                <w:lang w:val="en-US"/>
              </w:rPr>
            </w:pPr>
            <w:r w:rsidRPr="005D14DE">
              <w:rPr>
                <w:rFonts w:cs="Arial"/>
                <w:lang w:val="en-US"/>
              </w:rPr>
              <w:t>L [%]</w:t>
            </w:r>
          </w:p>
        </w:tc>
        <w:tc>
          <w:tcPr>
            <w:tcW w:w="589" w:type="pct"/>
            <w:tcBorders>
              <w:top w:val="single" w:sz="8" w:space="0" w:color="auto"/>
              <w:left w:val="nil"/>
              <w:bottom w:val="single" w:sz="8" w:space="0" w:color="auto"/>
              <w:right w:val="nil"/>
            </w:tcBorders>
            <w:vAlign w:val="center"/>
            <w:hideMark/>
          </w:tcPr>
          <w:p w14:paraId="6559835B" w14:textId="77777777" w:rsidR="0044364D" w:rsidRPr="005D14DE" w:rsidRDefault="0044364D" w:rsidP="00C64424">
            <w:pPr>
              <w:spacing w:line="240" w:lineRule="auto"/>
              <w:jc w:val="center"/>
              <w:rPr>
                <w:rFonts w:cs="Arial"/>
                <w:lang w:val="en-US"/>
              </w:rPr>
            </w:pPr>
            <w:r w:rsidRPr="005D14DE">
              <w:rPr>
                <w:rFonts w:cs="Arial"/>
                <w:lang w:val="en-US"/>
              </w:rPr>
              <w:t>H [%]</w:t>
            </w:r>
          </w:p>
        </w:tc>
      </w:tr>
      <w:tr w:rsidR="0044364D" w:rsidRPr="0044364D" w14:paraId="7CF87B7A" w14:textId="77777777" w:rsidTr="00C64424">
        <w:trPr>
          <w:trHeight w:val="454"/>
        </w:trPr>
        <w:tc>
          <w:tcPr>
            <w:tcW w:w="961" w:type="pct"/>
            <w:tcBorders>
              <w:top w:val="single" w:sz="8" w:space="0" w:color="auto"/>
              <w:left w:val="nil"/>
              <w:bottom w:val="nil"/>
              <w:right w:val="nil"/>
            </w:tcBorders>
            <w:vAlign w:val="center"/>
            <w:hideMark/>
          </w:tcPr>
          <w:p w14:paraId="4CAD3CC1" w14:textId="77777777" w:rsidR="0044364D" w:rsidRPr="005D14DE" w:rsidRDefault="0044364D">
            <w:pPr>
              <w:spacing w:line="240" w:lineRule="auto"/>
              <w:jc w:val="left"/>
              <w:rPr>
                <w:rFonts w:cs="Arial"/>
                <w:lang w:val="en-US"/>
              </w:rPr>
            </w:pPr>
            <w:r w:rsidRPr="005D14DE">
              <w:rPr>
                <w:rFonts w:cs="Arial"/>
                <w:lang w:val="en-US"/>
              </w:rPr>
              <w:t>Matrix Factor</w:t>
            </w:r>
          </w:p>
        </w:tc>
        <w:tc>
          <w:tcPr>
            <w:tcW w:w="690" w:type="pct"/>
            <w:tcBorders>
              <w:top w:val="single" w:sz="8" w:space="0" w:color="auto"/>
              <w:left w:val="nil"/>
              <w:bottom w:val="nil"/>
              <w:right w:val="nil"/>
            </w:tcBorders>
            <w:vAlign w:val="center"/>
            <w:hideMark/>
          </w:tcPr>
          <w:p w14:paraId="2D009AF2" w14:textId="77777777" w:rsidR="0044364D" w:rsidRPr="005D14DE" w:rsidRDefault="0044364D">
            <w:pPr>
              <w:spacing w:line="240" w:lineRule="auto"/>
              <w:jc w:val="center"/>
              <w:rPr>
                <w:rFonts w:cs="Arial"/>
                <w:lang w:val="en-US"/>
              </w:rPr>
            </w:pPr>
            <w:r w:rsidRPr="005D14DE">
              <w:rPr>
                <w:rFonts w:cs="Arial"/>
                <w:lang w:val="en-US"/>
              </w:rPr>
              <w:t>108 ± 5</w:t>
            </w:r>
          </w:p>
        </w:tc>
        <w:tc>
          <w:tcPr>
            <w:tcW w:w="690" w:type="pct"/>
            <w:tcBorders>
              <w:top w:val="single" w:sz="8" w:space="0" w:color="auto"/>
              <w:left w:val="nil"/>
              <w:bottom w:val="nil"/>
              <w:right w:val="nil"/>
            </w:tcBorders>
            <w:vAlign w:val="center"/>
            <w:hideMark/>
          </w:tcPr>
          <w:p w14:paraId="0B44FFCC" w14:textId="77777777" w:rsidR="0044364D" w:rsidRPr="005D14DE" w:rsidRDefault="0044364D">
            <w:pPr>
              <w:spacing w:line="240" w:lineRule="auto"/>
              <w:jc w:val="center"/>
              <w:rPr>
                <w:rFonts w:cs="Arial"/>
                <w:lang w:val="en-US"/>
              </w:rPr>
            </w:pPr>
            <w:r w:rsidRPr="005D14DE">
              <w:rPr>
                <w:rFonts w:cs="Arial"/>
                <w:lang w:val="en-US"/>
              </w:rPr>
              <w:t>91 ± 9</w:t>
            </w:r>
          </w:p>
        </w:tc>
        <w:tc>
          <w:tcPr>
            <w:tcW w:w="690" w:type="pct"/>
            <w:tcBorders>
              <w:top w:val="single" w:sz="8" w:space="0" w:color="auto"/>
              <w:left w:val="nil"/>
              <w:bottom w:val="nil"/>
              <w:right w:val="nil"/>
            </w:tcBorders>
            <w:vAlign w:val="center"/>
            <w:hideMark/>
          </w:tcPr>
          <w:p w14:paraId="7115EC54" w14:textId="77777777" w:rsidR="0044364D" w:rsidRPr="005D14DE" w:rsidRDefault="0044364D">
            <w:pPr>
              <w:spacing w:line="240" w:lineRule="auto"/>
              <w:jc w:val="center"/>
              <w:rPr>
                <w:rFonts w:cs="Arial"/>
                <w:lang w:val="en-US"/>
              </w:rPr>
            </w:pPr>
            <w:r w:rsidRPr="005D14DE">
              <w:rPr>
                <w:rFonts w:cs="Arial"/>
                <w:lang w:val="en-US"/>
              </w:rPr>
              <w:t>100 ± 3</w:t>
            </w:r>
          </w:p>
        </w:tc>
        <w:tc>
          <w:tcPr>
            <w:tcW w:w="690" w:type="pct"/>
            <w:tcBorders>
              <w:top w:val="single" w:sz="8" w:space="0" w:color="auto"/>
              <w:left w:val="nil"/>
              <w:bottom w:val="nil"/>
              <w:right w:val="nil"/>
            </w:tcBorders>
            <w:vAlign w:val="center"/>
            <w:hideMark/>
          </w:tcPr>
          <w:p w14:paraId="71184DB2" w14:textId="77777777" w:rsidR="0044364D" w:rsidRPr="005D14DE" w:rsidRDefault="0044364D">
            <w:pPr>
              <w:spacing w:line="240" w:lineRule="auto"/>
              <w:jc w:val="center"/>
              <w:rPr>
                <w:rFonts w:cs="Arial"/>
                <w:lang w:val="en-US"/>
              </w:rPr>
            </w:pPr>
            <w:r w:rsidRPr="005D14DE">
              <w:rPr>
                <w:rFonts w:cs="Arial"/>
                <w:lang w:val="en-US"/>
              </w:rPr>
              <w:t>97 ± 2</w:t>
            </w:r>
          </w:p>
        </w:tc>
        <w:tc>
          <w:tcPr>
            <w:tcW w:w="690" w:type="pct"/>
            <w:tcBorders>
              <w:top w:val="single" w:sz="8" w:space="0" w:color="auto"/>
              <w:left w:val="nil"/>
              <w:bottom w:val="nil"/>
              <w:right w:val="nil"/>
            </w:tcBorders>
            <w:vAlign w:val="center"/>
            <w:hideMark/>
          </w:tcPr>
          <w:p w14:paraId="4C69972E" w14:textId="77777777" w:rsidR="0044364D" w:rsidRPr="005D14DE" w:rsidRDefault="0044364D">
            <w:pPr>
              <w:spacing w:line="240" w:lineRule="auto"/>
              <w:jc w:val="center"/>
              <w:rPr>
                <w:rFonts w:cs="Arial"/>
                <w:lang w:val="en-US"/>
              </w:rPr>
            </w:pPr>
            <w:r w:rsidRPr="005D14DE">
              <w:rPr>
                <w:rFonts w:cs="Arial"/>
                <w:lang w:val="en-US"/>
              </w:rPr>
              <w:t>118 ± 9</w:t>
            </w:r>
          </w:p>
        </w:tc>
        <w:tc>
          <w:tcPr>
            <w:tcW w:w="589" w:type="pct"/>
            <w:tcBorders>
              <w:top w:val="single" w:sz="8" w:space="0" w:color="auto"/>
              <w:left w:val="nil"/>
              <w:bottom w:val="nil"/>
              <w:right w:val="nil"/>
            </w:tcBorders>
            <w:vAlign w:val="center"/>
            <w:hideMark/>
          </w:tcPr>
          <w:p w14:paraId="09D9A0BF" w14:textId="77777777" w:rsidR="0044364D" w:rsidRPr="005D14DE" w:rsidRDefault="0044364D">
            <w:pPr>
              <w:spacing w:line="240" w:lineRule="auto"/>
              <w:jc w:val="center"/>
              <w:rPr>
                <w:rFonts w:cs="Arial"/>
                <w:lang w:val="en-US"/>
              </w:rPr>
            </w:pPr>
            <w:r w:rsidRPr="005D14DE">
              <w:rPr>
                <w:rFonts w:cs="Arial"/>
                <w:lang w:val="en-US"/>
              </w:rPr>
              <w:t>113 ± 4</w:t>
            </w:r>
          </w:p>
        </w:tc>
      </w:tr>
      <w:tr w:rsidR="0044364D" w:rsidRPr="0044364D" w14:paraId="45DA7451" w14:textId="77777777" w:rsidTr="00C64424">
        <w:trPr>
          <w:trHeight w:val="680"/>
        </w:trPr>
        <w:tc>
          <w:tcPr>
            <w:tcW w:w="961" w:type="pct"/>
            <w:tcBorders>
              <w:top w:val="nil"/>
              <w:left w:val="nil"/>
              <w:bottom w:val="nil"/>
              <w:right w:val="nil"/>
            </w:tcBorders>
            <w:vAlign w:val="center"/>
            <w:hideMark/>
          </w:tcPr>
          <w:p w14:paraId="63A5EB15" w14:textId="77777777" w:rsidR="0044364D" w:rsidRPr="005D14DE" w:rsidRDefault="0044364D">
            <w:pPr>
              <w:spacing w:line="240" w:lineRule="auto"/>
              <w:jc w:val="left"/>
              <w:rPr>
                <w:rFonts w:cs="Arial"/>
                <w:lang w:val="en-US"/>
              </w:rPr>
            </w:pPr>
            <w:r w:rsidRPr="005D14DE">
              <w:rPr>
                <w:rFonts w:cs="Arial"/>
                <w:lang w:val="en-US"/>
              </w:rPr>
              <w:t>IS-normalized Matrix Factor</w:t>
            </w:r>
          </w:p>
        </w:tc>
        <w:tc>
          <w:tcPr>
            <w:tcW w:w="690" w:type="pct"/>
            <w:tcBorders>
              <w:top w:val="nil"/>
              <w:left w:val="nil"/>
              <w:bottom w:val="nil"/>
              <w:right w:val="nil"/>
            </w:tcBorders>
            <w:vAlign w:val="center"/>
            <w:hideMark/>
          </w:tcPr>
          <w:p w14:paraId="6F3876E4" w14:textId="77777777" w:rsidR="0044364D" w:rsidRPr="005D14DE" w:rsidRDefault="0044364D">
            <w:pPr>
              <w:spacing w:line="240" w:lineRule="auto"/>
              <w:jc w:val="center"/>
              <w:rPr>
                <w:rFonts w:cs="Arial"/>
                <w:lang w:val="en-US"/>
              </w:rPr>
            </w:pPr>
            <w:r w:rsidRPr="005D14DE">
              <w:rPr>
                <w:rFonts w:cs="Arial"/>
                <w:lang w:val="en-US"/>
              </w:rPr>
              <w:t>113 ± 4</w:t>
            </w:r>
          </w:p>
        </w:tc>
        <w:tc>
          <w:tcPr>
            <w:tcW w:w="690" w:type="pct"/>
            <w:tcBorders>
              <w:top w:val="nil"/>
              <w:left w:val="nil"/>
              <w:bottom w:val="nil"/>
              <w:right w:val="nil"/>
            </w:tcBorders>
            <w:vAlign w:val="center"/>
            <w:hideMark/>
          </w:tcPr>
          <w:p w14:paraId="6436091A" w14:textId="77777777" w:rsidR="0044364D" w:rsidRPr="005D14DE" w:rsidRDefault="0044364D">
            <w:pPr>
              <w:spacing w:line="240" w:lineRule="auto"/>
              <w:jc w:val="center"/>
              <w:rPr>
                <w:rFonts w:cs="Arial"/>
                <w:lang w:val="en-US"/>
              </w:rPr>
            </w:pPr>
            <w:r w:rsidRPr="005D14DE">
              <w:rPr>
                <w:rFonts w:cs="Arial"/>
                <w:lang w:val="en-US"/>
              </w:rPr>
              <w:t>94 ± 8</w:t>
            </w:r>
          </w:p>
        </w:tc>
        <w:tc>
          <w:tcPr>
            <w:tcW w:w="690" w:type="pct"/>
            <w:tcBorders>
              <w:top w:val="nil"/>
              <w:left w:val="nil"/>
              <w:bottom w:val="nil"/>
              <w:right w:val="nil"/>
            </w:tcBorders>
            <w:vAlign w:val="center"/>
          </w:tcPr>
          <w:p w14:paraId="08082974" w14:textId="77777777" w:rsidR="0044364D" w:rsidRPr="005D14DE" w:rsidRDefault="0044364D">
            <w:pPr>
              <w:spacing w:line="240" w:lineRule="auto"/>
              <w:jc w:val="center"/>
              <w:rPr>
                <w:rFonts w:cs="Arial"/>
                <w:lang w:val="en-US"/>
              </w:rPr>
            </w:pPr>
          </w:p>
        </w:tc>
        <w:tc>
          <w:tcPr>
            <w:tcW w:w="690" w:type="pct"/>
            <w:tcBorders>
              <w:top w:val="nil"/>
              <w:left w:val="nil"/>
              <w:bottom w:val="nil"/>
              <w:right w:val="nil"/>
            </w:tcBorders>
            <w:vAlign w:val="center"/>
          </w:tcPr>
          <w:p w14:paraId="3C2AF60C" w14:textId="77777777" w:rsidR="0044364D" w:rsidRPr="005D14DE" w:rsidRDefault="0044364D">
            <w:pPr>
              <w:spacing w:line="240" w:lineRule="auto"/>
              <w:jc w:val="center"/>
              <w:rPr>
                <w:rFonts w:cs="Arial"/>
                <w:lang w:val="en-US"/>
              </w:rPr>
            </w:pPr>
          </w:p>
        </w:tc>
        <w:tc>
          <w:tcPr>
            <w:tcW w:w="690" w:type="pct"/>
            <w:tcBorders>
              <w:top w:val="nil"/>
              <w:left w:val="nil"/>
              <w:bottom w:val="nil"/>
              <w:right w:val="nil"/>
            </w:tcBorders>
            <w:vAlign w:val="center"/>
          </w:tcPr>
          <w:p w14:paraId="572DF8F5" w14:textId="77777777" w:rsidR="0044364D" w:rsidRPr="005D14DE" w:rsidRDefault="0044364D">
            <w:pPr>
              <w:spacing w:line="240" w:lineRule="auto"/>
              <w:jc w:val="center"/>
              <w:rPr>
                <w:rFonts w:cs="Arial"/>
                <w:lang w:val="en-US"/>
              </w:rPr>
            </w:pPr>
          </w:p>
        </w:tc>
        <w:tc>
          <w:tcPr>
            <w:tcW w:w="589" w:type="pct"/>
            <w:tcBorders>
              <w:top w:val="nil"/>
              <w:left w:val="nil"/>
              <w:bottom w:val="nil"/>
              <w:right w:val="nil"/>
            </w:tcBorders>
            <w:vAlign w:val="center"/>
          </w:tcPr>
          <w:p w14:paraId="19B4BD9A" w14:textId="77777777" w:rsidR="0044364D" w:rsidRPr="005D14DE" w:rsidRDefault="0044364D">
            <w:pPr>
              <w:spacing w:line="240" w:lineRule="auto"/>
              <w:jc w:val="center"/>
              <w:rPr>
                <w:rFonts w:cs="Arial"/>
                <w:lang w:val="en-US"/>
              </w:rPr>
            </w:pPr>
          </w:p>
        </w:tc>
      </w:tr>
      <w:tr w:rsidR="0044364D" w:rsidRPr="0044364D" w14:paraId="47B425C7" w14:textId="77777777" w:rsidTr="00C64424">
        <w:trPr>
          <w:trHeight w:val="680"/>
        </w:trPr>
        <w:tc>
          <w:tcPr>
            <w:tcW w:w="961" w:type="pct"/>
            <w:tcBorders>
              <w:top w:val="nil"/>
              <w:left w:val="nil"/>
              <w:bottom w:val="nil"/>
              <w:right w:val="nil"/>
            </w:tcBorders>
            <w:vAlign w:val="center"/>
            <w:hideMark/>
          </w:tcPr>
          <w:p w14:paraId="68AD2A2E" w14:textId="77777777" w:rsidR="0044364D" w:rsidRPr="005D14DE" w:rsidRDefault="0044364D">
            <w:pPr>
              <w:spacing w:line="240" w:lineRule="auto"/>
              <w:jc w:val="left"/>
              <w:rPr>
                <w:rFonts w:cs="Arial"/>
                <w:lang w:val="en-US"/>
              </w:rPr>
            </w:pPr>
            <w:r w:rsidRPr="005D14DE">
              <w:rPr>
                <w:rFonts w:cs="Arial"/>
                <w:lang w:val="en-US"/>
              </w:rPr>
              <w:t>Extraction Recovery</w:t>
            </w:r>
          </w:p>
        </w:tc>
        <w:tc>
          <w:tcPr>
            <w:tcW w:w="690" w:type="pct"/>
            <w:tcBorders>
              <w:top w:val="nil"/>
              <w:left w:val="nil"/>
              <w:bottom w:val="nil"/>
              <w:right w:val="nil"/>
            </w:tcBorders>
            <w:vAlign w:val="center"/>
            <w:hideMark/>
          </w:tcPr>
          <w:p w14:paraId="56380FFC" w14:textId="77777777" w:rsidR="0044364D" w:rsidRPr="005D14DE" w:rsidRDefault="0044364D">
            <w:pPr>
              <w:spacing w:line="240" w:lineRule="auto"/>
              <w:jc w:val="center"/>
              <w:rPr>
                <w:rFonts w:cs="Arial"/>
                <w:lang w:val="en-US"/>
              </w:rPr>
            </w:pPr>
            <w:r w:rsidRPr="005D14DE">
              <w:rPr>
                <w:rFonts w:cs="Arial"/>
                <w:lang w:val="en-US"/>
              </w:rPr>
              <w:t>78 ± 18</w:t>
            </w:r>
          </w:p>
        </w:tc>
        <w:tc>
          <w:tcPr>
            <w:tcW w:w="690" w:type="pct"/>
            <w:tcBorders>
              <w:top w:val="nil"/>
              <w:left w:val="nil"/>
              <w:bottom w:val="nil"/>
              <w:right w:val="nil"/>
            </w:tcBorders>
            <w:vAlign w:val="center"/>
            <w:hideMark/>
          </w:tcPr>
          <w:p w14:paraId="3FCA1841" w14:textId="77777777" w:rsidR="0044364D" w:rsidRPr="005D14DE" w:rsidRDefault="0044364D">
            <w:pPr>
              <w:spacing w:line="240" w:lineRule="auto"/>
              <w:jc w:val="center"/>
              <w:rPr>
                <w:rFonts w:cs="Arial"/>
                <w:lang w:val="en-US"/>
              </w:rPr>
            </w:pPr>
            <w:r w:rsidRPr="005D14DE">
              <w:rPr>
                <w:rFonts w:cs="Arial"/>
                <w:lang w:val="en-US"/>
              </w:rPr>
              <w:t>81 ± 5</w:t>
            </w:r>
          </w:p>
        </w:tc>
        <w:tc>
          <w:tcPr>
            <w:tcW w:w="690" w:type="pct"/>
            <w:tcBorders>
              <w:top w:val="nil"/>
              <w:left w:val="nil"/>
              <w:bottom w:val="nil"/>
              <w:right w:val="nil"/>
            </w:tcBorders>
            <w:vAlign w:val="center"/>
            <w:hideMark/>
          </w:tcPr>
          <w:p w14:paraId="47114A0F" w14:textId="77777777" w:rsidR="0044364D" w:rsidRPr="005D14DE" w:rsidRDefault="0044364D">
            <w:pPr>
              <w:spacing w:line="240" w:lineRule="auto"/>
              <w:jc w:val="center"/>
              <w:rPr>
                <w:rFonts w:cs="Arial"/>
                <w:lang w:val="en-US"/>
              </w:rPr>
            </w:pPr>
            <w:r w:rsidRPr="005D14DE">
              <w:rPr>
                <w:rFonts w:cs="Arial"/>
                <w:lang w:val="en-US"/>
              </w:rPr>
              <w:t>90 ± 9</w:t>
            </w:r>
          </w:p>
        </w:tc>
        <w:tc>
          <w:tcPr>
            <w:tcW w:w="690" w:type="pct"/>
            <w:tcBorders>
              <w:top w:val="nil"/>
              <w:left w:val="nil"/>
              <w:bottom w:val="nil"/>
              <w:right w:val="nil"/>
            </w:tcBorders>
            <w:vAlign w:val="center"/>
            <w:hideMark/>
          </w:tcPr>
          <w:p w14:paraId="7D52F01F" w14:textId="77777777" w:rsidR="0044364D" w:rsidRPr="005D14DE" w:rsidRDefault="0044364D">
            <w:pPr>
              <w:spacing w:line="240" w:lineRule="auto"/>
              <w:jc w:val="center"/>
              <w:rPr>
                <w:rFonts w:cs="Arial"/>
                <w:lang w:val="en-US"/>
              </w:rPr>
            </w:pPr>
            <w:r w:rsidRPr="005D14DE">
              <w:rPr>
                <w:rFonts w:cs="Arial"/>
                <w:lang w:val="en-US"/>
              </w:rPr>
              <w:t>84 ± 3</w:t>
            </w:r>
          </w:p>
        </w:tc>
        <w:tc>
          <w:tcPr>
            <w:tcW w:w="690" w:type="pct"/>
            <w:tcBorders>
              <w:top w:val="nil"/>
              <w:left w:val="nil"/>
              <w:bottom w:val="nil"/>
              <w:right w:val="nil"/>
            </w:tcBorders>
            <w:vAlign w:val="center"/>
            <w:hideMark/>
          </w:tcPr>
          <w:p w14:paraId="71D2CAD2" w14:textId="77777777" w:rsidR="0044364D" w:rsidRPr="005D14DE" w:rsidRDefault="0044364D">
            <w:pPr>
              <w:spacing w:line="240" w:lineRule="auto"/>
              <w:jc w:val="center"/>
              <w:rPr>
                <w:rFonts w:cs="Arial"/>
                <w:lang w:val="en-US"/>
              </w:rPr>
            </w:pPr>
            <w:r w:rsidRPr="005D14DE">
              <w:rPr>
                <w:rFonts w:cs="Arial"/>
                <w:lang w:val="en-US"/>
              </w:rPr>
              <w:t>86 ± 23</w:t>
            </w:r>
          </w:p>
        </w:tc>
        <w:tc>
          <w:tcPr>
            <w:tcW w:w="589" w:type="pct"/>
            <w:tcBorders>
              <w:top w:val="nil"/>
              <w:left w:val="nil"/>
              <w:bottom w:val="nil"/>
              <w:right w:val="nil"/>
            </w:tcBorders>
            <w:vAlign w:val="center"/>
            <w:hideMark/>
          </w:tcPr>
          <w:p w14:paraId="3EBBDA58" w14:textId="77777777" w:rsidR="0044364D" w:rsidRPr="005D14DE" w:rsidRDefault="0044364D">
            <w:pPr>
              <w:spacing w:line="240" w:lineRule="auto"/>
              <w:jc w:val="center"/>
              <w:rPr>
                <w:rFonts w:cs="Arial"/>
                <w:lang w:val="en-US"/>
              </w:rPr>
            </w:pPr>
            <w:r w:rsidRPr="005D14DE">
              <w:rPr>
                <w:rFonts w:cs="Arial"/>
                <w:lang w:val="en-US"/>
              </w:rPr>
              <w:t>86 ± 4</w:t>
            </w:r>
          </w:p>
        </w:tc>
      </w:tr>
      <w:tr w:rsidR="0044364D" w:rsidRPr="0044364D" w14:paraId="7A22210B" w14:textId="77777777" w:rsidTr="00C64424">
        <w:trPr>
          <w:trHeight w:val="680"/>
        </w:trPr>
        <w:tc>
          <w:tcPr>
            <w:tcW w:w="961" w:type="pct"/>
            <w:tcBorders>
              <w:top w:val="nil"/>
              <w:left w:val="nil"/>
              <w:bottom w:val="single" w:sz="8" w:space="0" w:color="auto"/>
              <w:right w:val="nil"/>
            </w:tcBorders>
            <w:vAlign w:val="center"/>
            <w:hideMark/>
          </w:tcPr>
          <w:p w14:paraId="651A2BE4" w14:textId="77777777" w:rsidR="0044364D" w:rsidRPr="005D14DE" w:rsidRDefault="0044364D">
            <w:pPr>
              <w:spacing w:line="240" w:lineRule="auto"/>
              <w:jc w:val="left"/>
              <w:rPr>
                <w:rFonts w:cs="Arial"/>
                <w:lang w:val="en-US"/>
              </w:rPr>
            </w:pPr>
            <w:r w:rsidRPr="005D14DE">
              <w:rPr>
                <w:rFonts w:cs="Arial"/>
                <w:lang w:val="en-US"/>
              </w:rPr>
              <w:t>Process Efficiency</w:t>
            </w:r>
          </w:p>
        </w:tc>
        <w:tc>
          <w:tcPr>
            <w:tcW w:w="690" w:type="pct"/>
            <w:tcBorders>
              <w:top w:val="nil"/>
              <w:left w:val="nil"/>
              <w:bottom w:val="single" w:sz="8" w:space="0" w:color="auto"/>
              <w:right w:val="nil"/>
            </w:tcBorders>
            <w:vAlign w:val="center"/>
            <w:hideMark/>
          </w:tcPr>
          <w:p w14:paraId="3812B98C" w14:textId="77777777" w:rsidR="0044364D" w:rsidRPr="005D14DE" w:rsidRDefault="0044364D">
            <w:pPr>
              <w:spacing w:line="240" w:lineRule="auto"/>
              <w:jc w:val="center"/>
              <w:rPr>
                <w:rFonts w:cs="Arial"/>
                <w:lang w:val="en-US"/>
              </w:rPr>
            </w:pPr>
            <w:r w:rsidRPr="005D14DE">
              <w:rPr>
                <w:rFonts w:cs="Arial"/>
                <w:lang w:val="en-US"/>
              </w:rPr>
              <w:t>85 ± 20</w:t>
            </w:r>
          </w:p>
        </w:tc>
        <w:tc>
          <w:tcPr>
            <w:tcW w:w="690" w:type="pct"/>
            <w:tcBorders>
              <w:top w:val="nil"/>
              <w:left w:val="nil"/>
              <w:bottom w:val="single" w:sz="8" w:space="0" w:color="auto"/>
              <w:right w:val="nil"/>
            </w:tcBorders>
            <w:vAlign w:val="center"/>
            <w:hideMark/>
          </w:tcPr>
          <w:p w14:paraId="41650308" w14:textId="77777777" w:rsidR="0044364D" w:rsidRPr="005D14DE" w:rsidRDefault="0044364D">
            <w:pPr>
              <w:spacing w:line="240" w:lineRule="auto"/>
              <w:jc w:val="center"/>
              <w:rPr>
                <w:rFonts w:cs="Arial"/>
                <w:lang w:val="en-US"/>
              </w:rPr>
            </w:pPr>
            <w:r w:rsidRPr="005D14DE">
              <w:rPr>
                <w:rFonts w:cs="Arial"/>
                <w:lang w:val="en-US"/>
              </w:rPr>
              <w:t>74 ± 5</w:t>
            </w:r>
          </w:p>
        </w:tc>
        <w:tc>
          <w:tcPr>
            <w:tcW w:w="690" w:type="pct"/>
            <w:tcBorders>
              <w:top w:val="nil"/>
              <w:left w:val="nil"/>
              <w:bottom w:val="single" w:sz="8" w:space="0" w:color="auto"/>
              <w:right w:val="nil"/>
            </w:tcBorders>
            <w:vAlign w:val="center"/>
            <w:hideMark/>
          </w:tcPr>
          <w:p w14:paraId="5B321535" w14:textId="77777777" w:rsidR="0044364D" w:rsidRPr="005D14DE" w:rsidRDefault="0044364D">
            <w:pPr>
              <w:spacing w:line="240" w:lineRule="auto"/>
              <w:jc w:val="center"/>
              <w:rPr>
                <w:rFonts w:cs="Arial"/>
                <w:lang w:val="en-US"/>
              </w:rPr>
            </w:pPr>
            <w:r w:rsidRPr="005D14DE">
              <w:rPr>
                <w:rFonts w:cs="Arial"/>
                <w:lang w:val="en-US"/>
              </w:rPr>
              <w:t>90 ± 10</w:t>
            </w:r>
          </w:p>
        </w:tc>
        <w:tc>
          <w:tcPr>
            <w:tcW w:w="690" w:type="pct"/>
            <w:tcBorders>
              <w:top w:val="nil"/>
              <w:left w:val="nil"/>
              <w:bottom w:val="single" w:sz="8" w:space="0" w:color="auto"/>
              <w:right w:val="nil"/>
            </w:tcBorders>
            <w:vAlign w:val="center"/>
            <w:hideMark/>
          </w:tcPr>
          <w:p w14:paraId="2B648126" w14:textId="77777777" w:rsidR="0044364D" w:rsidRPr="005D14DE" w:rsidRDefault="0044364D">
            <w:pPr>
              <w:spacing w:line="240" w:lineRule="auto"/>
              <w:jc w:val="center"/>
              <w:rPr>
                <w:rFonts w:cs="Arial"/>
                <w:lang w:val="en-US"/>
              </w:rPr>
            </w:pPr>
            <w:r w:rsidRPr="005D14DE">
              <w:rPr>
                <w:rFonts w:cs="Arial"/>
                <w:lang w:val="en-US"/>
              </w:rPr>
              <w:t>81 ± 4</w:t>
            </w:r>
          </w:p>
        </w:tc>
        <w:tc>
          <w:tcPr>
            <w:tcW w:w="690" w:type="pct"/>
            <w:tcBorders>
              <w:top w:val="nil"/>
              <w:left w:val="nil"/>
              <w:bottom w:val="single" w:sz="8" w:space="0" w:color="auto"/>
              <w:right w:val="nil"/>
            </w:tcBorders>
            <w:vAlign w:val="center"/>
            <w:hideMark/>
          </w:tcPr>
          <w:p w14:paraId="49BB620D" w14:textId="77777777" w:rsidR="0044364D" w:rsidRPr="005D14DE" w:rsidRDefault="0044364D">
            <w:pPr>
              <w:spacing w:line="240" w:lineRule="auto"/>
              <w:jc w:val="center"/>
              <w:rPr>
                <w:rFonts w:cs="Arial"/>
                <w:lang w:val="en-US"/>
              </w:rPr>
            </w:pPr>
            <w:r w:rsidRPr="005D14DE">
              <w:rPr>
                <w:rFonts w:cs="Arial"/>
                <w:lang w:val="en-US"/>
              </w:rPr>
              <w:t>101 ± 19</w:t>
            </w:r>
          </w:p>
        </w:tc>
        <w:tc>
          <w:tcPr>
            <w:tcW w:w="589" w:type="pct"/>
            <w:tcBorders>
              <w:top w:val="nil"/>
              <w:left w:val="nil"/>
              <w:bottom w:val="single" w:sz="8" w:space="0" w:color="auto"/>
              <w:right w:val="nil"/>
            </w:tcBorders>
            <w:vAlign w:val="center"/>
            <w:hideMark/>
          </w:tcPr>
          <w:p w14:paraId="34AD5EFF" w14:textId="77777777" w:rsidR="0044364D" w:rsidRPr="005D14DE" w:rsidRDefault="0044364D">
            <w:pPr>
              <w:spacing w:line="240" w:lineRule="auto"/>
              <w:jc w:val="center"/>
              <w:rPr>
                <w:rFonts w:cs="Arial"/>
                <w:lang w:val="en-US"/>
              </w:rPr>
            </w:pPr>
            <w:r w:rsidRPr="005D14DE">
              <w:rPr>
                <w:rFonts w:cs="Arial"/>
                <w:lang w:val="en-US"/>
              </w:rPr>
              <w:t>97 ± 3</w:t>
            </w:r>
          </w:p>
        </w:tc>
      </w:tr>
    </w:tbl>
    <w:p w14:paraId="13F3AC6A" w14:textId="77777777" w:rsidR="00C64424" w:rsidRDefault="00BB08A6" w:rsidP="00C64424">
      <w:pPr>
        <w:spacing w:after="0" w:line="240" w:lineRule="auto"/>
        <w:rPr>
          <w:rFonts w:cs="Arial"/>
          <w:i/>
          <w:color w:val="000000" w:themeColor="text1"/>
          <w:sz w:val="22"/>
          <w:lang w:val="en-US"/>
        </w:rPr>
      </w:pPr>
      <w:r w:rsidRPr="005D14DE">
        <w:rPr>
          <w:rFonts w:cs="Arial"/>
          <w:i/>
          <w:color w:val="000000" w:themeColor="text1"/>
          <w:sz w:val="22"/>
          <w:lang w:val="en-US"/>
        </w:rPr>
        <w:t xml:space="preserve"> </w:t>
      </w:r>
    </w:p>
    <w:p w14:paraId="447E1686" w14:textId="15F6753A" w:rsidR="00A95DC1" w:rsidRDefault="000065B3" w:rsidP="00C64424">
      <w:pPr>
        <w:spacing w:after="0" w:line="240" w:lineRule="auto"/>
        <w:rPr>
          <w:rFonts w:cs="Arial"/>
          <w:color w:val="000000" w:themeColor="text1"/>
          <w:sz w:val="22"/>
          <w:lang w:val="en-US"/>
        </w:rPr>
      </w:pPr>
      <w:r w:rsidRPr="005D14DE">
        <w:rPr>
          <w:rFonts w:cs="Arial"/>
          <w:i/>
          <w:color w:val="000000" w:themeColor="text1"/>
          <w:sz w:val="22"/>
          <w:lang w:val="en-US"/>
        </w:rPr>
        <w:t xml:space="preserve">RSD, </w:t>
      </w:r>
      <w:r w:rsidRPr="005D14DE">
        <w:rPr>
          <w:rFonts w:cs="Arial"/>
          <w:color w:val="000000" w:themeColor="text1"/>
          <w:sz w:val="22"/>
          <w:lang w:val="en-US"/>
        </w:rPr>
        <w:t>relative standard deviation</w:t>
      </w:r>
    </w:p>
    <w:p w14:paraId="2AFBFFB3" w14:textId="7D668DBE" w:rsidR="00C64424" w:rsidRDefault="00C64424" w:rsidP="00C64424">
      <w:pPr>
        <w:spacing w:after="0" w:line="240" w:lineRule="auto"/>
        <w:rPr>
          <w:rFonts w:cs="Arial"/>
          <w:color w:val="000000" w:themeColor="text1"/>
          <w:sz w:val="22"/>
          <w:lang w:val="en-US"/>
        </w:rPr>
      </w:pPr>
    </w:p>
    <w:p w14:paraId="6258A6E9" w14:textId="77777777" w:rsidR="00C64424" w:rsidRPr="005D14DE" w:rsidRDefault="00C64424" w:rsidP="00C64424">
      <w:pPr>
        <w:spacing w:after="0" w:line="240" w:lineRule="auto"/>
        <w:rPr>
          <w:rFonts w:cs="Arial"/>
          <w:color w:val="000000" w:themeColor="text1"/>
          <w:lang w:val="en-US"/>
        </w:rPr>
      </w:pPr>
    </w:p>
    <w:p w14:paraId="04C40B3A" w14:textId="1FFD6CA1" w:rsidR="00585FF6" w:rsidRDefault="00585FF6" w:rsidP="00585FF6">
      <w:pPr>
        <w:rPr>
          <w:rFonts w:cs="Arial"/>
          <w:color w:val="000000" w:themeColor="text1"/>
          <w:lang w:val="en-US"/>
        </w:rPr>
      </w:pPr>
      <w:r w:rsidRPr="00600B99">
        <w:rPr>
          <w:rFonts w:cs="Arial"/>
          <w:color w:val="000000" w:themeColor="text1"/>
          <w:lang w:val="en-US"/>
        </w:rPr>
        <w:t xml:space="preserve">The </w:t>
      </w:r>
      <w:r w:rsidR="007E1A3B">
        <w:rPr>
          <w:rFonts w:cs="Arial"/>
          <w:color w:val="000000" w:themeColor="text1"/>
          <w:lang w:val="en-US"/>
        </w:rPr>
        <w:t xml:space="preserve">average </w:t>
      </w:r>
      <w:r w:rsidRPr="00600B99">
        <w:rPr>
          <w:rFonts w:cs="Arial"/>
          <w:color w:val="000000" w:themeColor="text1"/>
          <w:lang w:val="en-US"/>
        </w:rPr>
        <w:t>MF is close to 100 % for GlcNAc(Man)</w:t>
      </w:r>
      <w:r w:rsidRPr="00600B99">
        <w:rPr>
          <w:rFonts w:cs="Arial"/>
          <w:color w:val="000000" w:themeColor="text1"/>
          <w:vertAlign w:val="subscript"/>
          <w:lang w:val="en-US"/>
        </w:rPr>
        <w:t>2</w:t>
      </w:r>
      <w:r w:rsidRPr="00600B99">
        <w:rPr>
          <w:rFonts w:cs="Arial"/>
          <w:color w:val="000000" w:themeColor="text1"/>
          <w:lang w:val="en-US"/>
        </w:rPr>
        <w:t xml:space="preserve"> and GlcNAc(Man)</w:t>
      </w:r>
      <w:r w:rsidRPr="00600B99">
        <w:rPr>
          <w:rFonts w:cs="Arial"/>
          <w:color w:val="000000" w:themeColor="text1"/>
          <w:vertAlign w:val="subscript"/>
          <w:lang w:val="en-US"/>
        </w:rPr>
        <w:t>3</w:t>
      </w:r>
      <w:r w:rsidRPr="00600B99">
        <w:rPr>
          <w:rFonts w:cs="Arial"/>
          <w:color w:val="000000" w:themeColor="text1"/>
          <w:lang w:val="en-US"/>
        </w:rPr>
        <w:t xml:space="preserve">, </w:t>
      </w:r>
      <w:r w:rsidR="007E1A3B">
        <w:rPr>
          <w:rFonts w:cs="Arial"/>
          <w:color w:val="000000" w:themeColor="text1"/>
          <w:lang w:val="en-US"/>
        </w:rPr>
        <w:t xml:space="preserve">with low relative standard deviations for both compounds, </w:t>
      </w:r>
      <w:r w:rsidRPr="00600B99">
        <w:rPr>
          <w:rFonts w:cs="Arial"/>
          <w:color w:val="000000" w:themeColor="text1"/>
          <w:lang w:val="en-US"/>
        </w:rPr>
        <w:t xml:space="preserve">indicating only marginal ion </w:t>
      </w:r>
      <w:r w:rsidRPr="00600B99">
        <w:rPr>
          <w:rFonts w:cs="Arial"/>
          <w:color w:val="000000" w:themeColor="text1"/>
          <w:lang w:val="en-US"/>
        </w:rPr>
        <w:lastRenderedPageBreak/>
        <w:t>suppression and enhancement</w:t>
      </w:r>
      <w:r w:rsidR="007E1A3B">
        <w:rPr>
          <w:rFonts w:cs="Arial"/>
          <w:color w:val="000000" w:themeColor="text1"/>
          <w:lang w:val="en-US"/>
        </w:rPr>
        <w:t xml:space="preserve"> by </w:t>
      </w:r>
      <w:r w:rsidR="001C201A">
        <w:rPr>
          <w:rFonts w:cs="Arial"/>
          <w:color w:val="000000" w:themeColor="text1"/>
          <w:lang w:val="en-US"/>
        </w:rPr>
        <w:t>matrix components in all six urine samples</w:t>
      </w:r>
      <w:r w:rsidRPr="00600B99">
        <w:rPr>
          <w:rFonts w:cs="Arial"/>
          <w:color w:val="000000" w:themeColor="text1"/>
          <w:lang w:val="en-US"/>
        </w:rPr>
        <w:t>. Moreover, the IS</w:t>
      </w:r>
      <w:r w:rsidRPr="00600B99">
        <w:rPr>
          <w:rFonts w:cs="Arial"/>
          <w:color w:val="000000" w:themeColor="text1"/>
          <w:lang w:val="en-US"/>
        </w:rPr>
        <w:noBreakHyphen/>
        <w:t>MF for GlcNAc(Man)</w:t>
      </w:r>
      <w:r w:rsidRPr="00600B99">
        <w:rPr>
          <w:rFonts w:cs="Arial"/>
          <w:color w:val="000000" w:themeColor="text1"/>
          <w:vertAlign w:val="subscript"/>
          <w:lang w:val="en-US"/>
        </w:rPr>
        <w:t xml:space="preserve">2 </w:t>
      </w:r>
      <w:r w:rsidRPr="00600B99">
        <w:rPr>
          <w:rFonts w:cs="Arial"/>
          <w:color w:val="000000" w:themeColor="text1"/>
          <w:lang w:val="en-US"/>
        </w:rPr>
        <w:t>is similar, indicating that the calculation of GlcNAc(Man)</w:t>
      </w:r>
      <w:r w:rsidRPr="00600B99">
        <w:rPr>
          <w:rFonts w:cs="Arial"/>
          <w:color w:val="000000" w:themeColor="text1"/>
          <w:vertAlign w:val="subscript"/>
          <w:lang w:val="en-US"/>
        </w:rPr>
        <w:t>2</w:t>
      </w:r>
      <w:r w:rsidRPr="00600B99">
        <w:rPr>
          <w:rFonts w:cs="Arial"/>
          <w:color w:val="000000" w:themeColor="text1"/>
          <w:lang w:val="en-US"/>
        </w:rPr>
        <w:t xml:space="preserve"> concentrations based on the internal standard is not influenced by any major ionization effects due to the sample matrix. </w:t>
      </w:r>
      <w:r w:rsidR="00B83933" w:rsidRPr="00600B99">
        <w:rPr>
          <w:rFonts w:cs="Arial"/>
          <w:color w:val="000000" w:themeColor="text1"/>
          <w:lang w:val="en-US"/>
        </w:rPr>
        <w:t>Minor mat</w:t>
      </w:r>
      <w:r w:rsidR="00DA2CC2" w:rsidRPr="00600B99">
        <w:rPr>
          <w:rFonts w:cs="Arial"/>
          <w:color w:val="000000" w:themeColor="text1"/>
          <w:lang w:val="en-US"/>
        </w:rPr>
        <w:t>r</w:t>
      </w:r>
      <w:r w:rsidR="00B83933" w:rsidRPr="00600B99">
        <w:rPr>
          <w:rFonts w:cs="Arial"/>
          <w:color w:val="000000" w:themeColor="text1"/>
          <w:lang w:val="en-US"/>
        </w:rPr>
        <w:t>ix-induce</w:t>
      </w:r>
      <w:r w:rsidR="00DA2CC2" w:rsidRPr="00600B99">
        <w:rPr>
          <w:rFonts w:cs="Arial"/>
          <w:color w:val="000000" w:themeColor="text1"/>
          <w:lang w:val="en-US"/>
        </w:rPr>
        <w:t>d</w:t>
      </w:r>
      <w:r w:rsidR="00B83933" w:rsidRPr="00600B99">
        <w:rPr>
          <w:rFonts w:cs="Arial"/>
          <w:color w:val="000000" w:themeColor="text1"/>
          <w:lang w:val="en-US"/>
        </w:rPr>
        <w:t xml:space="preserve"> ion enhancement was observed </w:t>
      </w:r>
      <w:r w:rsidR="003B2147" w:rsidRPr="00600B99">
        <w:rPr>
          <w:rFonts w:cs="Arial"/>
          <w:color w:val="000000" w:themeColor="text1"/>
          <w:lang w:val="en-US"/>
        </w:rPr>
        <w:t>for</w:t>
      </w:r>
      <w:r w:rsidR="00B83933" w:rsidRPr="00600B99">
        <w:rPr>
          <w:rFonts w:cs="Arial"/>
          <w:color w:val="000000" w:themeColor="text1"/>
          <w:lang w:val="en-US"/>
        </w:rPr>
        <w:t xml:space="preserve"> GlcNAc(Man)</w:t>
      </w:r>
      <w:r w:rsidR="00B83933" w:rsidRPr="00600B99">
        <w:rPr>
          <w:rFonts w:cs="Arial"/>
          <w:color w:val="000000" w:themeColor="text1"/>
          <w:vertAlign w:val="subscript"/>
          <w:lang w:val="en-US"/>
        </w:rPr>
        <w:t xml:space="preserve">4 </w:t>
      </w:r>
      <w:r w:rsidR="00B83933" w:rsidRPr="00600B99">
        <w:rPr>
          <w:rFonts w:cs="Arial"/>
          <w:color w:val="000000" w:themeColor="text1"/>
          <w:lang w:val="en-US"/>
        </w:rPr>
        <w:t>(118 ± 9 % at 10 ng/mL and 113 ± 4 % at 100 ng/mL)</w:t>
      </w:r>
      <w:r w:rsidR="001C201A">
        <w:rPr>
          <w:rFonts w:cs="Arial"/>
          <w:color w:val="000000" w:themeColor="text1"/>
          <w:lang w:val="en-US"/>
        </w:rPr>
        <w:t xml:space="preserve">. Yet, previous investigations of the matrix effect showed that this deviation is mostly compensated </w:t>
      </w:r>
      <w:r w:rsidR="00CD35EF">
        <w:rPr>
          <w:rFonts w:cs="Arial"/>
          <w:color w:val="000000" w:themeColor="text1"/>
          <w:lang w:val="en-US"/>
        </w:rPr>
        <w:t xml:space="preserve">for </w:t>
      </w:r>
      <w:r w:rsidR="001C201A">
        <w:rPr>
          <w:rFonts w:cs="Arial"/>
          <w:color w:val="000000" w:themeColor="text1"/>
          <w:lang w:val="en-US"/>
        </w:rPr>
        <w:t>by the calibration curve</w:t>
      </w:r>
      <w:r w:rsidR="00CD35EF">
        <w:rPr>
          <w:rFonts w:cs="Arial"/>
          <w:color w:val="000000" w:themeColor="text1"/>
          <w:lang w:val="en-US"/>
        </w:rPr>
        <w:t xml:space="preserve"> during quantification</w:t>
      </w:r>
      <w:r w:rsidR="001C201A">
        <w:rPr>
          <w:rFonts w:cs="Arial"/>
          <w:color w:val="000000" w:themeColor="text1"/>
          <w:lang w:val="en-US"/>
        </w:rPr>
        <w:t xml:space="preserve">. </w:t>
      </w:r>
    </w:p>
    <w:p w14:paraId="6AB6D6F6" w14:textId="0D2B06DC" w:rsidR="006D7897" w:rsidRDefault="00AD1682" w:rsidP="00585FF6">
      <w:pPr>
        <w:rPr>
          <w:rFonts w:cs="Arial"/>
          <w:lang w:val="en-US"/>
        </w:rPr>
      </w:pPr>
      <w:r>
        <w:rPr>
          <w:rFonts w:cs="Arial"/>
          <w:color w:val="000000" w:themeColor="text1"/>
          <w:lang w:val="en-US"/>
        </w:rPr>
        <w:t>The average ER</w:t>
      </w:r>
      <w:r w:rsidR="00764B04">
        <w:rPr>
          <w:rFonts w:cs="Arial"/>
          <w:color w:val="000000" w:themeColor="text1"/>
          <w:lang w:val="en-US"/>
        </w:rPr>
        <w:t xml:space="preserve"> is between 78 to 90 % for all analytes and concentration levels. Notably, at the lower concentration, the extraction recovery showed a higher variance of up to </w:t>
      </w:r>
      <w:r w:rsidR="00764B04" w:rsidRPr="005B0134">
        <w:rPr>
          <w:rFonts w:cs="Arial"/>
          <w:lang w:val="en-US"/>
        </w:rPr>
        <w:t>±</w:t>
      </w:r>
      <w:r w:rsidR="00764B04">
        <w:rPr>
          <w:rFonts w:cs="Arial"/>
          <w:lang w:val="en-US"/>
        </w:rPr>
        <w:t> 23 % for GlcNAc(Man)</w:t>
      </w:r>
      <w:r w:rsidR="00764B04">
        <w:rPr>
          <w:rFonts w:cs="Arial"/>
          <w:vertAlign w:val="subscript"/>
          <w:lang w:val="en-US"/>
        </w:rPr>
        <w:t>4</w:t>
      </w:r>
      <w:r w:rsidR="00764B04">
        <w:rPr>
          <w:rFonts w:cs="Arial"/>
          <w:lang w:val="en-US"/>
        </w:rPr>
        <w:t xml:space="preserve">, while the maximum variance at the high concentration is </w:t>
      </w:r>
      <w:r w:rsidR="00764B04" w:rsidRPr="005B0134">
        <w:rPr>
          <w:rFonts w:cs="Arial"/>
          <w:lang w:val="en-US"/>
        </w:rPr>
        <w:t>±</w:t>
      </w:r>
      <w:r w:rsidR="00764B04">
        <w:rPr>
          <w:rFonts w:cs="Arial"/>
          <w:lang w:val="en-US"/>
        </w:rPr>
        <w:t> 5 % for GlcNAc(Man)</w:t>
      </w:r>
      <w:r w:rsidR="00764B04">
        <w:rPr>
          <w:rFonts w:cs="Arial"/>
          <w:vertAlign w:val="subscript"/>
          <w:lang w:val="en-US"/>
        </w:rPr>
        <w:t>2</w:t>
      </w:r>
      <w:r w:rsidR="00764B04">
        <w:rPr>
          <w:rFonts w:cs="Arial"/>
          <w:lang w:val="en-US"/>
        </w:rPr>
        <w:t xml:space="preserve">. </w:t>
      </w:r>
      <w:r w:rsidR="006D7897">
        <w:rPr>
          <w:rFonts w:cs="Arial"/>
          <w:lang w:val="en-US"/>
        </w:rPr>
        <w:t>These results demonstrate that, for lower analyte concentrations, analyte extraction is generally worse in urine with higher creatinine concentrations</w:t>
      </w:r>
      <w:r w:rsidR="00084028">
        <w:rPr>
          <w:rFonts w:cs="Arial"/>
          <w:lang w:val="en-US"/>
        </w:rPr>
        <w:t xml:space="preserve"> (</w:t>
      </w:r>
      <w:r w:rsidR="00084028">
        <w:rPr>
          <w:rFonts w:cs="Arial"/>
          <w:i/>
          <w:lang w:val="en-US"/>
        </w:rPr>
        <w:t>data not shown</w:t>
      </w:r>
      <w:r w:rsidR="00084028">
        <w:rPr>
          <w:rFonts w:cs="Arial"/>
          <w:lang w:val="en-US"/>
        </w:rPr>
        <w:t>)</w:t>
      </w:r>
      <w:r w:rsidR="006D7897">
        <w:rPr>
          <w:rFonts w:cs="Arial"/>
          <w:lang w:val="en-US"/>
        </w:rPr>
        <w:t xml:space="preserve">. For pathologic biomarker concentrations, however, analyte extraction is generally high (81 – 86 %) and comparable </w:t>
      </w:r>
      <w:r w:rsidR="00FF1115">
        <w:rPr>
          <w:rFonts w:cs="Arial"/>
          <w:lang w:val="en-US"/>
        </w:rPr>
        <w:t xml:space="preserve">(&lt; </w:t>
      </w:r>
      <w:r w:rsidR="00FF1115" w:rsidRPr="005B0134">
        <w:rPr>
          <w:rFonts w:cs="Arial"/>
          <w:lang w:val="en-US"/>
        </w:rPr>
        <w:t>±</w:t>
      </w:r>
      <w:r w:rsidR="00FF1115">
        <w:rPr>
          <w:rFonts w:cs="Arial"/>
          <w:lang w:val="en-US"/>
        </w:rPr>
        <w:t xml:space="preserve"> 6 %) </w:t>
      </w:r>
      <w:r w:rsidR="006D7897">
        <w:rPr>
          <w:rFonts w:cs="Arial"/>
          <w:lang w:val="en-US"/>
        </w:rPr>
        <w:t xml:space="preserve">even in urine samples with highly different creatinine concentrations. Moreover, calculation of analyte concentrations by internal standard and calibration curve effectively compensates for most of the effects that result in lower ER. </w:t>
      </w:r>
      <w:r w:rsidR="00ED641C">
        <w:rPr>
          <w:rFonts w:cs="Arial"/>
          <w:lang w:val="en-US"/>
        </w:rPr>
        <w:t>Since t</w:t>
      </w:r>
      <w:r w:rsidR="006D7897">
        <w:rPr>
          <w:rFonts w:cs="Arial"/>
          <w:lang w:val="en-US"/>
        </w:rPr>
        <w:t xml:space="preserve">he </w:t>
      </w:r>
      <w:r w:rsidR="00FF1115">
        <w:rPr>
          <w:rFonts w:cs="Arial"/>
          <w:lang w:val="en-US"/>
        </w:rPr>
        <w:t>PE is the product of MF and ER</w:t>
      </w:r>
      <w:r w:rsidR="00ED641C">
        <w:rPr>
          <w:rFonts w:cs="Arial"/>
          <w:lang w:val="en-US"/>
        </w:rPr>
        <w:t>, its overall results are</w:t>
      </w:r>
      <w:r w:rsidR="007B2C02">
        <w:rPr>
          <w:rFonts w:cs="Arial"/>
          <w:lang w:val="en-US"/>
        </w:rPr>
        <w:t xml:space="preserve"> also acceptable</w:t>
      </w:r>
      <w:r w:rsidR="00ED641C">
        <w:rPr>
          <w:rFonts w:cs="Arial"/>
          <w:lang w:val="en-US"/>
        </w:rPr>
        <w:t xml:space="preserve">. </w:t>
      </w:r>
    </w:p>
    <w:p w14:paraId="61E552E0" w14:textId="1D2BFD38" w:rsidR="00ED641C" w:rsidRPr="00FC5795" w:rsidRDefault="00ED641C" w:rsidP="00585FF6">
      <w:pPr>
        <w:rPr>
          <w:rFonts w:cs="Arial"/>
          <w:color w:val="000000" w:themeColor="text1"/>
          <w:lang w:val="en-US"/>
        </w:rPr>
      </w:pPr>
      <w:r>
        <w:rPr>
          <w:rFonts w:cs="Arial"/>
          <w:color w:val="000000" w:themeColor="text1"/>
          <w:lang w:val="en-US"/>
        </w:rPr>
        <w:t>These results demonstrate that our simple dilute-and-shoot approach generally results in reliable biomarker concent</w:t>
      </w:r>
      <w:r w:rsidR="00A474E8">
        <w:rPr>
          <w:rFonts w:cs="Arial"/>
          <w:color w:val="000000" w:themeColor="text1"/>
          <w:lang w:val="en-US"/>
        </w:rPr>
        <w:t xml:space="preserve">rations. </w:t>
      </w:r>
      <w:r w:rsidR="00FC5795">
        <w:rPr>
          <w:rFonts w:cs="Arial"/>
          <w:color w:val="000000" w:themeColor="text1"/>
          <w:lang w:val="en-US"/>
        </w:rPr>
        <w:t>The addition of an internal standard effectively compensates for most of the adverse effects observed during extraction and detection, resulting in a more robust quantification. Therefore, we will use GlcNAc(Man)</w:t>
      </w:r>
      <w:r w:rsidR="00FC5795">
        <w:rPr>
          <w:rFonts w:cs="Arial"/>
          <w:color w:val="000000" w:themeColor="text1"/>
          <w:vertAlign w:val="subscript"/>
          <w:lang w:val="en-US"/>
        </w:rPr>
        <w:t>2</w:t>
      </w:r>
      <w:r w:rsidR="00FC5795">
        <w:rPr>
          <w:rFonts w:cs="Arial"/>
          <w:color w:val="000000" w:themeColor="text1"/>
          <w:lang w:val="en-US"/>
        </w:rPr>
        <w:t xml:space="preserve"> as the primary biomarker, which is also supported by the highest concentrations and the largest separation between untreated AM patients and unaffected controls. </w:t>
      </w:r>
    </w:p>
    <w:p w14:paraId="55A8E5FB" w14:textId="368F0B53" w:rsidR="00460B8C" w:rsidRPr="00600B99" w:rsidRDefault="00460B8C" w:rsidP="002E31D2">
      <w:pPr>
        <w:pStyle w:val="berschrift2"/>
      </w:pPr>
      <w:bookmarkStart w:id="53" w:name="_Toc219980673"/>
      <w:bookmarkStart w:id="54" w:name="_Toc228878664"/>
      <w:r w:rsidRPr="00600B99">
        <w:lastRenderedPageBreak/>
        <w:t>Stability</w:t>
      </w:r>
      <w:bookmarkEnd w:id="53"/>
      <w:bookmarkEnd w:id="54"/>
    </w:p>
    <w:p w14:paraId="38EE0517" w14:textId="728A2FA3" w:rsidR="00566E7B" w:rsidRPr="00600B99" w:rsidRDefault="00D0039D" w:rsidP="000A0ECB">
      <w:pPr>
        <w:rPr>
          <w:rFonts w:cs="Arial"/>
          <w:lang w:val="en-US"/>
        </w:rPr>
      </w:pPr>
      <w:r w:rsidRPr="00600B99">
        <w:rPr>
          <w:rFonts w:cs="Arial"/>
          <w:lang w:val="en-US"/>
        </w:rPr>
        <w:t>To assess the stability, we deviated slightly from the method validation guideline due</w:t>
      </w:r>
      <w:r w:rsidR="0021432F" w:rsidRPr="00600B99">
        <w:rPr>
          <w:rFonts w:cs="Arial"/>
          <w:lang w:val="en-US"/>
        </w:rPr>
        <w:t xml:space="preserve"> to the high cost of the standards</w:t>
      </w:r>
      <w:r w:rsidRPr="00600B99">
        <w:rPr>
          <w:rFonts w:cs="Arial"/>
          <w:lang w:val="en-US"/>
        </w:rPr>
        <w:t>, that would be required to perform a thorough analysis of the stability of the analyte in matrix by spiking a blank matrix</w:t>
      </w:r>
      <w:r w:rsidR="008717E5" w:rsidRPr="00600B99">
        <w:rPr>
          <w:rFonts w:cs="Arial"/>
          <w:lang w:val="en-US"/>
        </w:rPr>
        <w:t>,</w:t>
      </w:r>
      <w:r w:rsidRPr="00600B99">
        <w:rPr>
          <w:rFonts w:cs="Arial"/>
          <w:lang w:val="en-US"/>
        </w:rPr>
        <w:t xml:space="preserve"> as well as the lack of a blank matrix. </w:t>
      </w:r>
      <w:r w:rsidR="000B306E" w:rsidRPr="00600B99">
        <w:rPr>
          <w:rFonts w:cs="Arial"/>
          <w:lang w:val="en-US"/>
        </w:rPr>
        <w:t xml:space="preserve">To </w:t>
      </w:r>
      <w:r w:rsidR="004C1E8A" w:rsidRPr="00600B99">
        <w:rPr>
          <w:rFonts w:cs="Arial"/>
          <w:lang w:val="en-US"/>
        </w:rPr>
        <w:t xml:space="preserve">circumvent </w:t>
      </w:r>
      <w:r w:rsidR="000B306E" w:rsidRPr="00600B99">
        <w:rPr>
          <w:rFonts w:cs="Arial"/>
          <w:lang w:val="en-US"/>
        </w:rPr>
        <w:t xml:space="preserve">these limitations, we used the </w:t>
      </w:r>
      <w:r w:rsidR="003D75B0" w:rsidRPr="00600B99">
        <w:rPr>
          <w:rFonts w:cs="Arial"/>
          <w:lang w:val="en-US"/>
        </w:rPr>
        <w:t xml:space="preserve">fresh </w:t>
      </w:r>
      <w:r w:rsidR="000B306E" w:rsidRPr="00600B99">
        <w:rPr>
          <w:rFonts w:cs="Arial"/>
          <w:lang w:val="en-US"/>
        </w:rPr>
        <w:t>urine</w:t>
      </w:r>
      <w:r w:rsidR="00854598" w:rsidRPr="00600B99">
        <w:rPr>
          <w:rFonts w:cs="Arial"/>
          <w:lang w:val="en-US"/>
        </w:rPr>
        <w:t xml:space="preserve"> (sampled at day 0) </w:t>
      </w:r>
      <w:r w:rsidR="000B306E" w:rsidRPr="00600B99">
        <w:rPr>
          <w:rFonts w:cs="Arial"/>
          <w:lang w:val="en-US"/>
        </w:rPr>
        <w:t xml:space="preserve">of a confirmed </w:t>
      </w:r>
      <w:r w:rsidR="004C1E8A" w:rsidRPr="00600B99">
        <w:rPr>
          <w:rFonts w:cs="Arial"/>
          <w:lang w:val="en-US"/>
        </w:rPr>
        <w:t xml:space="preserve">untreated </w:t>
      </w:r>
      <w:r w:rsidR="000B306E" w:rsidRPr="00600B99">
        <w:rPr>
          <w:rFonts w:cs="Arial"/>
          <w:lang w:val="en-US"/>
        </w:rPr>
        <w:t xml:space="preserve">AM patient </w:t>
      </w:r>
      <w:r w:rsidR="003D75B0" w:rsidRPr="00600B99">
        <w:rPr>
          <w:rFonts w:cs="Arial"/>
          <w:lang w:val="en-US"/>
        </w:rPr>
        <w:t>and divided this bulk sample</w:t>
      </w:r>
      <w:r w:rsidR="000B306E" w:rsidRPr="00600B99">
        <w:rPr>
          <w:rFonts w:cs="Arial"/>
          <w:lang w:val="en-US"/>
        </w:rPr>
        <w:t xml:space="preserve"> into aliquots of 100</w:t>
      </w:r>
      <w:r w:rsidR="008717E5" w:rsidRPr="00600B99">
        <w:rPr>
          <w:rFonts w:cs="Arial"/>
          <w:lang w:val="en-US"/>
        </w:rPr>
        <w:t> </w:t>
      </w:r>
      <w:r w:rsidR="000B306E" w:rsidRPr="00600B99">
        <w:rPr>
          <w:rFonts w:cs="Arial"/>
          <w:lang w:val="en-US"/>
        </w:rPr>
        <w:t xml:space="preserve">µL. </w:t>
      </w:r>
      <w:r w:rsidR="00810476" w:rsidRPr="00600B99">
        <w:rPr>
          <w:rFonts w:cs="Arial"/>
          <w:lang w:val="en-US"/>
        </w:rPr>
        <w:t>To investigate the long-term stability in matrix at different storage conditions, w</w:t>
      </w:r>
      <w:r w:rsidR="000B306E" w:rsidRPr="00600B99">
        <w:rPr>
          <w:rFonts w:cs="Arial"/>
          <w:lang w:val="en-US"/>
        </w:rPr>
        <w:t>e measured the concentration on day 0 and stored at lea</w:t>
      </w:r>
      <w:r w:rsidR="001E3C51" w:rsidRPr="00600B99">
        <w:rPr>
          <w:rFonts w:cs="Arial"/>
          <w:lang w:val="en-US"/>
        </w:rPr>
        <w:t>st 15</w:t>
      </w:r>
      <w:r w:rsidR="000B306E" w:rsidRPr="00600B99">
        <w:rPr>
          <w:rFonts w:cs="Arial"/>
          <w:lang w:val="en-US"/>
        </w:rPr>
        <w:t xml:space="preserve"> aliquots</w:t>
      </w:r>
      <w:r w:rsidR="000146B8" w:rsidRPr="00600B99">
        <w:rPr>
          <w:rFonts w:cs="Arial"/>
          <w:lang w:val="en-US"/>
        </w:rPr>
        <w:t xml:space="preserve"> each</w:t>
      </w:r>
      <w:r w:rsidR="000B306E" w:rsidRPr="00600B99">
        <w:rPr>
          <w:rFonts w:cs="Arial"/>
          <w:lang w:val="en-US"/>
        </w:rPr>
        <w:t xml:space="preserve"> at room temperature (20</w:t>
      </w:r>
      <w:r w:rsidR="008717E5" w:rsidRPr="00600B99">
        <w:rPr>
          <w:rFonts w:cs="Arial"/>
          <w:lang w:val="en-US"/>
        </w:rPr>
        <w:t> </w:t>
      </w:r>
      <w:r w:rsidR="000B306E" w:rsidRPr="00600B99">
        <w:rPr>
          <w:rFonts w:cs="Arial"/>
          <w:lang w:val="en-US"/>
        </w:rPr>
        <w:t xml:space="preserve">°C), under </w:t>
      </w:r>
      <w:r w:rsidR="004C1E8A" w:rsidRPr="00600B99">
        <w:rPr>
          <w:rFonts w:cs="Arial"/>
          <w:lang w:val="en-US"/>
        </w:rPr>
        <w:t xml:space="preserve">refrigeration </w:t>
      </w:r>
      <w:r w:rsidR="000B306E" w:rsidRPr="00600B99">
        <w:rPr>
          <w:rFonts w:cs="Arial"/>
          <w:lang w:val="en-US"/>
        </w:rPr>
        <w:t>conditions (4</w:t>
      </w:r>
      <w:r w:rsidR="008717E5" w:rsidRPr="00600B99">
        <w:rPr>
          <w:rFonts w:cs="Arial"/>
          <w:lang w:val="en-US"/>
        </w:rPr>
        <w:t> °C), in the freezer (-20 </w:t>
      </w:r>
      <w:r w:rsidR="000B306E" w:rsidRPr="00600B99">
        <w:rPr>
          <w:rFonts w:cs="Arial"/>
          <w:lang w:val="en-US"/>
        </w:rPr>
        <w:t>°C</w:t>
      </w:r>
      <w:r w:rsidR="008717E5" w:rsidRPr="00600B99">
        <w:rPr>
          <w:rFonts w:cs="Arial"/>
          <w:lang w:val="en-US"/>
        </w:rPr>
        <w:t>), and in the deep freezer (-80 </w:t>
      </w:r>
      <w:r w:rsidR="000B306E" w:rsidRPr="00600B99">
        <w:rPr>
          <w:rFonts w:cs="Arial"/>
          <w:lang w:val="en-US"/>
        </w:rPr>
        <w:t>°C). One aliquot of the samples stored at ro</w:t>
      </w:r>
      <w:r w:rsidR="001E3C51" w:rsidRPr="00600B99">
        <w:rPr>
          <w:rFonts w:cs="Arial"/>
          <w:lang w:val="en-US"/>
        </w:rPr>
        <w:t>om temperature was</w:t>
      </w:r>
      <w:r w:rsidR="000B306E" w:rsidRPr="00600B99">
        <w:rPr>
          <w:rFonts w:cs="Arial"/>
          <w:lang w:val="en-US"/>
        </w:rPr>
        <w:t xml:space="preserve"> analyzed every working day for two weeks, to investigate the </w:t>
      </w:r>
      <w:r w:rsidR="00854598" w:rsidRPr="00600B99">
        <w:rPr>
          <w:rFonts w:cs="Arial"/>
          <w:lang w:val="en-US"/>
        </w:rPr>
        <w:t>possibility of</w:t>
      </w:r>
      <w:r w:rsidR="000B306E" w:rsidRPr="00600B99">
        <w:rPr>
          <w:rFonts w:cs="Arial"/>
          <w:lang w:val="en-US"/>
        </w:rPr>
        <w:t xml:space="preserve"> unrefrigerated shipping. </w:t>
      </w:r>
      <w:r w:rsidR="00854598" w:rsidRPr="00600B99">
        <w:rPr>
          <w:rFonts w:cs="Arial"/>
          <w:lang w:val="en-US"/>
        </w:rPr>
        <w:t>Furthermore</w:t>
      </w:r>
      <w:r w:rsidR="000B306E" w:rsidRPr="00600B99">
        <w:rPr>
          <w:rFonts w:cs="Arial"/>
          <w:lang w:val="en-US"/>
        </w:rPr>
        <w:t xml:space="preserve">, </w:t>
      </w:r>
      <w:r w:rsidR="001E3C51" w:rsidRPr="00600B99">
        <w:rPr>
          <w:rFonts w:cs="Arial"/>
          <w:lang w:val="en-US"/>
        </w:rPr>
        <w:t>one</w:t>
      </w:r>
      <w:r w:rsidR="000B306E" w:rsidRPr="00600B99">
        <w:rPr>
          <w:rFonts w:cs="Arial"/>
          <w:lang w:val="en-US"/>
        </w:rPr>
        <w:t xml:space="preserve"> aliquot of each storage condition w</w:t>
      </w:r>
      <w:r w:rsidR="001E3C51" w:rsidRPr="00600B99">
        <w:rPr>
          <w:rFonts w:cs="Arial"/>
          <w:lang w:val="en-US"/>
        </w:rPr>
        <w:t>as</w:t>
      </w:r>
      <w:r w:rsidR="000B306E" w:rsidRPr="00600B99">
        <w:rPr>
          <w:rFonts w:cs="Arial"/>
          <w:lang w:val="en-US"/>
        </w:rPr>
        <w:t xml:space="preserve"> analyzed every two weeks for </w:t>
      </w:r>
      <w:r w:rsidR="00810476" w:rsidRPr="00600B99">
        <w:rPr>
          <w:rFonts w:cs="Arial"/>
          <w:lang w:val="en-US"/>
        </w:rPr>
        <w:t>eight</w:t>
      </w:r>
      <w:r w:rsidR="000B306E" w:rsidRPr="00600B99">
        <w:rPr>
          <w:rFonts w:cs="Arial"/>
          <w:lang w:val="en-US"/>
        </w:rPr>
        <w:t xml:space="preserve"> weeks. </w:t>
      </w:r>
      <w:r w:rsidR="001E3C51" w:rsidRPr="00600B99">
        <w:rPr>
          <w:rFonts w:cs="Arial"/>
          <w:lang w:val="en-US"/>
        </w:rPr>
        <w:t>All analyses were performed in duplicate.</w:t>
      </w:r>
    </w:p>
    <w:p w14:paraId="3F7D5744" w14:textId="7932999B" w:rsidR="00566E7B" w:rsidRPr="00600B99" w:rsidRDefault="00566E7B" w:rsidP="00566E7B">
      <w:pPr>
        <w:rPr>
          <w:rFonts w:cs="Arial"/>
          <w:lang w:val="en-US"/>
        </w:rPr>
      </w:pPr>
      <w:r w:rsidRPr="00600B99">
        <w:rPr>
          <w:rFonts w:cs="Arial"/>
          <w:lang w:val="en-US"/>
        </w:rPr>
        <w:t xml:space="preserve">In addition to the long-term sample stability assessments, we </w:t>
      </w:r>
      <w:r w:rsidR="00854598" w:rsidRPr="00600B99">
        <w:rPr>
          <w:rFonts w:cs="Arial"/>
          <w:lang w:val="en-US"/>
        </w:rPr>
        <w:t xml:space="preserve">examined </w:t>
      </w:r>
      <w:r w:rsidRPr="00600B99">
        <w:rPr>
          <w:rFonts w:cs="Arial"/>
          <w:lang w:val="en-US"/>
        </w:rPr>
        <w:t>the freeze-thaw stability by storing aliquots in the deep</w:t>
      </w:r>
      <w:r w:rsidR="008717E5" w:rsidRPr="00600B99">
        <w:rPr>
          <w:rFonts w:cs="Arial"/>
          <w:lang w:val="en-US"/>
        </w:rPr>
        <w:t xml:space="preserve"> freezer (-80 °C) and analyzing</w:t>
      </w:r>
      <w:r w:rsidRPr="00600B99">
        <w:rPr>
          <w:rFonts w:cs="Arial"/>
          <w:lang w:val="en-US"/>
        </w:rPr>
        <w:t xml:space="preserve"> them every two weeks for eight weeks. At every sampling day, we thawed all aliquots at room temperature, resulting in a total of four freeze-thaw-cycles before the last analysis after eight weeks. The method validation guideline’s acceptance criteria are ±</w:t>
      </w:r>
      <w:r w:rsidR="008717E5" w:rsidRPr="00600B99">
        <w:rPr>
          <w:rFonts w:cs="Arial"/>
          <w:lang w:val="en-US"/>
        </w:rPr>
        <w:t>15 </w:t>
      </w:r>
      <w:r w:rsidRPr="00600B99">
        <w:rPr>
          <w:rFonts w:cs="Arial"/>
          <w:lang w:val="en-US"/>
        </w:rPr>
        <w:t>% of the nominal concentration. However, the sample we employed for stability assessment did not have a nominal concentration. Therefore, taking into account the intra-assay imprecision of below 5</w:t>
      </w:r>
      <w:r w:rsidR="008717E5" w:rsidRPr="00600B99">
        <w:rPr>
          <w:rFonts w:cs="Arial"/>
          <w:lang w:val="en-US"/>
        </w:rPr>
        <w:t> </w:t>
      </w:r>
      <w:r w:rsidRPr="00600B99">
        <w:rPr>
          <w:rFonts w:cs="Arial"/>
          <w:lang w:val="en-US"/>
        </w:rPr>
        <w:t>% for the initial measurement, we accepted a deviation of</w:t>
      </w:r>
      <w:r w:rsidR="00374860" w:rsidRPr="00600B99">
        <w:rPr>
          <w:rFonts w:cs="Arial"/>
          <w:lang w:val="en-US"/>
        </w:rPr>
        <w:t> </w:t>
      </w:r>
      <w:r w:rsidRPr="00600B99">
        <w:rPr>
          <w:rFonts w:cs="Arial"/>
          <w:lang w:val="en-US"/>
        </w:rPr>
        <w:t>±</w:t>
      </w:r>
      <w:r w:rsidR="008717E5" w:rsidRPr="00600B99">
        <w:rPr>
          <w:rFonts w:cs="Arial"/>
          <w:lang w:val="en-US"/>
        </w:rPr>
        <w:t>20 </w:t>
      </w:r>
      <w:r w:rsidRPr="00600B99">
        <w:rPr>
          <w:rFonts w:cs="Arial"/>
          <w:lang w:val="en-US"/>
        </w:rPr>
        <w:t>% of the initial concentration. The results of both stability assessments (long-term and freeze-thaw</w:t>
      </w:r>
      <w:r w:rsidR="00D44A9C" w:rsidRPr="00600B99">
        <w:rPr>
          <w:rFonts w:cs="Arial"/>
          <w:lang w:val="en-US"/>
        </w:rPr>
        <w:t xml:space="preserve"> experiments</w:t>
      </w:r>
      <w:r w:rsidRPr="00600B99">
        <w:rPr>
          <w:rFonts w:cs="Arial"/>
          <w:lang w:val="en-US"/>
        </w:rPr>
        <w:t xml:space="preserve">) are shown in </w:t>
      </w:r>
      <w:r w:rsidRPr="00600B99">
        <w:rPr>
          <w:rFonts w:cs="Arial"/>
          <w:color w:val="FF0000"/>
          <w:lang w:val="en-US"/>
        </w:rPr>
        <w:fldChar w:fldCharType="begin"/>
      </w:r>
      <w:r w:rsidRPr="00600B99">
        <w:rPr>
          <w:rFonts w:cs="Arial"/>
          <w:lang w:val="en-US"/>
        </w:rPr>
        <w:instrText xml:space="preserve"> REF _Ref194659267 \h </w:instrText>
      </w:r>
      <w:r w:rsidR="00600B99">
        <w:rPr>
          <w:rFonts w:cs="Arial"/>
          <w:color w:val="FF0000"/>
          <w:lang w:val="en-US"/>
        </w:rPr>
        <w:instrText xml:space="preserve"> \* MERGEFORMAT </w:instrText>
      </w:r>
      <w:r w:rsidRPr="00600B99">
        <w:rPr>
          <w:rFonts w:cs="Arial"/>
          <w:color w:val="FF0000"/>
          <w:lang w:val="en-US"/>
        </w:rPr>
      </w:r>
      <w:r w:rsidRPr="00600B99">
        <w:rPr>
          <w:rFonts w:cs="Arial"/>
          <w:color w:val="FF0000"/>
          <w:lang w:val="en-US"/>
        </w:rPr>
        <w:fldChar w:fldCharType="separate"/>
      </w:r>
      <w:r w:rsidR="00CD2B99" w:rsidRPr="00CD2B99">
        <w:rPr>
          <w:rFonts w:cs="Arial"/>
          <w:lang w:val="en-US"/>
        </w:rPr>
        <w:t>Figure S2</w:t>
      </w:r>
      <w:r w:rsidRPr="00600B99">
        <w:rPr>
          <w:rFonts w:cs="Arial"/>
          <w:color w:val="FF0000"/>
          <w:lang w:val="en-US"/>
        </w:rPr>
        <w:fldChar w:fldCharType="end"/>
      </w:r>
      <w:r w:rsidRPr="00600B99">
        <w:rPr>
          <w:rFonts w:cs="Arial"/>
          <w:lang w:val="en-US"/>
        </w:rPr>
        <w:t xml:space="preserve">. </w:t>
      </w:r>
    </w:p>
    <w:p w14:paraId="7DBF0178" w14:textId="5A419AFE" w:rsidR="001C18D4" w:rsidRPr="00600B99" w:rsidRDefault="0076265A" w:rsidP="000A0ECB">
      <w:pPr>
        <w:rPr>
          <w:rFonts w:cs="Arial"/>
          <w:lang w:val="en-US"/>
        </w:rPr>
      </w:pPr>
      <w:r w:rsidRPr="00600B99">
        <w:rPr>
          <w:rFonts w:cs="Arial"/>
          <w:lang w:val="en-US"/>
        </w:rPr>
        <w:t xml:space="preserve">For </w:t>
      </w:r>
      <w:r w:rsidR="006D574E" w:rsidRPr="00600B99">
        <w:rPr>
          <w:rFonts w:cs="Arial"/>
          <w:szCs w:val="24"/>
          <w:lang w:val="en-US"/>
        </w:rPr>
        <w:t>GlcNAc(Man)</w:t>
      </w:r>
      <w:r w:rsidR="006D574E" w:rsidRPr="00600B99">
        <w:rPr>
          <w:rFonts w:cs="Arial"/>
          <w:szCs w:val="24"/>
          <w:vertAlign w:val="subscript"/>
          <w:lang w:val="en-US"/>
        </w:rPr>
        <w:t>2</w:t>
      </w:r>
      <w:r w:rsidRPr="00600B99">
        <w:rPr>
          <w:rFonts w:cs="Arial"/>
          <w:lang w:val="en-US"/>
        </w:rPr>
        <w:t xml:space="preserve">, </w:t>
      </w:r>
      <w:r w:rsidR="001E3C51" w:rsidRPr="00600B99">
        <w:rPr>
          <w:rFonts w:cs="Arial"/>
          <w:lang w:val="en-US"/>
        </w:rPr>
        <w:t xml:space="preserve">results for all storage conditions (long-term and freeze-thaw </w:t>
      </w:r>
      <w:r w:rsidR="00D44A9C" w:rsidRPr="00600B99">
        <w:rPr>
          <w:rFonts w:cs="Arial"/>
          <w:lang w:val="en-US"/>
        </w:rPr>
        <w:t>experiments</w:t>
      </w:r>
      <w:r w:rsidR="001E3C51" w:rsidRPr="00600B99">
        <w:rPr>
          <w:rFonts w:cs="Arial"/>
          <w:lang w:val="en-US"/>
        </w:rPr>
        <w:t>)</w:t>
      </w:r>
      <w:r w:rsidRPr="00600B99">
        <w:rPr>
          <w:rFonts w:cs="Arial"/>
          <w:lang w:val="en-US"/>
        </w:rPr>
        <w:t xml:space="preserve"> are within the acceptance criterion of ±</w:t>
      </w:r>
      <w:r w:rsidR="00611528">
        <w:rPr>
          <w:rFonts w:cs="Arial"/>
          <w:lang w:val="en-US"/>
        </w:rPr>
        <w:t> </w:t>
      </w:r>
      <w:r w:rsidR="008717E5" w:rsidRPr="00600B99">
        <w:rPr>
          <w:rFonts w:cs="Arial"/>
          <w:lang w:val="en-US"/>
        </w:rPr>
        <w:t>20 </w:t>
      </w:r>
      <w:r w:rsidRPr="00600B99">
        <w:rPr>
          <w:rFonts w:cs="Arial"/>
          <w:lang w:val="en-US"/>
        </w:rPr>
        <w:t xml:space="preserve">% of the initial measurement, </w:t>
      </w:r>
      <w:r w:rsidRPr="00600B99">
        <w:rPr>
          <w:rFonts w:cs="Arial"/>
          <w:lang w:val="en-US"/>
        </w:rPr>
        <w:lastRenderedPageBreak/>
        <w:t>except for the aliquot analyzed after eight weeks of storage under refrigerated conditions</w:t>
      </w:r>
      <w:r w:rsidR="008717E5" w:rsidRPr="00600B99">
        <w:rPr>
          <w:rFonts w:cs="Arial"/>
          <w:lang w:val="en-US"/>
        </w:rPr>
        <w:t xml:space="preserve"> (4 </w:t>
      </w:r>
      <w:r w:rsidR="001E3C51" w:rsidRPr="00600B99">
        <w:rPr>
          <w:rFonts w:cs="Arial"/>
          <w:lang w:val="en-US"/>
        </w:rPr>
        <w:t>°C), which resulted in a sl</w:t>
      </w:r>
      <w:r w:rsidR="008717E5" w:rsidRPr="00600B99">
        <w:rPr>
          <w:rFonts w:cs="Arial"/>
          <w:lang w:val="en-US"/>
        </w:rPr>
        <w:t>ightly elevated recovery of 121 </w:t>
      </w:r>
      <w:r w:rsidR="001E3C51" w:rsidRPr="00600B99">
        <w:rPr>
          <w:rFonts w:cs="Arial"/>
          <w:lang w:val="en-US"/>
        </w:rPr>
        <w:t>%</w:t>
      </w:r>
      <w:r w:rsidRPr="00600B99">
        <w:rPr>
          <w:rFonts w:cs="Arial"/>
          <w:lang w:val="en-US"/>
        </w:rPr>
        <w:t xml:space="preserve">. </w:t>
      </w:r>
      <w:r w:rsidR="001E3C51" w:rsidRPr="00600B99">
        <w:rPr>
          <w:rFonts w:cs="Arial"/>
          <w:lang w:val="en-US"/>
        </w:rPr>
        <w:t xml:space="preserve">The results </w:t>
      </w:r>
      <w:r w:rsidR="00F737E3" w:rsidRPr="00600B99">
        <w:rPr>
          <w:rFonts w:cs="Arial"/>
          <w:lang w:val="en-US"/>
        </w:rPr>
        <w:t xml:space="preserve">for </w:t>
      </w:r>
      <w:r w:rsidR="006D574E" w:rsidRPr="00600B99">
        <w:rPr>
          <w:rFonts w:cs="Arial"/>
          <w:szCs w:val="24"/>
          <w:lang w:val="en-US"/>
        </w:rPr>
        <w:t>GlcNAc(Man)</w:t>
      </w:r>
      <w:r w:rsidR="006D574E" w:rsidRPr="00600B99">
        <w:rPr>
          <w:rFonts w:cs="Arial"/>
          <w:szCs w:val="24"/>
          <w:vertAlign w:val="subscript"/>
          <w:lang w:val="en-US"/>
        </w:rPr>
        <w:t>3</w:t>
      </w:r>
      <w:r w:rsidR="001E3C51" w:rsidRPr="00600B99">
        <w:rPr>
          <w:rFonts w:cs="Arial"/>
          <w:lang w:val="en-US"/>
        </w:rPr>
        <w:t xml:space="preserve"> are similar to those of </w:t>
      </w:r>
      <w:r w:rsidR="006D574E" w:rsidRPr="00600B99">
        <w:rPr>
          <w:rFonts w:cs="Arial"/>
          <w:szCs w:val="24"/>
          <w:lang w:val="en-US"/>
        </w:rPr>
        <w:t>GlcNAc(Man)</w:t>
      </w:r>
      <w:r w:rsidR="006D574E" w:rsidRPr="00600B99">
        <w:rPr>
          <w:rFonts w:cs="Arial"/>
          <w:szCs w:val="24"/>
          <w:vertAlign w:val="subscript"/>
          <w:lang w:val="en-US"/>
        </w:rPr>
        <w:t>2</w:t>
      </w:r>
      <w:r w:rsidR="008717E5" w:rsidRPr="00600B99">
        <w:rPr>
          <w:rFonts w:cs="Arial"/>
          <w:lang w:val="en-US"/>
        </w:rPr>
        <w:t>. Only the samples stored at 4 </w:t>
      </w:r>
      <w:r w:rsidR="001E3C51" w:rsidRPr="00600B99">
        <w:rPr>
          <w:rFonts w:cs="Arial"/>
          <w:lang w:val="en-US"/>
        </w:rPr>
        <w:t xml:space="preserve">°C fall outside the acceptable range at sampling days 28 and 56, with </w:t>
      </w:r>
      <w:r w:rsidR="00D44A9C" w:rsidRPr="00600B99">
        <w:rPr>
          <w:rFonts w:cs="Arial"/>
          <w:szCs w:val="24"/>
          <w:lang w:val="en-US"/>
        </w:rPr>
        <w:t>GlcNAc(Man)</w:t>
      </w:r>
      <w:r w:rsidR="00D44A9C" w:rsidRPr="00600B99">
        <w:rPr>
          <w:rFonts w:cs="Arial"/>
          <w:szCs w:val="24"/>
          <w:vertAlign w:val="subscript"/>
          <w:lang w:val="en-US"/>
        </w:rPr>
        <w:t>3</w:t>
      </w:r>
      <w:r w:rsidR="00E24BE5">
        <w:rPr>
          <w:rFonts w:cs="Arial"/>
          <w:szCs w:val="24"/>
          <w:vertAlign w:val="subscript"/>
          <w:lang w:val="en-US"/>
        </w:rPr>
        <w:t xml:space="preserve"> </w:t>
      </w:r>
      <w:r w:rsidR="008717E5" w:rsidRPr="00600B99">
        <w:rPr>
          <w:rFonts w:cs="Arial"/>
          <w:lang w:val="en-US"/>
        </w:rPr>
        <w:t>recoveries of 128 </w:t>
      </w:r>
      <w:r w:rsidR="001E3C51" w:rsidRPr="00600B99">
        <w:rPr>
          <w:rFonts w:cs="Arial"/>
          <w:lang w:val="en-US"/>
        </w:rPr>
        <w:t>% and 124</w:t>
      </w:r>
      <w:r w:rsidR="008717E5" w:rsidRPr="00600B99">
        <w:rPr>
          <w:rFonts w:cs="Arial"/>
          <w:lang w:val="en-US"/>
        </w:rPr>
        <w:t> </w:t>
      </w:r>
      <w:r w:rsidR="001E3C51" w:rsidRPr="00600B99">
        <w:rPr>
          <w:rFonts w:cs="Arial"/>
          <w:lang w:val="en-US"/>
        </w:rPr>
        <w:t xml:space="preserve">%, respectively. </w:t>
      </w:r>
      <w:r w:rsidR="00FF3A9E" w:rsidRPr="00600B99">
        <w:rPr>
          <w:rFonts w:cs="Arial"/>
          <w:lang w:val="en-US"/>
        </w:rPr>
        <w:t>While the samples stored at 4</w:t>
      </w:r>
      <w:r w:rsidR="008717E5" w:rsidRPr="00600B99">
        <w:rPr>
          <w:rFonts w:cs="Arial"/>
          <w:lang w:val="en-US"/>
        </w:rPr>
        <w:t> </w:t>
      </w:r>
      <w:r w:rsidR="00FF3A9E" w:rsidRPr="00600B99">
        <w:rPr>
          <w:rFonts w:cs="Arial"/>
          <w:lang w:val="en-US"/>
        </w:rPr>
        <w:t>°C resulted in</w:t>
      </w:r>
      <w:r w:rsidR="00D44A9C" w:rsidRPr="00600B99">
        <w:rPr>
          <w:rFonts w:cs="Arial"/>
          <w:lang w:val="en-US"/>
        </w:rPr>
        <w:t xml:space="preserve"> an</w:t>
      </w:r>
      <w:r w:rsidR="00FF3A9E" w:rsidRPr="00600B99">
        <w:rPr>
          <w:rFonts w:cs="Arial"/>
          <w:lang w:val="en-US"/>
        </w:rPr>
        <w:t xml:space="preserve"> increased </w:t>
      </w:r>
      <w:r w:rsidR="00D44A9C" w:rsidRPr="00600B99">
        <w:rPr>
          <w:rFonts w:cs="Arial"/>
          <w:lang w:val="en-US"/>
        </w:rPr>
        <w:t xml:space="preserve">of measured </w:t>
      </w:r>
      <w:r w:rsidR="00FF3A9E" w:rsidRPr="00600B99">
        <w:rPr>
          <w:rFonts w:cs="Arial"/>
          <w:lang w:val="en-US"/>
        </w:rPr>
        <w:t xml:space="preserve">concentrations of </w:t>
      </w:r>
      <w:r w:rsidR="006D574E" w:rsidRPr="00600B99">
        <w:rPr>
          <w:rFonts w:cs="Arial"/>
          <w:szCs w:val="24"/>
          <w:lang w:val="en-US"/>
        </w:rPr>
        <w:t>GlcNAc(Man)</w:t>
      </w:r>
      <w:r w:rsidR="006D574E" w:rsidRPr="00600B99">
        <w:rPr>
          <w:rFonts w:cs="Arial"/>
          <w:szCs w:val="24"/>
          <w:vertAlign w:val="subscript"/>
          <w:lang w:val="en-US"/>
        </w:rPr>
        <w:t>2</w:t>
      </w:r>
      <w:r w:rsidR="00FF3A9E" w:rsidRPr="00600B99">
        <w:rPr>
          <w:rFonts w:cs="Arial"/>
          <w:lang w:val="en-US"/>
        </w:rPr>
        <w:t xml:space="preserve"> and </w:t>
      </w:r>
      <w:r w:rsidR="006D574E" w:rsidRPr="00600B99">
        <w:rPr>
          <w:rFonts w:cs="Arial"/>
          <w:szCs w:val="24"/>
          <w:lang w:val="en-US"/>
        </w:rPr>
        <w:t>GlcNAc(Man)</w:t>
      </w:r>
      <w:r w:rsidR="006D574E" w:rsidRPr="00600B99">
        <w:rPr>
          <w:rFonts w:cs="Arial"/>
          <w:szCs w:val="24"/>
          <w:vertAlign w:val="subscript"/>
          <w:lang w:val="en-US"/>
        </w:rPr>
        <w:t>3</w:t>
      </w:r>
      <w:r w:rsidR="00FF3A9E" w:rsidRPr="00600B99">
        <w:rPr>
          <w:rFonts w:cs="Arial"/>
          <w:lang w:val="en-US"/>
        </w:rPr>
        <w:t xml:space="preserve"> at some sampling days, the </w:t>
      </w:r>
      <w:r w:rsidR="006D574E" w:rsidRPr="00600B99">
        <w:rPr>
          <w:rFonts w:cs="Arial"/>
          <w:szCs w:val="24"/>
          <w:lang w:val="en-US"/>
        </w:rPr>
        <w:t>GlcNAc(Man)</w:t>
      </w:r>
      <w:r w:rsidR="006D574E" w:rsidRPr="00600B99">
        <w:rPr>
          <w:rFonts w:cs="Arial"/>
          <w:szCs w:val="24"/>
          <w:vertAlign w:val="subscript"/>
          <w:lang w:val="en-US"/>
        </w:rPr>
        <w:t>4</w:t>
      </w:r>
      <w:r w:rsidR="00FF3A9E" w:rsidRPr="00600B99">
        <w:rPr>
          <w:rFonts w:cs="Arial"/>
          <w:lang w:val="en-US"/>
        </w:rPr>
        <w:t xml:space="preserve"> concentrations were significantly decreased </w:t>
      </w:r>
      <w:r w:rsidR="00F737E3" w:rsidRPr="00600B99">
        <w:rPr>
          <w:rFonts w:cs="Arial"/>
          <w:lang w:val="en-US"/>
        </w:rPr>
        <w:t xml:space="preserve">to </w:t>
      </w:r>
      <w:r w:rsidR="00FF3A9E" w:rsidRPr="00600B99">
        <w:rPr>
          <w:rFonts w:cs="Arial"/>
          <w:lang w:val="en-US"/>
        </w:rPr>
        <w:t>68</w:t>
      </w:r>
      <w:r w:rsidR="008717E5" w:rsidRPr="00600B99">
        <w:rPr>
          <w:rFonts w:cs="Arial"/>
          <w:lang w:val="en-US"/>
        </w:rPr>
        <w:t> </w:t>
      </w:r>
      <w:r w:rsidR="00FF3A9E" w:rsidRPr="00600B99">
        <w:rPr>
          <w:rFonts w:cs="Arial"/>
          <w:lang w:val="en-US"/>
        </w:rPr>
        <w:t>% recovery af</w:t>
      </w:r>
      <w:r w:rsidR="008717E5" w:rsidRPr="00600B99">
        <w:rPr>
          <w:rFonts w:cs="Arial"/>
          <w:lang w:val="en-US"/>
        </w:rPr>
        <w:t>ter six weeks of storage and 56 </w:t>
      </w:r>
      <w:r w:rsidR="00C057AE" w:rsidRPr="00600B99">
        <w:rPr>
          <w:rFonts w:cs="Arial"/>
          <w:lang w:val="en-US"/>
        </w:rPr>
        <w:t>% after eight weeks</w:t>
      </w:r>
      <w:r w:rsidR="00FF3A9E" w:rsidRPr="00600B99">
        <w:rPr>
          <w:rFonts w:cs="Arial"/>
          <w:lang w:val="en-US"/>
        </w:rPr>
        <w:t xml:space="preserve"> of storage. Additionally, the </w:t>
      </w:r>
      <w:r w:rsidR="006D574E" w:rsidRPr="00600B99">
        <w:rPr>
          <w:rFonts w:cs="Arial"/>
          <w:szCs w:val="24"/>
          <w:lang w:val="en-US"/>
        </w:rPr>
        <w:t>GlcNAc(Man)</w:t>
      </w:r>
      <w:r w:rsidR="006D574E" w:rsidRPr="00600B99">
        <w:rPr>
          <w:rFonts w:cs="Arial"/>
          <w:szCs w:val="24"/>
          <w:vertAlign w:val="subscript"/>
          <w:lang w:val="en-US"/>
        </w:rPr>
        <w:t>4</w:t>
      </w:r>
      <w:r w:rsidR="00FF3A9E" w:rsidRPr="00600B99">
        <w:rPr>
          <w:rFonts w:cs="Arial"/>
          <w:lang w:val="en-US"/>
        </w:rPr>
        <w:t xml:space="preserve"> concentration of the freeze-thaw stability assessment after four weeks (= after two freeze-thaw cycles) slightly surpassed the acceptance c</w:t>
      </w:r>
      <w:r w:rsidR="008717E5" w:rsidRPr="00600B99">
        <w:rPr>
          <w:rFonts w:cs="Arial"/>
          <w:lang w:val="en-US"/>
        </w:rPr>
        <w:t>riterion with a recovery of 126 </w:t>
      </w:r>
      <w:r w:rsidR="00FF3A9E" w:rsidRPr="00600B99">
        <w:rPr>
          <w:rFonts w:cs="Arial"/>
          <w:lang w:val="en-US"/>
        </w:rPr>
        <w:t xml:space="preserve">%. At six and eight weeks, the recoveries were </w:t>
      </w:r>
      <w:r w:rsidR="00F737E3" w:rsidRPr="00600B99">
        <w:rPr>
          <w:rFonts w:cs="Arial"/>
          <w:lang w:val="en-US"/>
        </w:rPr>
        <w:t>again</w:t>
      </w:r>
      <w:r w:rsidR="00FF3A9E" w:rsidRPr="00600B99">
        <w:rPr>
          <w:rFonts w:cs="Arial"/>
          <w:lang w:val="en-US"/>
        </w:rPr>
        <w:t xml:space="preserve"> wi</w:t>
      </w:r>
      <w:r w:rsidR="008717E5" w:rsidRPr="00600B99">
        <w:rPr>
          <w:rFonts w:cs="Arial"/>
          <w:lang w:val="en-US"/>
        </w:rPr>
        <w:t xml:space="preserve">thin the target range (80 </w:t>
      </w:r>
      <w:r w:rsidR="00D44A9C" w:rsidRPr="00600B99">
        <w:rPr>
          <w:rFonts w:cs="Arial"/>
          <w:lang w:val="en-US"/>
        </w:rPr>
        <w:t xml:space="preserve">- </w:t>
      </w:r>
      <w:r w:rsidR="008717E5" w:rsidRPr="00600B99">
        <w:rPr>
          <w:rFonts w:cs="Arial"/>
          <w:lang w:val="en-US"/>
        </w:rPr>
        <w:t>120 </w:t>
      </w:r>
      <w:r w:rsidR="00FF3A9E" w:rsidRPr="00600B99">
        <w:rPr>
          <w:rFonts w:cs="Arial"/>
          <w:lang w:val="en-US"/>
        </w:rPr>
        <w:t xml:space="preserve">%). </w:t>
      </w:r>
      <w:r w:rsidR="00F335C3" w:rsidRPr="00600B99">
        <w:rPr>
          <w:rFonts w:cs="Arial"/>
          <w:lang w:val="en-US"/>
        </w:rPr>
        <w:t>These</w:t>
      </w:r>
      <w:r w:rsidR="00FF3A9E" w:rsidRPr="00600B99">
        <w:rPr>
          <w:rFonts w:cs="Arial"/>
          <w:lang w:val="en-US"/>
        </w:rPr>
        <w:t xml:space="preserve"> results </w:t>
      </w:r>
      <w:r w:rsidR="00F335C3" w:rsidRPr="00600B99">
        <w:rPr>
          <w:rFonts w:cs="Arial"/>
          <w:lang w:val="en-US"/>
        </w:rPr>
        <w:t>show</w:t>
      </w:r>
      <w:r w:rsidR="00FF3A9E" w:rsidRPr="00600B99">
        <w:rPr>
          <w:rFonts w:cs="Arial"/>
          <w:lang w:val="en-US"/>
        </w:rPr>
        <w:t xml:space="preserve"> that the </w:t>
      </w:r>
      <w:r w:rsidR="00F335C3" w:rsidRPr="00600B99">
        <w:rPr>
          <w:rFonts w:cs="Arial"/>
          <w:lang w:val="en-US"/>
        </w:rPr>
        <w:t>analytes are stable in urine for the investigated</w:t>
      </w:r>
      <w:r w:rsidR="008717E5" w:rsidRPr="00600B99">
        <w:rPr>
          <w:rFonts w:cs="Arial"/>
          <w:lang w:val="en-US"/>
        </w:rPr>
        <w:t xml:space="preserve"> period at room temperature (20 </w:t>
      </w:r>
      <w:r w:rsidR="00F335C3" w:rsidRPr="00600B99">
        <w:rPr>
          <w:rFonts w:cs="Arial"/>
          <w:lang w:val="en-US"/>
        </w:rPr>
        <w:t>°C), in the freezer (-20</w:t>
      </w:r>
      <w:r w:rsidR="008717E5" w:rsidRPr="00600B99">
        <w:rPr>
          <w:rFonts w:cs="Arial"/>
          <w:lang w:val="en-US"/>
        </w:rPr>
        <w:t> </w:t>
      </w:r>
      <w:r w:rsidR="00F335C3" w:rsidRPr="00600B99">
        <w:rPr>
          <w:rFonts w:cs="Arial"/>
          <w:lang w:val="en-US"/>
        </w:rPr>
        <w:t>°C), and in the deep freezer (-80</w:t>
      </w:r>
      <w:r w:rsidR="008717E5" w:rsidRPr="00600B99">
        <w:rPr>
          <w:rFonts w:cs="Arial"/>
          <w:lang w:val="en-US"/>
        </w:rPr>
        <w:t> </w:t>
      </w:r>
      <w:r w:rsidR="00F335C3" w:rsidRPr="00600B99">
        <w:rPr>
          <w:rFonts w:cs="Arial"/>
          <w:lang w:val="en-US"/>
        </w:rPr>
        <w:t>°C). U</w:t>
      </w:r>
      <w:r w:rsidR="008717E5" w:rsidRPr="00600B99">
        <w:rPr>
          <w:rFonts w:cs="Arial"/>
          <w:lang w:val="en-US"/>
        </w:rPr>
        <w:t xml:space="preserve">nder </w:t>
      </w:r>
      <w:r w:rsidR="001C18D4" w:rsidRPr="00600B99">
        <w:rPr>
          <w:rFonts w:cs="Arial"/>
          <w:lang w:val="en-US"/>
        </w:rPr>
        <w:t xml:space="preserve">refrigeration </w:t>
      </w:r>
      <w:r w:rsidR="008717E5" w:rsidRPr="00600B99">
        <w:rPr>
          <w:rFonts w:cs="Arial"/>
          <w:lang w:val="en-US"/>
        </w:rPr>
        <w:t>conditions (4 </w:t>
      </w:r>
      <w:r w:rsidR="00F335C3" w:rsidRPr="00600B99">
        <w:rPr>
          <w:rFonts w:cs="Arial"/>
          <w:lang w:val="en-US"/>
        </w:rPr>
        <w:t xml:space="preserve">°C), however, </w:t>
      </w:r>
      <w:r w:rsidR="006D574E" w:rsidRPr="00600B99">
        <w:rPr>
          <w:rFonts w:cs="Arial"/>
          <w:szCs w:val="24"/>
          <w:lang w:val="en-US"/>
        </w:rPr>
        <w:t>GlcNAc(Man)</w:t>
      </w:r>
      <w:r w:rsidR="006D574E" w:rsidRPr="00600B99">
        <w:rPr>
          <w:rFonts w:cs="Arial"/>
          <w:szCs w:val="24"/>
          <w:vertAlign w:val="subscript"/>
          <w:lang w:val="en-US"/>
        </w:rPr>
        <w:t>4</w:t>
      </w:r>
      <w:r w:rsidR="00F335C3" w:rsidRPr="00600B99">
        <w:rPr>
          <w:rFonts w:cs="Arial"/>
          <w:lang w:val="en-US"/>
        </w:rPr>
        <w:t xml:space="preserve"> is likely </w:t>
      </w:r>
      <w:r w:rsidR="001C18D4" w:rsidRPr="00600B99">
        <w:rPr>
          <w:rFonts w:cs="Arial"/>
          <w:lang w:val="en-US"/>
        </w:rPr>
        <w:t>to degrade</w:t>
      </w:r>
      <w:r w:rsidR="00F335C3" w:rsidRPr="00600B99">
        <w:rPr>
          <w:rFonts w:cs="Arial"/>
          <w:lang w:val="en-US"/>
        </w:rPr>
        <w:t xml:space="preserve">, leading to decreased </w:t>
      </w:r>
      <w:r w:rsidR="006D574E" w:rsidRPr="00600B99">
        <w:rPr>
          <w:rFonts w:cs="Arial"/>
          <w:szCs w:val="24"/>
          <w:lang w:val="en-US"/>
        </w:rPr>
        <w:t>GlcNAc(Man)</w:t>
      </w:r>
      <w:r w:rsidR="006D574E" w:rsidRPr="00600B99">
        <w:rPr>
          <w:rFonts w:cs="Arial"/>
          <w:szCs w:val="24"/>
          <w:vertAlign w:val="subscript"/>
          <w:lang w:val="en-US"/>
        </w:rPr>
        <w:t>4</w:t>
      </w:r>
      <w:r w:rsidR="00F335C3" w:rsidRPr="00600B99">
        <w:rPr>
          <w:rFonts w:cs="Arial"/>
          <w:lang w:val="en-US"/>
        </w:rPr>
        <w:t xml:space="preserve"> concentrations after four weeks of storage. We hypothesize that psychrophilic microbes (</w:t>
      </w:r>
      <w:r w:rsidR="00F335C3" w:rsidRPr="00600B99">
        <w:rPr>
          <w:rFonts w:cs="Arial"/>
          <w:i/>
          <w:lang w:val="en-US"/>
        </w:rPr>
        <w:t>i.e.</w:t>
      </w:r>
      <w:r w:rsidR="00F335C3" w:rsidRPr="00600B99">
        <w:rPr>
          <w:rFonts w:cs="Arial"/>
          <w:lang w:val="en-US"/>
        </w:rPr>
        <w:t>, microbes that grow at 0</w:t>
      </w:r>
      <w:r w:rsidR="008717E5" w:rsidRPr="00600B99">
        <w:rPr>
          <w:rFonts w:cs="Arial"/>
          <w:lang w:val="en-US"/>
        </w:rPr>
        <w:t> °C or below and up to 20 </w:t>
      </w:r>
      <w:r w:rsidR="00F335C3" w:rsidRPr="00600B99">
        <w:rPr>
          <w:rFonts w:cs="Arial"/>
          <w:lang w:val="en-US"/>
        </w:rPr>
        <w:t xml:space="preserve">°C) degrade </w:t>
      </w:r>
      <w:r w:rsidR="006D574E" w:rsidRPr="00600B99">
        <w:rPr>
          <w:rFonts w:cs="Arial"/>
          <w:szCs w:val="24"/>
          <w:lang w:val="en-US"/>
        </w:rPr>
        <w:t>GlcNAc(Man)</w:t>
      </w:r>
      <w:r w:rsidR="006D574E" w:rsidRPr="00600B99">
        <w:rPr>
          <w:rFonts w:cs="Arial"/>
          <w:szCs w:val="24"/>
          <w:vertAlign w:val="subscript"/>
          <w:lang w:val="en-US"/>
        </w:rPr>
        <w:t>4</w:t>
      </w:r>
      <w:r w:rsidR="00F335C3" w:rsidRPr="00600B99">
        <w:rPr>
          <w:rFonts w:cs="Arial"/>
          <w:lang w:val="en-US"/>
        </w:rPr>
        <w:t xml:space="preserve"> into </w:t>
      </w:r>
      <w:r w:rsidR="006D574E" w:rsidRPr="00600B99">
        <w:rPr>
          <w:rFonts w:cs="Arial"/>
          <w:szCs w:val="24"/>
          <w:lang w:val="en-US"/>
        </w:rPr>
        <w:t>GlcNAc(Man)</w:t>
      </w:r>
      <w:r w:rsidR="006D574E" w:rsidRPr="00600B99">
        <w:rPr>
          <w:rFonts w:cs="Arial"/>
          <w:szCs w:val="24"/>
          <w:vertAlign w:val="subscript"/>
          <w:lang w:val="en-US"/>
        </w:rPr>
        <w:t>3</w:t>
      </w:r>
      <w:r w:rsidR="00F335C3" w:rsidRPr="00600B99">
        <w:rPr>
          <w:rFonts w:cs="Arial"/>
          <w:lang w:val="en-US"/>
        </w:rPr>
        <w:t xml:space="preserve">, </w:t>
      </w:r>
      <w:r w:rsidR="006D574E" w:rsidRPr="00600B99">
        <w:rPr>
          <w:rFonts w:cs="Arial"/>
          <w:szCs w:val="24"/>
          <w:lang w:val="en-US"/>
        </w:rPr>
        <w:t>GlcNAc(Man)</w:t>
      </w:r>
      <w:r w:rsidR="006D574E" w:rsidRPr="00600B99">
        <w:rPr>
          <w:rFonts w:cs="Arial"/>
          <w:szCs w:val="24"/>
          <w:vertAlign w:val="subscript"/>
          <w:lang w:val="en-US"/>
        </w:rPr>
        <w:t>2</w:t>
      </w:r>
      <w:r w:rsidR="00F335C3" w:rsidRPr="00600B99">
        <w:rPr>
          <w:rFonts w:cs="Arial"/>
          <w:lang w:val="en-US"/>
        </w:rPr>
        <w:t xml:space="preserve">, and other compounds, resulting in elevated concentrations of </w:t>
      </w:r>
      <w:r w:rsidR="006D574E" w:rsidRPr="00600B99">
        <w:rPr>
          <w:rFonts w:cs="Arial"/>
          <w:szCs w:val="24"/>
          <w:lang w:val="en-US"/>
        </w:rPr>
        <w:t>GlcNAc(Man)</w:t>
      </w:r>
      <w:r w:rsidR="006D574E" w:rsidRPr="00600B99">
        <w:rPr>
          <w:rFonts w:cs="Arial"/>
          <w:szCs w:val="24"/>
          <w:vertAlign w:val="subscript"/>
          <w:lang w:val="en-US"/>
        </w:rPr>
        <w:t>2</w:t>
      </w:r>
      <w:r w:rsidR="00C057AE" w:rsidRPr="00600B99">
        <w:rPr>
          <w:rFonts w:cs="Arial"/>
          <w:lang w:val="en-US"/>
        </w:rPr>
        <w:t xml:space="preserve"> and </w:t>
      </w:r>
      <w:r w:rsidR="006D574E" w:rsidRPr="00600B99">
        <w:rPr>
          <w:rFonts w:cs="Arial"/>
          <w:szCs w:val="24"/>
          <w:lang w:val="en-US"/>
        </w:rPr>
        <w:t>GlcNAc(Man)</w:t>
      </w:r>
      <w:r w:rsidR="006D574E" w:rsidRPr="00600B99">
        <w:rPr>
          <w:rFonts w:cs="Arial"/>
          <w:szCs w:val="24"/>
          <w:vertAlign w:val="subscript"/>
          <w:lang w:val="en-US"/>
        </w:rPr>
        <w:t>3</w:t>
      </w:r>
      <w:r w:rsidR="00F335C3" w:rsidRPr="00600B99">
        <w:rPr>
          <w:rFonts w:cs="Arial"/>
          <w:lang w:val="en-US"/>
        </w:rPr>
        <w:t xml:space="preserve">. Hence, sample storage under </w:t>
      </w:r>
      <w:r w:rsidR="001C18D4" w:rsidRPr="00600B99">
        <w:rPr>
          <w:rFonts w:cs="Arial"/>
          <w:lang w:val="en-US"/>
        </w:rPr>
        <w:t xml:space="preserve">refrigeration </w:t>
      </w:r>
      <w:r w:rsidR="00735BCA" w:rsidRPr="00600B99">
        <w:rPr>
          <w:rFonts w:cs="Arial"/>
          <w:lang w:val="en-US"/>
        </w:rPr>
        <w:t xml:space="preserve">conditions negatively impacts the stability of the analytes in matrix. Since the </w:t>
      </w:r>
      <w:r w:rsidR="006D574E" w:rsidRPr="00600B99">
        <w:rPr>
          <w:rFonts w:cs="Arial"/>
          <w:szCs w:val="24"/>
          <w:lang w:val="en-US"/>
        </w:rPr>
        <w:t>GlcNAc(Man)</w:t>
      </w:r>
      <w:r w:rsidR="006D574E" w:rsidRPr="00600B99">
        <w:rPr>
          <w:rFonts w:cs="Arial"/>
          <w:szCs w:val="24"/>
          <w:vertAlign w:val="subscript"/>
          <w:lang w:val="en-US"/>
        </w:rPr>
        <w:t>4</w:t>
      </w:r>
      <w:r w:rsidR="00735BCA" w:rsidRPr="00600B99">
        <w:rPr>
          <w:rFonts w:cs="Arial"/>
          <w:lang w:val="en-US"/>
        </w:rPr>
        <w:t xml:space="preserve"> concentrations of the freeze-thaw stability assessments were within the acceptance criteria for all but one freeze-thaw cycle, while the results for </w:t>
      </w:r>
      <w:r w:rsidR="006D574E" w:rsidRPr="00600B99">
        <w:rPr>
          <w:rFonts w:cs="Arial"/>
          <w:szCs w:val="24"/>
          <w:lang w:val="en-US"/>
        </w:rPr>
        <w:t>GlcNAc(Man)</w:t>
      </w:r>
      <w:r w:rsidR="006D574E" w:rsidRPr="00600B99">
        <w:rPr>
          <w:rFonts w:cs="Arial"/>
          <w:szCs w:val="24"/>
          <w:vertAlign w:val="subscript"/>
          <w:lang w:val="en-US"/>
        </w:rPr>
        <w:t>2</w:t>
      </w:r>
      <w:r w:rsidR="00735BCA" w:rsidRPr="00600B99">
        <w:rPr>
          <w:rFonts w:cs="Arial"/>
          <w:lang w:val="en-US"/>
        </w:rPr>
        <w:t xml:space="preserve"> and </w:t>
      </w:r>
      <w:r w:rsidR="006D574E" w:rsidRPr="00600B99">
        <w:rPr>
          <w:rFonts w:cs="Arial"/>
          <w:szCs w:val="24"/>
          <w:lang w:val="en-US"/>
        </w:rPr>
        <w:t>GlcNAc(Man)</w:t>
      </w:r>
      <w:r w:rsidR="006D574E" w:rsidRPr="00600B99">
        <w:rPr>
          <w:rFonts w:cs="Arial"/>
          <w:szCs w:val="24"/>
          <w:vertAlign w:val="subscript"/>
          <w:lang w:val="en-US"/>
        </w:rPr>
        <w:t>3</w:t>
      </w:r>
      <w:r w:rsidR="00735BCA" w:rsidRPr="00600B99">
        <w:rPr>
          <w:rFonts w:cs="Arial"/>
          <w:lang w:val="en-US"/>
        </w:rPr>
        <w:t xml:space="preserve"> were within the acceptance criteria at all sampling days, we concluded that the measurement of </w:t>
      </w:r>
      <w:r w:rsidR="006D574E" w:rsidRPr="00600B99">
        <w:rPr>
          <w:rFonts w:cs="Arial"/>
          <w:szCs w:val="24"/>
          <w:lang w:val="en-US"/>
        </w:rPr>
        <w:t>GlcNAc(Man)</w:t>
      </w:r>
      <w:r w:rsidR="006D574E" w:rsidRPr="00600B99">
        <w:rPr>
          <w:rFonts w:cs="Arial"/>
          <w:szCs w:val="24"/>
          <w:vertAlign w:val="subscript"/>
          <w:lang w:val="en-US"/>
        </w:rPr>
        <w:t>4</w:t>
      </w:r>
      <w:r w:rsidR="00735BCA" w:rsidRPr="00600B99">
        <w:rPr>
          <w:rFonts w:cs="Arial"/>
          <w:lang w:val="en-US"/>
        </w:rPr>
        <w:t xml:space="preserve"> that did not meet the acceptance criteria is an acceptable outlier. </w:t>
      </w:r>
    </w:p>
    <w:p w14:paraId="06697BB4" w14:textId="01AC1C7D" w:rsidR="00AC3773" w:rsidRPr="00600B99" w:rsidRDefault="00735BCA" w:rsidP="000A0ECB">
      <w:pPr>
        <w:rPr>
          <w:rFonts w:cs="Arial"/>
          <w:lang w:val="en-US"/>
        </w:rPr>
      </w:pPr>
      <w:r w:rsidRPr="00600B99">
        <w:rPr>
          <w:rFonts w:cs="Arial"/>
          <w:lang w:val="en-US"/>
        </w:rPr>
        <w:lastRenderedPageBreak/>
        <w:t xml:space="preserve">In conclusion, the long-term stability of the analytes in matrix </w:t>
      </w:r>
      <w:r w:rsidR="00AC35B5" w:rsidRPr="00600B99">
        <w:rPr>
          <w:rFonts w:cs="Arial"/>
          <w:lang w:val="en-US"/>
        </w:rPr>
        <w:t>for up to eight weeks and</w:t>
      </w:r>
      <w:r w:rsidRPr="00600B99">
        <w:rPr>
          <w:rFonts w:cs="Arial"/>
          <w:lang w:val="en-US"/>
        </w:rPr>
        <w:t xml:space="preserve"> the freeze-thaw stability in matrix</w:t>
      </w:r>
      <w:r w:rsidR="00AC35B5" w:rsidRPr="00600B99">
        <w:rPr>
          <w:rFonts w:cs="Arial"/>
          <w:lang w:val="en-US"/>
        </w:rPr>
        <w:t xml:space="preserve"> for up to four freeze-thaw cycles</w:t>
      </w:r>
      <w:r w:rsidRPr="00600B99">
        <w:rPr>
          <w:rFonts w:cs="Arial"/>
          <w:lang w:val="en-US"/>
        </w:rPr>
        <w:t xml:space="preserve"> are successfully validated. The results show that</w:t>
      </w:r>
      <w:r w:rsidR="00C057AE" w:rsidRPr="00600B99">
        <w:rPr>
          <w:rFonts w:cs="Arial"/>
          <w:lang w:val="en-US"/>
        </w:rPr>
        <w:t xml:space="preserve"> </w:t>
      </w:r>
      <w:r w:rsidR="00AC35B5" w:rsidRPr="00600B99">
        <w:rPr>
          <w:rFonts w:cs="Arial"/>
          <w:lang w:val="en-US"/>
        </w:rPr>
        <w:t>the analytes are stable</w:t>
      </w:r>
      <w:r w:rsidR="00C057AE" w:rsidRPr="00600B99">
        <w:rPr>
          <w:rFonts w:cs="Arial"/>
          <w:lang w:val="en-US"/>
        </w:rPr>
        <w:t xml:space="preserve"> in urine stored</w:t>
      </w:r>
      <w:r w:rsidR="00AC35B5" w:rsidRPr="00600B99">
        <w:rPr>
          <w:rFonts w:cs="Arial"/>
          <w:lang w:val="en-US"/>
        </w:rPr>
        <w:t xml:space="preserve"> at room temperature for an extended time</w:t>
      </w:r>
      <w:r w:rsidR="001C18D4" w:rsidRPr="00600B99">
        <w:rPr>
          <w:rFonts w:cs="Arial"/>
          <w:lang w:val="en-US"/>
        </w:rPr>
        <w:t xml:space="preserve"> period</w:t>
      </w:r>
      <w:r w:rsidR="00AC35B5" w:rsidRPr="00600B99">
        <w:rPr>
          <w:rFonts w:cs="Arial"/>
          <w:lang w:val="en-US"/>
        </w:rPr>
        <w:t xml:space="preserve">, enabling shipment of samples without the need for refrigeration. Additionally, samples are </w:t>
      </w:r>
      <w:r w:rsidR="00D44A9C" w:rsidRPr="00600B99">
        <w:rPr>
          <w:rFonts w:cs="Arial"/>
          <w:lang w:val="en-US"/>
        </w:rPr>
        <w:t xml:space="preserve">long-term </w:t>
      </w:r>
      <w:r w:rsidR="00AC35B5" w:rsidRPr="00600B99">
        <w:rPr>
          <w:rFonts w:cs="Arial"/>
          <w:lang w:val="en-US"/>
        </w:rPr>
        <w:t>stable at</w:t>
      </w:r>
      <w:r w:rsidR="00C057AE" w:rsidRPr="00600B99">
        <w:rPr>
          <w:rFonts w:cs="Arial"/>
          <w:lang w:val="en-US"/>
        </w:rPr>
        <w:t xml:space="preserve"> -20 °C and</w:t>
      </w:r>
      <w:r w:rsidR="001225C4" w:rsidRPr="00600B99">
        <w:rPr>
          <w:rFonts w:cs="Arial"/>
          <w:lang w:val="en-US"/>
        </w:rPr>
        <w:t xml:space="preserve"> -80</w:t>
      </w:r>
      <w:r w:rsidR="00C057AE" w:rsidRPr="00600B99">
        <w:rPr>
          <w:rFonts w:cs="Arial"/>
          <w:lang w:val="en-US"/>
        </w:rPr>
        <w:t> </w:t>
      </w:r>
      <w:r w:rsidR="001225C4" w:rsidRPr="00600B99">
        <w:rPr>
          <w:rFonts w:cs="Arial"/>
          <w:lang w:val="en-US"/>
        </w:rPr>
        <w:t xml:space="preserve">°C and can be frozen and thawed multiple times without </w:t>
      </w:r>
      <w:r w:rsidR="00C057AE" w:rsidRPr="00600B99">
        <w:rPr>
          <w:rFonts w:cs="Arial"/>
          <w:lang w:val="en-US"/>
        </w:rPr>
        <w:t>affecting</w:t>
      </w:r>
      <w:r w:rsidR="001225C4" w:rsidRPr="00600B99">
        <w:rPr>
          <w:rFonts w:cs="Arial"/>
          <w:lang w:val="en-US"/>
        </w:rPr>
        <w:t xml:space="preserve"> analysis results.</w:t>
      </w:r>
      <w:r w:rsidR="00AC35B5" w:rsidRPr="00600B99">
        <w:rPr>
          <w:rFonts w:cs="Arial"/>
          <w:lang w:val="en-US"/>
        </w:rPr>
        <w:t xml:space="preserve"> For now, time restrictions limited the assessment to eight weeks and the long-term stability validation is still ongoing for up to another ten months. N</w:t>
      </w:r>
      <w:r w:rsidR="001225C4" w:rsidRPr="00600B99">
        <w:rPr>
          <w:rFonts w:cs="Arial"/>
          <w:lang w:val="en-US"/>
        </w:rPr>
        <w:t>onetheless, the results do not show any indication suggesting that long-term sample stability may be less than one year.</w:t>
      </w:r>
    </w:p>
    <w:p w14:paraId="0E1B695F" w14:textId="4D94CECE" w:rsidR="000A0ECB" w:rsidRDefault="004B2945" w:rsidP="000A0ECB">
      <w:pPr>
        <w:rPr>
          <w:lang w:val="en-US"/>
        </w:rPr>
      </w:pPr>
      <w:r>
        <w:rPr>
          <w:noProof/>
          <w:lang w:eastAsia="de-DE"/>
        </w:rPr>
        <w:lastRenderedPageBreak/>
        <w:drawing>
          <wp:inline distT="0" distB="0" distL="0" distR="0" wp14:anchorId="60CEA65A" wp14:editId="19104AC0">
            <wp:extent cx="3539743" cy="5781675"/>
            <wp:effectExtent l="0" t="0" r="381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S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4290" cy="5789102"/>
                    </a:xfrm>
                    <a:prstGeom prst="rect">
                      <a:avLst/>
                    </a:prstGeom>
                  </pic:spPr>
                </pic:pic>
              </a:graphicData>
            </a:graphic>
          </wp:inline>
        </w:drawing>
      </w:r>
    </w:p>
    <w:p w14:paraId="39FC4672" w14:textId="5DAADFA6" w:rsidR="00AC3773" w:rsidRPr="002E31D2" w:rsidRDefault="00AC3773" w:rsidP="0076010A">
      <w:pPr>
        <w:pStyle w:val="berschrift3"/>
        <w:rPr>
          <w:i/>
        </w:rPr>
      </w:pPr>
      <w:bookmarkStart w:id="55" w:name="_Ref194659267"/>
      <w:bookmarkStart w:id="56" w:name="_Toc219980674"/>
      <w:bookmarkStart w:id="57" w:name="_Toc228878665"/>
      <w:r w:rsidRPr="00C12F1F">
        <w:t>Figure S</w:t>
      </w:r>
      <w:r w:rsidR="00EC12AC">
        <w:fldChar w:fldCharType="begin"/>
      </w:r>
      <w:r w:rsidR="00EC12AC">
        <w:instrText xml:space="preserve"> SEQ Figure_S \* ARABIC </w:instrText>
      </w:r>
      <w:r w:rsidR="00EC12AC">
        <w:fldChar w:fldCharType="separate"/>
      </w:r>
      <w:r w:rsidR="00CD2B99">
        <w:rPr>
          <w:noProof/>
        </w:rPr>
        <w:t>2</w:t>
      </w:r>
      <w:r w:rsidR="00EC12AC">
        <w:rPr>
          <w:noProof/>
        </w:rPr>
        <w:fldChar w:fldCharType="end"/>
      </w:r>
      <w:bookmarkEnd w:id="55"/>
      <w:r w:rsidRPr="00C12F1F">
        <w:t xml:space="preserve">: </w:t>
      </w:r>
      <w:r w:rsidR="00F737E3" w:rsidRPr="0076010A">
        <w:rPr>
          <w:b w:val="0"/>
        </w:rPr>
        <w:t>L</w:t>
      </w:r>
      <w:r w:rsidRPr="0076010A">
        <w:rPr>
          <w:b w:val="0"/>
        </w:rPr>
        <w:t>ong-term and freeze-thaw stability of all three biomarkers in urine.</w:t>
      </w:r>
      <w:bookmarkEnd w:id="56"/>
      <w:bookmarkEnd w:id="57"/>
      <w:r w:rsidRPr="002E31D2">
        <w:t xml:space="preserve"> </w:t>
      </w:r>
    </w:p>
    <w:p w14:paraId="368F93CF" w14:textId="77777777" w:rsidR="00C64424" w:rsidRDefault="00C64424" w:rsidP="005325D5">
      <w:pPr>
        <w:spacing w:line="240" w:lineRule="auto"/>
      </w:pPr>
      <w:bookmarkStart w:id="58" w:name="_Toc219980675"/>
      <w:bookmarkStart w:id="59" w:name="_GoBack"/>
    </w:p>
    <w:p w14:paraId="1C06EDFF" w14:textId="6D537A81" w:rsidR="000A0ECB" w:rsidRPr="00600B99" w:rsidRDefault="000A0ECB" w:rsidP="000A0ECB">
      <w:pPr>
        <w:pStyle w:val="berschrift2"/>
      </w:pPr>
      <w:bookmarkStart w:id="60" w:name="_Toc228878666"/>
      <w:bookmarkEnd w:id="59"/>
      <w:r w:rsidRPr="00600B99">
        <w:t>Analytical specificity</w:t>
      </w:r>
      <w:bookmarkEnd w:id="58"/>
      <w:bookmarkEnd w:id="60"/>
    </w:p>
    <w:p w14:paraId="4A92F7B8" w14:textId="67047FB2" w:rsidR="00424DFD" w:rsidRPr="00600B99" w:rsidRDefault="00424DFD" w:rsidP="00AC35B5">
      <w:pPr>
        <w:rPr>
          <w:rFonts w:cs="Arial"/>
          <w:lang w:val="en-US"/>
        </w:rPr>
      </w:pPr>
      <w:r w:rsidRPr="00600B99">
        <w:rPr>
          <w:rFonts w:cs="Arial"/>
          <w:lang w:val="en-US"/>
        </w:rPr>
        <w:t xml:space="preserve">According to the method validation guideline, the analytical specificity of a method is the ability to detect and differentiate the analyte from other substances. Liquid chromatography (LC) tandem-mass spectrometry (MS/MS) assays generally exhibit a high level of analytical specificity because of the combination of analyte separation by </w:t>
      </w:r>
      <w:r w:rsidRPr="00600B99">
        <w:rPr>
          <w:rFonts w:cs="Arial"/>
          <w:lang w:val="en-US"/>
        </w:rPr>
        <w:lastRenderedPageBreak/>
        <w:t xml:space="preserve">liquid chromatography </w:t>
      </w:r>
      <w:r w:rsidR="00657D48" w:rsidRPr="00600B99">
        <w:rPr>
          <w:rFonts w:cs="Arial"/>
          <w:lang w:val="en-US"/>
        </w:rPr>
        <w:t xml:space="preserve">and </w:t>
      </w:r>
      <w:r w:rsidRPr="00600B99">
        <w:rPr>
          <w:rFonts w:cs="Arial"/>
          <w:lang w:val="en-US"/>
        </w:rPr>
        <w:t xml:space="preserve">MS/MS detection, where fragment ions are often specific for the </w:t>
      </w:r>
      <w:r w:rsidR="00505CD2" w:rsidRPr="00600B99">
        <w:rPr>
          <w:rFonts w:cs="Arial"/>
          <w:lang w:val="en-US"/>
        </w:rPr>
        <w:t>compound.</w:t>
      </w:r>
    </w:p>
    <w:p w14:paraId="5D352421" w14:textId="4814E4C2" w:rsidR="005D65FB" w:rsidRPr="00600B99" w:rsidRDefault="00505CD2" w:rsidP="00AC35B5">
      <w:pPr>
        <w:rPr>
          <w:rFonts w:cs="Arial"/>
          <w:lang w:val="en-US"/>
        </w:rPr>
      </w:pPr>
      <w:r w:rsidRPr="00600B99">
        <w:rPr>
          <w:rFonts w:cs="Arial"/>
          <w:lang w:val="en-US"/>
        </w:rPr>
        <w:t xml:space="preserve">However, during method development, we found that other compounds </w:t>
      </w:r>
      <w:r w:rsidR="00657D48" w:rsidRPr="00600B99">
        <w:rPr>
          <w:rFonts w:cs="Arial"/>
          <w:lang w:val="en-US"/>
        </w:rPr>
        <w:t xml:space="preserve">may be present </w:t>
      </w:r>
      <w:r w:rsidR="005D4595" w:rsidRPr="00600B99">
        <w:rPr>
          <w:rFonts w:cs="Arial"/>
          <w:lang w:val="en-US"/>
        </w:rPr>
        <w:t xml:space="preserve">in </w:t>
      </w:r>
      <w:r w:rsidRPr="00600B99">
        <w:rPr>
          <w:rFonts w:cs="Arial"/>
          <w:lang w:val="en-US"/>
        </w:rPr>
        <w:t>urine that exhibit the same retention time</w:t>
      </w:r>
      <w:r w:rsidR="00C057AE" w:rsidRPr="00600B99">
        <w:rPr>
          <w:rFonts w:cs="Arial"/>
          <w:lang w:val="en-US"/>
        </w:rPr>
        <w:t xml:space="preserve"> and molecular weight</w:t>
      </w:r>
      <w:r w:rsidRPr="00600B99">
        <w:rPr>
          <w:rFonts w:cs="Arial"/>
          <w:lang w:val="en-US"/>
        </w:rPr>
        <w:t xml:space="preserve"> as </w:t>
      </w:r>
      <w:r w:rsidR="006D574E" w:rsidRPr="00600B99">
        <w:rPr>
          <w:rFonts w:cs="Arial"/>
          <w:szCs w:val="24"/>
          <w:lang w:val="en-US"/>
        </w:rPr>
        <w:t>GlcNAc(Man)</w:t>
      </w:r>
      <w:r w:rsidR="006D574E" w:rsidRPr="00600B99">
        <w:rPr>
          <w:rFonts w:cs="Arial"/>
          <w:szCs w:val="24"/>
          <w:vertAlign w:val="subscript"/>
          <w:lang w:val="en-US"/>
        </w:rPr>
        <w:t>2</w:t>
      </w:r>
      <w:r w:rsidRPr="00600B99">
        <w:rPr>
          <w:rFonts w:cs="Arial"/>
          <w:lang w:val="en-US"/>
        </w:rPr>
        <w:t xml:space="preserve">, </w:t>
      </w:r>
      <w:r w:rsidR="006D574E" w:rsidRPr="00600B99">
        <w:rPr>
          <w:rFonts w:cs="Arial"/>
          <w:szCs w:val="24"/>
          <w:lang w:val="en-US"/>
        </w:rPr>
        <w:t>GlcNAc(Man)</w:t>
      </w:r>
      <w:r w:rsidR="006D574E" w:rsidRPr="00600B99">
        <w:rPr>
          <w:rFonts w:cs="Arial"/>
          <w:szCs w:val="24"/>
          <w:vertAlign w:val="subscript"/>
          <w:lang w:val="en-US"/>
        </w:rPr>
        <w:t>3</w:t>
      </w:r>
      <w:r w:rsidRPr="00600B99">
        <w:rPr>
          <w:rFonts w:cs="Arial"/>
          <w:lang w:val="en-US"/>
        </w:rPr>
        <w:t xml:space="preserve">, and </w:t>
      </w:r>
      <w:r w:rsidR="006D574E" w:rsidRPr="00600B99">
        <w:rPr>
          <w:rFonts w:cs="Arial"/>
          <w:szCs w:val="24"/>
          <w:lang w:val="en-US"/>
        </w:rPr>
        <w:t>GlcNAc(Man)</w:t>
      </w:r>
      <w:r w:rsidR="006D574E" w:rsidRPr="00600B99">
        <w:rPr>
          <w:rFonts w:cs="Arial"/>
          <w:szCs w:val="24"/>
          <w:vertAlign w:val="subscript"/>
          <w:lang w:val="en-US"/>
        </w:rPr>
        <w:t>4</w:t>
      </w:r>
      <w:r w:rsidRPr="00600B99">
        <w:rPr>
          <w:rFonts w:cs="Arial"/>
          <w:lang w:val="en-US"/>
        </w:rPr>
        <w:t>, respectively.</w:t>
      </w:r>
      <w:r w:rsidR="001F6B08">
        <w:rPr>
          <w:rFonts w:cs="Arial"/>
          <w:lang w:val="en-US"/>
        </w:rPr>
        <w:t xml:space="preserve"> Extensive method development, including the investigation of three different column chemistries, multiple eluents with</w:t>
      </w:r>
      <w:r w:rsidR="00C10BE6">
        <w:rPr>
          <w:rFonts w:cs="Arial"/>
          <w:lang w:val="en-US"/>
        </w:rPr>
        <w:t xml:space="preserve"> different additives, and a selection of the most sensitive MS/MS-transitions, even including formate and sodium adducts, did not resolve this co-elution.</w:t>
      </w:r>
      <w:r w:rsidRPr="00600B99">
        <w:rPr>
          <w:rFonts w:cs="Arial"/>
          <w:lang w:val="en-US"/>
        </w:rPr>
        <w:t xml:space="preserve"> MS/MS fragmentation of these compounds also results in fragment ions</w:t>
      </w:r>
      <w:r w:rsidR="0073111C" w:rsidRPr="00600B99">
        <w:rPr>
          <w:rFonts w:cs="Arial"/>
          <w:lang w:val="en-US"/>
        </w:rPr>
        <w:t xml:space="preserve"> with</w:t>
      </w:r>
      <w:r w:rsidRPr="00600B99">
        <w:rPr>
          <w:rFonts w:cs="Arial"/>
          <w:lang w:val="en-US"/>
        </w:rPr>
        <w:t xml:space="preserve"> m/z 204, which </w:t>
      </w:r>
      <w:r w:rsidR="0073111C" w:rsidRPr="00600B99">
        <w:rPr>
          <w:rFonts w:cs="Arial"/>
          <w:lang w:val="en-US"/>
        </w:rPr>
        <w:t>is a signature fragment ion of all compounds with a terminal N</w:t>
      </w:r>
      <w:r w:rsidR="006D539D" w:rsidRPr="00600B99">
        <w:rPr>
          <w:rFonts w:cs="Arial"/>
          <w:lang w:val="en-US"/>
        </w:rPr>
        <w:noBreakHyphen/>
      </w:r>
      <w:r w:rsidR="0073111C" w:rsidRPr="00600B99">
        <w:rPr>
          <w:rFonts w:cs="Arial"/>
          <w:lang w:val="en-US"/>
        </w:rPr>
        <w:t>acetylated hexose</w:t>
      </w:r>
      <w:r w:rsidR="009D4BCF" w:rsidRPr="00600B99">
        <w:rPr>
          <w:rFonts w:cs="Arial"/>
          <w:lang w:val="en-US"/>
        </w:rPr>
        <w:t xml:space="preserve"> and is used as the quantifier transition for all three analytes in this assay</w:t>
      </w:r>
      <w:r w:rsidR="0073111C" w:rsidRPr="00600B99">
        <w:rPr>
          <w:rFonts w:cs="Arial"/>
          <w:lang w:val="en-US"/>
        </w:rPr>
        <w:t>.</w:t>
      </w:r>
      <w:r w:rsidR="00571867" w:rsidRPr="00600B99">
        <w:rPr>
          <w:rFonts w:cs="Arial"/>
          <w:lang w:val="en-US"/>
        </w:rPr>
        <w:t xml:space="preserve"> This observation in combination with the </w:t>
      </w:r>
      <w:r w:rsidR="006D539D" w:rsidRPr="00600B99">
        <w:rPr>
          <w:rFonts w:cs="Arial"/>
          <w:lang w:val="en-US"/>
        </w:rPr>
        <w:t xml:space="preserve">finding </w:t>
      </w:r>
      <w:r w:rsidR="00571867" w:rsidRPr="00600B99">
        <w:rPr>
          <w:rFonts w:cs="Arial"/>
          <w:lang w:val="en-US"/>
        </w:rPr>
        <w:t xml:space="preserve">that the unknown compounds are </w:t>
      </w:r>
      <w:r w:rsidR="006D539D" w:rsidRPr="00600B99">
        <w:rPr>
          <w:rFonts w:cs="Arial"/>
          <w:lang w:val="en-US"/>
        </w:rPr>
        <w:t xml:space="preserve">particularly </w:t>
      </w:r>
      <w:r w:rsidR="00571867" w:rsidRPr="00600B99">
        <w:rPr>
          <w:rFonts w:cs="Arial"/>
          <w:lang w:val="en-US"/>
        </w:rPr>
        <w:t>abundant in control samples from infants below two years of age (</w:t>
      </w:r>
      <w:r w:rsidR="007C4A5F">
        <w:rPr>
          <w:rFonts w:cs="Arial"/>
          <w:lang w:val="en-US"/>
        </w:rPr>
        <w:t>Figure </w:t>
      </w:r>
      <w:r w:rsidR="001F6B08">
        <w:rPr>
          <w:rFonts w:cs="Arial"/>
          <w:lang w:val="en-US"/>
        </w:rPr>
        <w:t>1</w:t>
      </w:r>
      <w:r w:rsidR="00C057AE" w:rsidRPr="00600B99">
        <w:rPr>
          <w:rFonts w:cs="Arial"/>
          <w:lang w:val="en-US"/>
        </w:rPr>
        <w:t>,</w:t>
      </w:r>
      <w:r w:rsidR="00877E1A" w:rsidRPr="00600B99">
        <w:rPr>
          <w:rFonts w:cs="Arial"/>
          <w:lang w:val="en-US"/>
        </w:rPr>
        <w:t xml:space="preserve"> </w:t>
      </w:r>
      <w:r w:rsidR="00A208CA" w:rsidRPr="00600B99">
        <w:rPr>
          <w:rFonts w:cs="Arial"/>
          <w:lang w:val="en-US"/>
        </w:rPr>
        <w:fldChar w:fldCharType="begin"/>
      </w:r>
      <w:r w:rsidR="00A208CA" w:rsidRPr="00600B99">
        <w:rPr>
          <w:rFonts w:cs="Arial"/>
          <w:lang w:val="en-US"/>
        </w:rPr>
        <w:instrText xml:space="preserve"> REF _Ref194659505 \h  \* MERGEFORMAT </w:instrText>
      </w:r>
      <w:r w:rsidR="00A208CA" w:rsidRPr="00600B99">
        <w:rPr>
          <w:rFonts w:cs="Arial"/>
          <w:lang w:val="en-US"/>
        </w:rPr>
      </w:r>
      <w:r w:rsidR="00A208CA" w:rsidRPr="00600B99">
        <w:rPr>
          <w:rFonts w:cs="Arial"/>
          <w:lang w:val="en-US"/>
        </w:rPr>
        <w:fldChar w:fldCharType="separate"/>
      </w:r>
      <w:r w:rsidR="00CD2B99" w:rsidRPr="00CD2B99">
        <w:rPr>
          <w:rFonts w:cs="Arial"/>
          <w:lang w:val="en-US"/>
        </w:rPr>
        <w:t>Figure</w:t>
      </w:r>
      <w:r w:rsidR="00CD2B99" w:rsidRPr="00CD2B99">
        <w:rPr>
          <w:lang w:val="en-US"/>
        </w:rPr>
        <w:t xml:space="preserve"> S3</w:t>
      </w:r>
      <w:r w:rsidR="00A208CA" w:rsidRPr="00600B99">
        <w:rPr>
          <w:rFonts w:cs="Arial"/>
          <w:lang w:val="en-US"/>
        </w:rPr>
        <w:fldChar w:fldCharType="end"/>
      </w:r>
      <w:r w:rsidR="00C057AE" w:rsidRPr="00600B99">
        <w:rPr>
          <w:rFonts w:cs="Arial"/>
          <w:lang w:val="en-US"/>
        </w:rPr>
        <w:t>,</w:t>
      </w:r>
      <w:r w:rsidR="00877E1A" w:rsidRPr="00600B99">
        <w:rPr>
          <w:rFonts w:cs="Arial"/>
          <w:lang w:val="en-US"/>
        </w:rPr>
        <w:t xml:space="preserve"> and </w:t>
      </w:r>
      <w:r w:rsidR="004B2945" w:rsidRPr="00600B99">
        <w:rPr>
          <w:rFonts w:cs="Arial"/>
          <w:lang w:val="en-US"/>
        </w:rPr>
        <w:fldChar w:fldCharType="begin"/>
      </w:r>
      <w:r w:rsidR="004B2945" w:rsidRPr="00600B99">
        <w:rPr>
          <w:rFonts w:cs="Arial"/>
          <w:lang w:val="en-US"/>
        </w:rPr>
        <w:instrText xml:space="preserve"> REF _Ref194659508 \h  \* MERGEFORMAT </w:instrText>
      </w:r>
      <w:r w:rsidR="004B2945" w:rsidRPr="00600B99">
        <w:rPr>
          <w:rFonts w:cs="Arial"/>
          <w:lang w:val="en-US"/>
        </w:rPr>
      </w:r>
      <w:r w:rsidR="004B2945" w:rsidRPr="00600B99">
        <w:rPr>
          <w:rFonts w:cs="Arial"/>
          <w:lang w:val="en-US"/>
        </w:rPr>
        <w:fldChar w:fldCharType="separate"/>
      </w:r>
      <w:r w:rsidR="00CD2B99" w:rsidRPr="00CD2B99">
        <w:rPr>
          <w:rFonts w:cs="Arial"/>
          <w:lang w:val="en-US"/>
        </w:rPr>
        <w:t>Figure S4</w:t>
      </w:r>
      <w:r w:rsidR="004B2945" w:rsidRPr="00600B99">
        <w:rPr>
          <w:rFonts w:cs="Arial"/>
          <w:lang w:val="en-US"/>
        </w:rPr>
        <w:fldChar w:fldCharType="end"/>
      </w:r>
      <w:r w:rsidR="00877E1A" w:rsidRPr="00600B99">
        <w:rPr>
          <w:rFonts w:cs="Arial"/>
          <w:lang w:val="en-US"/>
        </w:rPr>
        <w:t>)</w:t>
      </w:r>
      <w:r w:rsidR="00C057AE" w:rsidRPr="00600B99">
        <w:rPr>
          <w:rFonts w:cs="Arial"/>
          <w:lang w:val="en-US"/>
        </w:rPr>
        <w:t>, led us to</w:t>
      </w:r>
      <w:r w:rsidR="00571867" w:rsidRPr="00600B99">
        <w:rPr>
          <w:rFonts w:cs="Arial"/>
          <w:lang w:val="en-US"/>
        </w:rPr>
        <w:t xml:space="preserve"> the hypothesis, that the unknown compounds could be oligosaccharides</w:t>
      </w:r>
      <w:r w:rsidR="006D539D" w:rsidRPr="00600B99">
        <w:rPr>
          <w:rFonts w:cs="Arial"/>
          <w:lang w:val="en-US"/>
        </w:rPr>
        <w:t xml:space="preserve"> derived from milk ingested with food</w:t>
      </w:r>
      <w:r w:rsidR="00571867" w:rsidRPr="00600B99">
        <w:rPr>
          <w:rFonts w:cs="Arial"/>
          <w:lang w:val="en-US"/>
        </w:rPr>
        <w:t>.</w:t>
      </w:r>
      <w:r w:rsidR="0073111C" w:rsidRPr="00600B99">
        <w:rPr>
          <w:rFonts w:cs="Arial"/>
          <w:lang w:val="en-US"/>
        </w:rPr>
        <w:t xml:space="preserve"> The other fragment ion with sufficient intensity for the analysis of </w:t>
      </w:r>
      <w:r w:rsidR="0049658C" w:rsidRPr="00600B99">
        <w:rPr>
          <w:rFonts w:cs="Arial"/>
          <w:szCs w:val="24"/>
          <w:lang w:val="en-US"/>
        </w:rPr>
        <w:t>GlcNAc(Man)</w:t>
      </w:r>
      <w:r w:rsidR="0049658C" w:rsidRPr="00600B99">
        <w:rPr>
          <w:rFonts w:cs="Arial"/>
          <w:szCs w:val="24"/>
          <w:vertAlign w:val="subscript"/>
          <w:lang w:val="en-US"/>
        </w:rPr>
        <w:t>2</w:t>
      </w:r>
      <w:r w:rsidR="0073111C" w:rsidRPr="00600B99">
        <w:rPr>
          <w:rFonts w:cs="Arial"/>
          <w:lang w:val="en-US"/>
        </w:rPr>
        <w:t xml:space="preserve">, </w:t>
      </w:r>
      <w:r w:rsidR="0049658C" w:rsidRPr="00600B99">
        <w:rPr>
          <w:rFonts w:cs="Arial"/>
          <w:szCs w:val="24"/>
          <w:lang w:val="en-US"/>
        </w:rPr>
        <w:t>GlcNAc(Man)</w:t>
      </w:r>
      <w:r w:rsidR="0049658C" w:rsidRPr="00600B99">
        <w:rPr>
          <w:rFonts w:cs="Arial"/>
          <w:szCs w:val="24"/>
          <w:vertAlign w:val="subscript"/>
          <w:lang w:val="en-US"/>
        </w:rPr>
        <w:t>3</w:t>
      </w:r>
      <w:r w:rsidR="0073111C" w:rsidRPr="00600B99">
        <w:rPr>
          <w:rFonts w:cs="Arial"/>
          <w:lang w:val="en-US"/>
        </w:rPr>
        <w:t xml:space="preserve">, and </w:t>
      </w:r>
      <w:r w:rsidR="0049658C" w:rsidRPr="00600B99">
        <w:rPr>
          <w:rFonts w:cs="Arial"/>
          <w:szCs w:val="24"/>
          <w:lang w:val="en-US"/>
        </w:rPr>
        <w:t>GlcNAc(Man)</w:t>
      </w:r>
      <w:r w:rsidR="0049658C" w:rsidRPr="00600B99">
        <w:rPr>
          <w:rFonts w:cs="Arial"/>
          <w:szCs w:val="24"/>
          <w:vertAlign w:val="subscript"/>
          <w:lang w:val="en-US"/>
        </w:rPr>
        <w:t>4</w:t>
      </w:r>
      <w:r w:rsidR="009D4BCF" w:rsidRPr="00600B99">
        <w:rPr>
          <w:rFonts w:cs="Arial"/>
          <w:lang w:val="en-US"/>
        </w:rPr>
        <w:t xml:space="preserve"> (</w:t>
      </w:r>
      <w:r w:rsidR="009D4BCF" w:rsidRPr="00600B99">
        <w:rPr>
          <w:rFonts w:cs="Arial"/>
          <w:i/>
          <w:lang w:val="en-US"/>
        </w:rPr>
        <w:t>i.e.</w:t>
      </w:r>
      <w:r w:rsidR="009D4BCF" w:rsidRPr="00600B99">
        <w:rPr>
          <w:rFonts w:cs="Arial"/>
          <w:lang w:val="en-US"/>
        </w:rPr>
        <w:t>, the qualifier transition)</w:t>
      </w:r>
      <w:r w:rsidR="0073111C" w:rsidRPr="00600B99">
        <w:rPr>
          <w:rFonts w:cs="Arial"/>
          <w:lang w:val="en-US"/>
        </w:rPr>
        <w:t xml:space="preserve"> has an m/z of 222, which corresponds to a very unspecific neutral loss of a water molecule (mass of 18</w:t>
      </w:r>
      <w:r w:rsidR="00C057AE" w:rsidRPr="00600B99">
        <w:rPr>
          <w:rFonts w:cs="Arial"/>
          <w:lang w:val="en-US"/>
        </w:rPr>
        <w:t> </w:t>
      </w:r>
      <w:r w:rsidR="0073111C" w:rsidRPr="00600B99">
        <w:rPr>
          <w:rFonts w:cs="Arial"/>
          <w:lang w:val="en-US"/>
        </w:rPr>
        <w:t>u) compared to the signature fragment ion.</w:t>
      </w:r>
      <w:r w:rsidR="009D4BCF" w:rsidRPr="00600B99">
        <w:rPr>
          <w:rFonts w:cs="Arial"/>
          <w:lang w:val="en-US"/>
        </w:rPr>
        <w:t xml:space="preserve"> Therefore, we cannot exclude that the response of the qualifie</w:t>
      </w:r>
      <w:r w:rsidR="00C057AE" w:rsidRPr="00600B99">
        <w:rPr>
          <w:rFonts w:cs="Arial"/>
          <w:lang w:val="en-US"/>
        </w:rPr>
        <w:t>r transition is also affected</w:t>
      </w:r>
      <w:r w:rsidR="009D4BCF" w:rsidRPr="00600B99">
        <w:rPr>
          <w:rFonts w:cs="Arial"/>
          <w:lang w:val="en-US"/>
        </w:rPr>
        <w:t xml:space="preserve"> by the unknown compounds.</w:t>
      </w:r>
      <w:r w:rsidR="0073111C" w:rsidRPr="00600B99">
        <w:rPr>
          <w:rFonts w:cs="Arial"/>
          <w:lang w:val="en-US"/>
        </w:rPr>
        <w:t xml:space="preserve"> </w:t>
      </w:r>
      <w:r w:rsidR="006D539D" w:rsidRPr="00600B99">
        <w:rPr>
          <w:rFonts w:cs="Arial"/>
          <w:lang w:val="en-US"/>
        </w:rPr>
        <w:t xml:space="preserve">For </w:t>
      </w:r>
      <w:r w:rsidR="0049658C" w:rsidRPr="00600B99">
        <w:rPr>
          <w:rFonts w:cs="Arial"/>
          <w:szCs w:val="24"/>
          <w:lang w:val="en-US"/>
        </w:rPr>
        <w:t>GlcNAc(Man)</w:t>
      </w:r>
      <w:r w:rsidR="0049658C" w:rsidRPr="00600B99">
        <w:rPr>
          <w:rFonts w:cs="Arial"/>
          <w:szCs w:val="24"/>
          <w:vertAlign w:val="subscript"/>
          <w:lang w:val="en-US"/>
        </w:rPr>
        <w:t>2</w:t>
      </w:r>
      <w:r w:rsidR="006D539D" w:rsidRPr="00600B99">
        <w:rPr>
          <w:rFonts w:cs="Arial"/>
          <w:lang w:val="en-US"/>
        </w:rPr>
        <w:t xml:space="preserve">, further </w:t>
      </w:r>
      <w:r w:rsidR="009D4BCF" w:rsidRPr="00600B99">
        <w:rPr>
          <w:rFonts w:cs="Arial"/>
          <w:lang w:val="en-US"/>
        </w:rPr>
        <w:t>investigation</w:t>
      </w:r>
      <w:r w:rsidR="00FE0757" w:rsidRPr="00600B99">
        <w:rPr>
          <w:rFonts w:cs="Arial"/>
          <w:lang w:val="en-US"/>
        </w:rPr>
        <w:t>s</w:t>
      </w:r>
      <w:r w:rsidR="009D4BCF" w:rsidRPr="00600B99">
        <w:rPr>
          <w:rFonts w:cs="Arial"/>
          <w:lang w:val="en-US"/>
        </w:rPr>
        <w:t xml:space="preserve"> </w:t>
      </w:r>
      <w:r w:rsidR="00FE0757" w:rsidRPr="00600B99">
        <w:rPr>
          <w:rFonts w:cs="Arial"/>
          <w:lang w:val="en-US"/>
        </w:rPr>
        <w:t xml:space="preserve">have </w:t>
      </w:r>
      <w:r w:rsidR="006D539D" w:rsidRPr="00600B99">
        <w:rPr>
          <w:rFonts w:cs="Arial"/>
          <w:lang w:val="en-US"/>
        </w:rPr>
        <w:t xml:space="preserve">shown </w:t>
      </w:r>
      <w:r w:rsidR="009D4BCF" w:rsidRPr="00600B99">
        <w:rPr>
          <w:rFonts w:cs="Arial"/>
          <w:lang w:val="en-US"/>
        </w:rPr>
        <w:t>that</w:t>
      </w:r>
      <w:r w:rsidR="006D539D" w:rsidRPr="00600B99">
        <w:rPr>
          <w:rFonts w:cs="Arial"/>
          <w:lang w:val="en-US"/>
        </w:rPr>
        <w:t xml:space="preserve"> </w:t>
      </w:r>
      <w:r w:rsidR="00B26C17" w:rsidRPr="00600B99">
        <w:rPr>
          <w:rFonts w:cs="Arial"/>
          <w:lang w:val="en-US"/>
        </w:rPr>
        <w:t xml:space="preserve">the two </w:t>
      </w:r>
      <w:r w:rsidR="009D4BCF" w:rsidRPr="00600B99">
        <w:rPr>
          <w:rFonts w:cs="Arial"/>
          <w:lang w:val="en-US"/>
        </w:rPr>
        <w:t>urine samples</w:t>
      </w:r>
      <w:r w:rsidR="006F6CD1" w:rsidRPr="00600B99">
        <w:rPr>
          <w:rFonts w:cs="Arial"/>
          <w:lang w:val="en-US"/>
        </w:rPr>
        <w:t xml:space="preserve"> with </w:t>
      </w:r>
      <w:r w:rsidR="00657D48" w:rsidRPr="00600B99">
        <w:rPr>
          <w:rFonts w:cs="Arial"/>
          <w:lang w:val="en-US"/>
        </w:rPr>
        <w:t xml:space="preserve">relatively </w:t>
      </w:r>
      <w:r w:rsidR="006F6CD1" w:rsidRPr="00600B99">
        <w:rPr>
          <w:rFonts w:cs="Arial"/>
          <w:lang w:val="en-US"/>
        </w:rPr>
        <w:t xml:space="preserve">high concentrations of these other compounds </w:t>
      </w:r>
      <w:r w:rsidR="00F005C4" w:rsidRPr="00600B99">
        <w:rPr>
          <w:rFonts w:cs="Arial"/>
          <w:lang w:val="en-US"/>
        </w:rPr>
        <w:t>are also</w:t>
      </w:r>
      <w:r w:rsidR="009857EE" w:rsidRPr="00600B99">
        <w:rPr>
          <w:rFonts w:cs="Arial"/>
          <w:lang w:val="en-US"/>
        </w:rPr>
        <w:t xml:space="preserve"> </w:t>
      </w:r>
      <w:r w:rsidR="004B2945" w:rsidRPr="00600B99">
        <w:rPr>
          <w:rFonts w:cs="Arial"/>
          <w:lang w:val="en-US"/>
        </w:rPr>
        <w:t>extreme outliers regarding their</w:t>
      </w:r>
      <w:r w:rsidR="00BB6A86" w:rsidRPr="00600B99">
        <w:rPr>
          <w:rFonts w:cs="Arial"/>
          <w:lang w:val="en-US"/>
        </w:rPr>
        <w:t xml:space="preserve"> quantifier/qualifier</w:t>
      </w:r>
      <w:r w:rsidR="0049658C" w:rsidRPr="00600B99">
        <w:rPr>
          <w:rFonts w:cs="Arial"/>
          <w:lang w:val="en-US"/>
        </w:rPr>
        <w:t xml:space="preserve"> </w:t>
      </w:r>
      <w:r w:rsidR="00BB6A86" w:rsidRPr="00600B99">
        <w:rPr>
          <w:rFonts w:cs="Arial"/>
          <w:lang w:val="en-US"/>
        </w:rPr>
        <w:t>ratios (&gt; </w:t>
      </w:r>
      <w:r w:rsidR="009857EE" w:rsidRPr="00600B99">
        <w:rPr>
          <w:rFonts w:cs="Arial"/>
          <w:lang w:val="en-US"/>
        </w:rPr>
        <w:t>20). Th</w:t>
      </w:r>
      <w:r w:rsidR="009D4BCF" w:rsidRPr="00600B99">
        <w:rPr>
          <w:rFonts w:cs="Arial"/>
          <w:lang w:val="en-US"/>
        </w:rPr>
        <w:t>ese quantifier/qualifier</w:t>
      </w:r>
      <w:r w:rsidR="0049658C" w:rsidRPr="00600B99">
        <w:rPr>
          <w:rFonts w:cs="Arial"/>
          <w:lang w:val="en-US"/>
        </w:rPr>
        <w:t xml:space="preserve"> </w:t>
      </w:r>
      <w:r w:rsidR="009D4BCF" w:rsidRPr="00600B99">
        <w:rPr>
          <w:rFonts w:cs="Arial"/>
          <w:lang w:val="en-US"/>
        </w:rPr>
        <w:t xml:space="preserve">ratios </w:t>
      </w:r>
      <w:r w:rsidR="009857EE" w:rsidRPr="00600B99">
        <w:rPr>
          <w:rFonts w:cs="Arial"/>
          <w:lang w:val="en-US"/>
        </w:rPr>
        <w:t xml:space="preserve">are </w:t>
      </w:r>
      <w:r w:rsidR="00F005C4" w:rsidRPr="00600B99">
        <w:rPr>
          <w:rFonts w:cs="Arial"/>
          <w:lang w:val="en-US"/>
        </w:rPr>
        <w:t xml:space="preserve">very </w:t>
      </w:r>
      <w:r w:rsidR="009D4BCF" w:rsidRPr="00600B99">
        <w:rPr>
          <w:rFonts w:cs="Arial"/>
          <w:lang w:val="en-US"/>
        </w:rPr>
        <w:t xml:space="preserve">different </w:t>
      </w:r>
      <w:r w:rsidR="00E16F2C" w:rsidRPr="00600B99">
        <w:rPr>
          <w:rFonts w:cs="Arial"/>
          <w:lang w:val="en-US"/>
        </w:rPr>
        <w:t xml:space="preserve">from </w:t>
      </w:r>
      <w:r w:rsidR="009D4BCF" w:rsidRPr="00600B99">
        <w:rPr>
          <w:rFonts w:cs="Arial"/>
          <w:lang w:val="en-US"/>
        </w:rPr>
        <w:t>the quantifier/qualifier</w:t>
      </w:r>
      <w:r w:rsidR="00F005C4" w:rsidRPr="00600B99">
        <w:rPr>
          <w:rFonts w:cs="Arial"/>
          <w:lang w:val="en-US"/>
        </w:rPr>
        <w:t xml:space="preserve"> </w:t>
      </w:r>
      <w:r w:rsidR="009D4BCF" w:rsidRPr="00600B99">
        <w:rPr>
          <w:rFonts w:cs="Arial"/>
          <w:lang w:val="en-US"/>
        </w:rPr>
        <w:t xml:space="preserve">ratios observed </w:t>
      </w:r>
      <w:r w:rsidR="00A208CA" w:rsidRPr="00600B99">
        <w:rPr>
          <w:rFonts w:cs="Arial"/>
          <w:lang w:val="en-US"/>
        </w:rPr>
        <w:t xml:space="preserve">when measuring </w:t>
      </w:r>
      <w:r w:rsidR="009D4BCF" w:rsidRPr="00600B99">
        <w:rPr>
          <w:rFonts w:cs="Arial"/>
          <w:lang w:val="en-US"/>
        </w:rPr>
        <w:t>standards and samples of known AM patients (1.1</w:t>
      </w:r>
      <w:r w:rsidR="00BB6A86" w:rsidRPr="00600B99">
        <w:rPr>
          <w:rFonts w:cs="Arial"/>
          <w:lang w:val="en-US"/>
        </w:rPr>
        <w:t> </w:t>
      </w:r>
      <w:r w:rsidR="00BB6A86" w:rsidRPr="00600B99">
        <w:rPr>
          <w:rFonts w:cs="Arial"/>
          <w:lang w:val="en-US"/>
        </w:rPr>
        <w:noBreakHyphen/>
        <w:t> </w:t>
      </w:r>
      <w:r w:rsidR="009D4BCF" w:rsidRPr="00600B99">
        <w:rPr>
          <w:rFonts w:cs="Arial"/>
          <w:lang w:val="en-US"/>
        </w:rPr>
        <w:t>1.</w:t>
      </w:r>
      <w:r w:rsidR="00E00AA0" w:rsidRPr="00600B99">
        <w:rPr>
          <w:rFonts w:cs="Arial"/>
          <w:lang w:val="en-US"/>
        </w:rPr>
        <w:t>3)</w:t>
      </w:r>
      <w:r w:rsidR="00F005C4" w:rsidRPr="00600B99">
        <w:rPr>
          <w:rFonts w:cs="Arial"/>
          <w:lang w:val="en-US"/>
        </w:rPr>
        <w:t>.</w:t>
      </w:r>
      <w:r w:rsidR="009857EE" w:rsidRPr="00600B99">
        <w:rPr>
          <w:rFonts w:cs="Arial"/>
          <w:lang w:val="en-US"/>
        </w:rPr>
        <w:t xml:space="preserve"> </w:t>
      </w:r>
      <w:r w:rsidR="00020B7B" w:rsidRPr="00600B99">
        <w:rPr>
          <w:rFonts w:cs="Arial"/>
          <w:lang w:val="en-US"/>
        </w:rPr>
        <w:t xml:space="preserve">Hence, the elevated quantifier/qualifier ratio </w:t>
      </w:r>
      <w:r w:rsidR="009857EE" w:rsidRPr="00600B99">
        <w:rPr>
          <w:rFonts w:cs="Arial"/>
          <w:lang w:val="en-US"/>
        </w:rPr>
        <w:t>indicat</w:t>
      </w:r>
      <w:r w:rsidR="00020B7B" w:rsidRPr="00600B99">
        <w:rPr>
          <w:rFonts w:cs="Arial"/>
          <w:lang w:val="en-US"/>
        </w:rPr>
        <w:t>es</w:t>
      </w:r>
      <w:r w:rsidR="009857EE" w:rsidRPr="00600B99">
        <w:rPr>
          <w:rFonts w:cs="Arial"/>
          <w:lang w:val="en-US"/>
        </w:rPr>
        <w:t xml:space="preserve"> </w:t>
      </w:r>
      <w:r w:rsidR="009857EE" w:rsidRPr="00600B99">
        <w:rPr>
          <w:rFonts w:cs="Arial"/>
          <w:lang w:val="en-US"/>
        </w:rPr>
        <w:lastRenderedPageBreak/>
        <w:t>the presence o</w:t>
      </w:r>
      <w:r w:rsidR="009A0BE2" w:rsidRPr="00600B99">
        <w:rPr>
          <w:rFonts w:cs="Arial"/>
          <w:lang w:val="en-US"/>
        </w:rPr>
        <w:t>f other compounds in the sample</w:t>
      </w:r>
      <w:r w:rsidR="00020B7B" w:rsidRPr="00600B99">
        <w:rPr>
          <w:rFonts w:cs="Arial"/>
          <w:lang w:val="en-US"/>
        </w:rPr>
        <w:t xml:space="preserve">. </w:t>
      </w:r>
      <w:r w:rsidR="00A208CA" w:rsidRPr="00600B99">
        <w:rPr>
          <w:rFonts w:cs="Arial"/>
          <w:lang w:val="en-US"/>
        </w:rPr>
        <w:t>Nevertheless</w:t>
      </w:r>
      <w:r w:rsidR="00020B7B" w:rsidRPr="00600B99">
        <w:rPr>
          <w:rFonts w:cs="Arial"/>
          <w:lang w:val="en-US"/>
        </w:rPr>
        <w:t>, the oligosaccharide concentrations of samples</w:t>
      </w:r>
      <w:r w:rsidR="003B4584" w:rsidRPr="00600B99">
        <w:rPr>
          <w:rFonts w:cs="Arial"/>
          <w:lang w:val="en-US"/>
        </w:rPr>
        <w:t xml:space="preserve"> with a high GlcNAc(Man)</w:t>
      </w:r>
      <w:r w:rsidR="003B4584" w:rsidRPr="00600B99">
        <w:rPr>
          <w:rFonts w:cs="Arial"/>
          <w:vertAlign w:val="subscript"/>
          <w:lang w:val="en-US"/>
        </w:rPr>
        <w:t>2</w:t>
      </w:r>
      <w:r w:rsidR="003B4584" w:rsidRPr="00600B99">
        <w:rPr>
          <w:rFonts w:cs="Arial"/>
          <w:lang w:val="en-US"/>
        </w:rPr>
        <w:t xml:space="preserve"> quantifier/qualifier ratio (&gt; 20)</w:t>
      </w:r>
      <w:r w:rsidR="00020B7B" w:rsidRPr="00600B99">
        <w:rPr>
          <w:rFonts w:cs="Arial"/>
          <w:lang w:val="en-US"/>
        </w:rPr>
        <w:t xml:space="preserve"> were </w:t>
      </w:r>
      <w:r w:rsidR="00024A48" w:rsidRPr="00600B99">
        <w:rPr>
          <w:rFonts w:cs="Arial"/>
          <w:lang w:val="en-US"/>
        </w:rPr>
        <w:t>lower than</w:t>
      </w:r>
      <w:r w:rsidR="00020B7B" w:rsidRPr="00600B99">
        <w:rPr>
          <w:rFonts w:cs="Arial"/>
          <w:lang w:val="en-US"/>
        </w:rPr>
        <w:t xml:space="preserve"> the</w:t>
      </w:r>
      <w:r w:rsidR="003B4584" w:rsidRPr="00600B99">
        <w:rPr>
          <w:rFonts w:cs="Arial"/>
          <w:lang w:val="en-US"/>
        </w:rPr>
        <w:t xml:space="preserve"> lowest</w:t>
      </w:r>
      <w:r w:rsidR="00020B7B" w:rsidRPr="00600B99">
        <w:rPr>
          <w:rFonts w:cs="Arial"/>
          <w:lang w:val="en-US"/>
        </w:rPr>
        <w:t xml:space="preserve"> </w:t>
      </w:r>
      <w:r w:rsidR="003B4584" w:rsidRPr="00600B99">
        <w:rPr>
          <w:rFonts w:cs="Arial"/>
          <w:lang w:val="en-US"/>
        </w:rPr>
        <w:t>GlcNAc(Man)</w:t>
      </w:r>
      <w:r w:rsidR="003B4584" w:rsidRPr="00600B99">
        <w:rPr>
          <w:rFonts w:cs="Arial"/>
          <w:vertAlign w:val="subscript"/>
          <w:lang w:val="en-US"/>
        </w:rPr>
        <w:t>2</w:t>
      </w:r>
      <w:r w:rsidR="003B4584" w:rsidRPr="00600B99">
        <w:rPr>
          <w:rFonts w:cs="Arial"/>
          <w:lang w:val="en-US"/>
        </w:rPr>
        <w:t xml:space="preserve"> </w:t>
      </w:r>
      <w:r w:rsidR="00020B7B" w:rsidRPr="00600B99">
        <w:rPr>
          <w:rFonts w:cs="Arial"/>
          <w:lang w:val="en-US"/>
        </w:rPr>
        <w:t>concentrations found in untreated AM patients</w:t>
      </w:r>
      <w:r w:rsidR="00024A48" w:rsidRPr="00600B99">
        <w:rPr>
          <w:rFonts w:cs="Arial"/>
          <w:lang w:val="en-US"/>
        </w:rPr>
        <w:t xml:space="preserve"> and, in case of uncertaint</w:t>
      </w:r>
      <w:r w:rsidR="00A208CA" w:rsidRPr="00600B99">
        <w:rPr>
          <w:rFonts w:cs="Arial"/>
          <w:lang w:val="en-US"/>
        </w:rPr>
        <w:t>ies</w:t>
      </w:r>
      <w:r w:rsidR="00024A48" w:rsidRPr="00600B99">
        <w:rPr>
          <w:rFonts w:cs="Arial"/>
          <w:lang w:val="en-US"/>
        </w:rPr>
        <w:t xml:space="preserve">, the quantifier/qualifier ratio can be </w:t>
      </w:r>
      <w:r w:rsidR="00A208CA" w:rsidRPr="00600B99">
        <w:rPr>
          <w:rFonts w:cs="Arial"/>
          <w:lang w:val="en-US"/>
        </w:rPr>
        <w:t>used</w:t>
      </w:r>
      <w:r w:rsidR="00024A48" w:rsidRPr="00600B99">
        <w:rPr>
          <w:rFonts w:cs="Arial"/>
          <w:lang w:val="en-US"/>
        </w:rPr>
        <w:t xml:space="preserve"> as an additional threshold criterion.</w:t>
      </w:r>
      <w:r w:rsidR="005D4DBF" w:rsidRPr="00600B99">
        <w:rPr>
          <w:rFonts w:cs="Arial"/>
          <w:lang w:val="en-US"/>
        </w:rPr>
        <w:t xml:space="preserve"> </w:t>
      </w:r>
      <w:r w:rsidR="00020B7B" w:rsidRPr="00600B99">
        <w:rPr>
          <w:rFonts w:cs="Arial"/>
          <w:lang w:val="en-US"/>
        </w:rPr>
        <w:t>Thus, w</w:t>
      </w:r>
      <w:r w:rsidR="00E00AA0" w:rsidRPr="00600B99">
        <w:rPr>
          <w:rFonts w:cs="Arial"/>
          <w:lang w:val="en-US"/>
        </w:rPr>
        <w:t xml:space="preserve">e concluded that, while the analytical specificity of this method is not </w:t>
      </w:r>
      <w:r w:rsidR="00C057AE" w:rsidRPr="00600B99">
        <w:rPr>
          <w:rFonts w:cs="Arial"/>
          <w:lang w:val="en-US"/>
        </w:rPr>
        <w:t>within the method validation guideline’s acceptance criteria</w:t>
      </w:r>
      <w:r w:rsidR="00E00AA0" w:rsidRPr="00600B99">
        <w:rPr>
          <w:rFonts w:cs="Arial"/>
          <w:lang w:val="en-US"/>
        </w:rPr>
        <w:t xml:space="preserve">, </w:t>
      </w:r>
      <w:r w:rsidR="00020B7B" w:rsidRPr="00600B99">
        <w:rPr>
          <w:rFonts w:cs="Arial"/>
          <w:lang w:val="en-US"/>
        </w:rPr>
        <w:t xml:space="preserve">there is no </w:t>
      </w:r>
      <w:r w:rsidR="00E00AA0" w:rsidRPr="00600B99">
        <w:rPr>
          <w:rFonts w:cs="Arial"/>
          <w:lang w:val="en-US"/>
        </w:rPr>
        <w:t>negative impact on the diagnostic</w:t>
      </w:r>
      <w:r w:rsidR="002048BF" w:rsidRPr="00600B99">
        <w:rPr>
          <w:rFonts w:cs="Arial"/>
          <w:lang w:val="en-US"/>
        </w:rPr>
        <w:t xml:space="preserve"> sensitivity and, subsequently, the diagnostic</w:t>
      </w:r>
      <w:r w:rsidR="00E00AA0" w:rsidRPr="00600B99">
        <w:rPr>
          <w:rFonts w:cs="Arial"/>
          <w:lang w:val="en-US"/>
        </w:rPr>
        <w:t xml:space="preserve"> power of this assay</w:t>
      </w:r>
      <w:r w:rsidR="00020B7B" w:rsidRPr="00600B99">
        <w:rPr>
          <w:rFonts w:cs="Arial"/>
          <w:lang w:val="en-US"/>
        </w:rPr>
        <w:t>.</w:t>
      </w:r>
      <w:r w:rsidR="00E00AA0" w:rsidRPr="00600B99">
        <w:rPr>
          <w:rFonts w:cs="Arial"/>
          <w:lang w:val="en-US"/>
        </w:rPr>
        <w:t xml:space="preserve"> </w:t>
      </w:r>
    </w:p>
    <w:p w14:paraId="150FD3F9" w14:textId="45E6E185" w:rsidR="005D65FB" w:rsidRPr="00600B99" w:rsidRDefault="005D65FB" w:rsidP="002E31D2">
      <w:pPr>
        <w:pStyle w:val="berschrift1"/>
        <w:rPr>
          <w:lang w:val="en-US"/>
        </w:rPr>
      </w:pPr>
      <w:bookmarkStart w:id="61" w:name="_Toc219980676"/>
      <w:bookmarkStart w:id="62" w:name="_Toc228878667"/>
      <w:r w:rsidRPr="00600B99">
        <w:rPr>
          <w:lang w:val="en-US"/>
        </w:rPr>
        <w:t>Results</w:t>
      </w:r>
      <w:bookmarkEnd w:id="61"/>
      <w:bookmarkEnd w:id="62"/>
    </w:p>
    <w:p w14:paraId="060F56DC" w14:textId="2DED72E4" w:rsidR="005D65FB" w:rsidRPr="00600B99" w:rsidRDefault="00657D48" w:rsidP="005D65FB">
      <w:pPr>
        <w:rPr>
          <w:rFonts w:cs="Arial"/>
          <w:color w:val="000000" w:themeColor="text1"/>
          <w:lang w:val="en-US"/>
        </w:rPr>
      </w:pPr>
      <w:r w:rsidRPr="00600B99">
        <w:rPr>
          <w:rFonts w:cs="Arial"/>
          <w:color w:val="000000" w:themeColor="text1"/>
          <w:lang w:val="en-US"/>
        </w:rPr>
        <w:t>Individual a</w:t>
      </w:r>
      <w:r w:rsidR="005D65FB" w:rsidRPr="00600B99">
        <w:rPr>
          <w:rFonts w:cs="Arial"/>
          <w:color w:val="000000" w:themeColor="text1"/>
          <w:lang w:val="en-US"/>
        </w:rPr>
        <w:t>nalyte concentrations from the samples of AM patients are listed in</w:t>
      </w:r>
      <w:r w:rsidR="00C929E6">
        <w:rPr>
          <w:rFonts w:cs="Arial"/>
          <w:color w:val="000000" w:themeColor="text1"/>
          <w:lang w:val="en-US"/>
        </w:rPr>
        <w:t xml:space="preserve"> </w:t>
      </w:r>
      <w:r w:rsidR="00071E3E">
        <w:rPr>
          <w:rFonts w:cs="Arial"/>
          <w:color w:val="000000" w:themeColor="text1"/>
          <w:lang w:val="en-US"/>
        </w:rPr>
        <w:fldChar w:fldCharType="begin"/>
      </w:r>
      <w:r w:rsidR="00071E3E">
        <w:rPr>
          <w:rFonts w:cs="Arial"/>
          <w:color w:val="000000" w:themeColor="text1"/>
          <w:lang w:val="en-US"/>
        </w:rPr>
        <w:instrText xml:space="preserve"> REF _Ref228877803 \h </w:instrText>
      </w:r>
      <w:r w:rsidR="00071E3E">
        <w:rPr>
          <w:rFonts w:cs="Arial"/>
          <w:color w:val="000000" w:themeColor="text1"/>
          <w:lang w:val="en-US"/>
        </w:rPr>
      </w:r>
      <w:r w:rsidR="00071E3E">
        <w:rPr>
          <w:rFonts w:cs="Arial"/>
          <w:color w:val="000000" w:themeColor="text1"/>
          <w:lang w:val="en-US"/>
        </w:rPr>
        <w:fldChar w:fldCharType="separate"/>
      </w:r>
      <w:r w:rsidR="00CD2B99" w:rsidRPr="00CD2B99">
        <w:rPr>
          <w:lang w:val="en-US"/>
        </w:rPr>
        <w:t>Table S</w:t>
      </w:r>
      <w:r w:rsidR="00CD2B99" w:rsidRPr="00CD2B99">
        <w:rPr>
          <w:noProof/>
          <w:lang w:val="en-US"/>
        </w:rPr>
        <w:t>1</w:t>
      </w:r>
      <w:r w:rsidR="00071E3E">
        <w:rPr>
          <w:rFonts w:cs="Arial"/>
          <w:color w:val="000000" w:themeColor="text1"/>
          <w:lang w:val="en-US"/>
        </w:rPr>
        <w:fldChar w:fldCharType="end"/>
      </w:r>
      <w:r w:rsidR="005D65FB" w:rsidRPr="00600B99">
        <w:rPr>
          <w:rFonts w:cs="Arial"/>
          <w:color w:val="000000" w:themeColor="text1"/>
          <w:lang w:val="en-US"/>
        </w:rPr>
        <w:t xml:space="preserve">. The results of the quantification of </w:t>
      </w:r>
      <w:r w:rsidR="002048BF" w:rsidRPr="00600B99">
        <w:rPr>
          <w:rFonts w:cs="Arial"/>
          <w:color w:val="000000" w:themeColor="text1"/>
          <w:lang w:val="en-US"/>
        </w:rPr>
        <w:t>GlcNAc(Man)</w:t>
      </w:r>
      <w:r w:rsidR="002048BF" w:rsidRPr="00600B99">
        <w:rPr>
          <w:rFonts w:cs="Arial"/>
          <w:color w:val="000000" w:themeColor="text1"/>
          <w:vertAlign w:val="subscript"/>
          <w:lang w:val="en-US"/>
        </w:rPr>
        <w:t>2</w:t>
      </w:r>
      <w:r w:rsidR="005D65FB" w:rsidRPr="00600B99">
        <w:rPr>
          <w:rFonts w:cs="Arial"/>
          <w:color w:val="000000" w:themeColor="text1"/>
          <w:lang w:val="en-US"/>
        </w:rPr>
        <w:t xml:space="preserve">, </w:t>
      </w:r>
      <w:r w:rsidR="002048BF" w:rsidRPr="00600B99">
        <w:rPr>
          <w:rFonts w:cs="Arial"/>
          <w:color w:val="000000" w:themeColor="text1"/>
          <w:lang w:val="en-US"/>
        </w:rPr>
        <w:t>GlcNAc(Man)</w:t>
      </w:r>
      <w:r w:rsidR="002048BF" w:rsidRPr="00600B99">
        <w:rPr>
          <w:rFonts w:cs="Arial"/>
          <w:color w:val="000000" w:themeColor="text1"/>
          <w:vertAlign w:val="subscript"/>
          <w:lang w:val="en-US"/>
        </w:rPr>
        <w:t>3</w:t>
      </w:r>
      <w:r w:rsidR="005D65FB" w:rsidRPr="00600B99">
        <w:rPr>
          <w:rFonts w:cs="Arial"/>
          <w:color w:val="000000" w:themeColor="text1"/>
          <w:lang w:val="en-US"/>
        </w:rPr>
        <w:t xml:space="preserve">, and </w:t>
      </w:r>
      <w:r w:rsidR="002048BF" w:rsidRPr="00600B99">
        <w:rPr>
          <w:rFonts w:cs="Arial"/>
          <w:color w:val="000000" w:themeColor="text1"/>
          <w:lang w:val="en-US"/>
        </w:rPr>
        <w:t>GlcNAc(Man)</w:t>
      </w:r>
      <w:r w:rsidR="002048BF" w:rsidRPr="00600B99">
        <w:rPr>
          <w:rFonts w:cs="Arial"/>
          <w:color w:val="000000" w:themeColor="text1"/>
          <w:vertAlign w:val="subscript"/>
          <w:lang w:val="en-US"/>
        </w:rPr>
        <w:t>4</w:t>
      </w:r>
      <w:r w:rsidR="002048BF" w:rsidRPr="00600B99">
        <w:rPr>
          <w:rFonts w:cs="Arial"/>
          <w:color w:val="000000" w:themeColor="text1"/>
          <w:lang w:val="en-US"/>
        </w:rPr>
        <w:t xml:space="preserve"> </w:t>
      </w:r>
      <w:r w:rsidR="005D65FB" w:rsidRPr="00600B99">
        <w:rPr>
          <w:rFonts w:cs="Arial"/>
          <w:color w:val="000000" w:themeColor="text1"/>
          <w:lang w:val="en-US"/>
        </w:rPr>
        <w:t>in urine samples of patients with other lysosomal storage disorders are provided in</w:t>
      </w:r>
      <w:r w:rsidR="00C929E6">
        <w:rPr>
          <w:rFonts w:cs="Arial"/>
          <w:color w:val="000000" w:themeColor="text1"/>
          <w:lang w:val="en-US"/>
        </w:rPr>
        <w:t xml:space="preserve"> </w:t>
      </w:r>
      <w:r w:rsidR="00E24BE5">
        <w:rPr>
          <w:rFonts w:cs="Arial"/>
          <w:color w:val="000000" w:themeColor="text1"/>
          <w:lang w:val="en-US"/>
        </w:rPr>
        <w:fldChar w:fldCharType="begin"/>
      </w:r>
      <w:r w:rsidR="00E24BE5">
        <w:rPr>
          <w:rFonts w:cs="Arial"/>
          <w:color w:val="000000" w:themeColor="text1"/>
          <w:lang w:val="en-US"/>
        </w:rPr>
        <w:instrText xml:space="preserve"> REF _Ref221100980 \h </w:instrText>
      </w:r>
      <w:r w:rsidR="00E24BE5">
        <w:rPr>
          <w:rFonts w:cs="Arial"/>
          <w:color w:val="000000" w:themeColor="text1"/>
          <w:lang w:val="en-US"/>
        </w:rPr>
      </w:r>
      <w:r w:rsidR="00E24BE5">
        <w:rPr>
          <w:rFonts w:cs="Arial"/>
          <w:color w:val="000000" w:themeColor="text1"/>
          <w:lang w:val="en-US"/>
        </w:rPr>
        <w:fldChar w:fldCharType="separate"/>
      </w:r>
      <w:r w:rsidR="00CD2B99" w:rsidRPr="00CD2B99">
        <w:rPr>
          <w:lang w:val="en-US"/>
        </w:rPr>
        <w:t xml:space="preserve">Table </w:t>
      </w:r>
      <w:r w:rsidR="00E24BE5">
        <w:rPr>
          <w:rFonts w:cs="Arial"/>
          <w:color w:val="000000" w:themeColor="text1"/>
          <w:lang w:val="en-US"/>
        </w:rPr>
        <w:fldChar w:fldCharType="end"/>
      </w:r>
      <w:r w:rsidR="005D65FB" w:rsidRPr="00600B99">
        <w:rPr>
          <w:rFonts w:cs="Arial"/>
          <w:color w:val="000000" w:themeColor="text1"/>
          <w:lang w:val="en-US"/>
        </w:rPr>
        <w:t xml:space="preserve">. </w:t>
      </w:r>
      <w:r w:rsidR="00E24BE5">
        <w:rPr>
          <w:rFonts w:cs="Arial"/>
          <w:color w:val="000000" w:themeColor="text1"/>
          <w:lang w:val="en-US"/>
        </w:rPr>
        <w:fldChar w:fldCharType="begin"/>
      </w:r>
      <w:r w:rsidR="00E24BE5">
        <w:rPr>
          <w:rFonts w:cs="Arial"/>
          <w:color w:val="000000" w:themeColor="text1"/>
          <w:lang w:val="en-US"/>
        </w:rPr>
        <w:instrText xml:space="preserve"> REF _Ref221100967 \h </w:instrText>
      </w:r>
      <w:r w:rsidR="00E24BE5">
        <w:rPr>
          <w:rFonts w:cs="Arial"/>
          <w:color w:val="000000" w:themeColor="text1"/>
          <w:lang w:val="en-US"/>
        </w:rPr>
      </w:r>
      <w:r w:rsidR="00E24BE5">
        <w:rPr>
          <w:rFonts w:cs="Arial"/>
          <w:color w:val="000000" w:themeColor="text1"/>
          <w:lang w:val="en-US"/>
        </w:rPr>
        <w:fldChar w:fldCharType="separate"/>
      </w:r>
      <w:r w:rsidR="00CD2B99" w:rsidRPr="00CD2B99">
        <w:rPr>
          <w:lang w:val="en-US"/>
        </w:rPr>
        <w:t xml:space="preserve">Table </w:t>
      </w:r>
      <w:r w:rsidR="00E24BE5">
        <w:rPr>
          <w:rFonts w:cs="Arial"/>
          <w:color w:val="000000" w:themeColor="text1"/>
          <w:lang w:val="en-US"/>
        </w:rPr>
        <w:fldChar w:fldCharType="end"/>
      </w:r>
      <w:r w:rsidR="00E24BE5">
        <w:rPr>
          <w:rFonts w:cs="Arial"/>
          <w:color w:val="000000" w:themeColor="text1"/>
          <w:lang w:val="en-US"/>
        </w:rPr>
        <w:t xml:space="preserve"> </w:t>
      </w:r>
      <w:r w:rsidR="005D65FB" w:rsidRPr="00600B99">
        <w:rPr>
          <w:rFonts w:cs="Arial"/>
          <w:color w:val="000000" w:themeColor="text1"/>
          <w:lang w:val="en-US"/>
        </w:rPr>
        <w:t xml:space="preserve">provides the cohort-specific upper and lower limits of the concentration ranges for each analyte. </w:t>
      </w:r>
      <w:r w:rsidR="00A374FE" w:rsidRPr="00600B99">
        <w:rPr>
          <w:rFonts w:cs="Arial"/>
          <w:color w:val="000000" w:themeColor="text1"/>
          <w:lang w:val="en-US"/>
        </w:rPr>
        <w:t>While results of the key biomarke</w:t>
      </w:r>
      <w:r w:rsidR="00B75D7A" w:rsidRPr="00600B99">
        <w:rPr>
          <w:rFonts w:cs="Arial"/>
          <w:color w:val="000000" w:themeColor="text1"/>
          <w:lang w:val="en-US"/>
        </w:rPr>
        <w:t>r</w:t>
      </w:r>
      <w:r w:rsidR="00A374FE" w:rsidRPr="00600B99">
        <w:rPr>
          <w:rFonts w:cs="Arial"/>
          <w:color w:val="000000" w:themeColor="text1"/>
          <w:lang w:val="en-US"/>
        </w:rPr>
        <w:t xml:space="preserve"> </w:t>
      </w:r>
      <w:r w:rsidR="0049658C" w:rsidRPr="00600B99">
        <w:rPr>
          <w:rFonts w:cs="Arial"/>
          <w:szCs w:val="24"/>
          <w:lang w:val="en-US"/>
        </w:rPr>
        <w:t>GlcNAc(Man)</w:t>
      </w:r>
      <w:r w:rsidR="0049658C" w:rsidRPr="00600B99">
        <w:rPr>
          <w:rFonts w:cs="Arial"/>
          <w:szCs w:val="24"/>
          <w:vertAlign w:val="subscript"/>
          <w:lang w:val="en-US"/>
        </w:rPr>
        <w:t>2</w:t>
      </w:r>
      <w:r w:rsidR="00A374FE" w:rsidRPr="00600B99">
        <w:rPr>
          <w:rFonts w:cs="Arial"/>
          <w:color w:val="000000" w:themeColor="text1"/>
          <w:lang w:val="en-US"/>
        </w:rPr>
        <w:t xml:space="preserve"> are presented in the main text, results of </w:t>
      </w:r>
      <w:r w:rsidR="0049658C" w:rsidRPr="00600B99">
        <w:rPr>
          <w:rFonts w:cs="Arial"/>
          <w:szCs w:val="24"/>
          <w:lang w:val="en-US"/>
        </w:rPr>
        <w:t>GlcNAc(Man)</w:t>
      </w:r>
      <w:r w:rsidR="0049658C" w:rsidRPr="00600B99">
        <w:rPr>
          <w:rFonts w:cs="Arial"/>
          <w:szCs w:val="24"/>
          <w:vertAlign w:val="subscript"/>
          <w:lang w:val="en-US"/>
        </w:rPr>
        <w:t>3</w:t>
      </w:r>
      <w:r w:rsidR="00A374FE" w:rsidRPr="00600B99">
        <w:rPr>
          <w:rFonts w:cs="Arial"/>
          <w:color w:val="000000" w:themeColor="text1"/>
          <w:lang w:val="en-US"/>
        </w:rPr>
        <w:t xml:space="preserve"> and </w:t>
      </w:r>
      <w:r w:rsidR="0049658C" w:rsidRPr="00600B99">
        <w:rPr>
          <w:rFonts w:cs="Arial"/>
          <w:szCs w:val="24"/>
          <w:lang w:val="en-US"/>
        </w:rPr>
        <w:t>GlcNAc(Man)</w:t>
      </w:r>
      <w:r w:rsidR="0049658C" w:rsidRPr="00600B99">
        <w:rPr>
          <w:rFonts w:cs="Arial"/>
          <w:szCs w:val="24"/>
          <w:vertAlign w:val="subscript"/>
          <w:lang w:val="en-US"/>
        </w:rPr>
        <w:t xml:space="preserve">4 </w:t>
      </w:r>
      <w:r w:rsidR="00B75D7A" w:rsidRPr="00600B99">
        <w:rPr>
          <w:rFonts w:cs="Arial"/>
          <w:color w:val="000000" w:themeColor="text1"/>
          <w:lang w:val="en-US"/>
        </w:rPr>
        <w:t>of all study samples</w:t>
      </w:r>
      <w:r w:rsidR="00A374FE" w:rsidRPr="00600B99">
        <w:rPr>
          <w:rFonts w:cs="Arial"/>
          <w:color w:val="000000" w:themeColor="text1"/>
          <w:lang w:val="en-US"/>
        </w:rPr>
        <w:t xml:space="preserve"> are shown below as scatterplots in</w:t>
      </w:r>
      <w:r w:rsidR="004B2945" w:rsidRPr="00600B99">
        <w:rPr>
          <w:rFonts w:cs="Arial"/>
          <w:lang w:val="en-US"/>
        </w:rPr>
        <w:t xml:space="preserve"> </w:t>
      </w:r>
      <w:r w:rsidR="004B2945" w:rsidRPr="00600B99">
        <w:rPr>
          <w:rFonts w:cs="Arial"/>
          <w:lang w:val="en-US"/>
        </w:rPr>
        <w:fldChar w:fldCharType="begin"/>
      </w:r>
      <w:r w:rsidR="004B2945" w:rsidRPr="00600B99">
        <w:rPr>
          <w:rFonts w:cs="Arial"/>
          <w:lang w:val="en-US"/>
        </w:rPr>
        <w:instrText xml:space="preserve"> REF _Ref194659505 \h  \* MERGEFORMAT </w:instrText>
      </w:r>
      <w:r w:rsidR="004B2945" w:rsidRPr="00600B99">
        <w:rPr>
          <w:rFonts w:cs="Arial"/>
          <w:lang w:val="en-US"/>
        </w:rPr>
      </w:r>
      <w:r w:rsidR="004B2945" w:rsidRPr="00600B99">
        <w:rPr>
          <w:rFonts w:cs="Arial"/>
          <w:lang w:val="en-US"/>
        </w:rPr>
        <w:fldChar w:fldCharType="separate"/>
      </w:r>
      <w:r w:rsidR="00CD2B99" w:rsidRPr="00CD2B99">
        <w:rPr>
          <w:rFonts w:cs="Arial"/>
          <w:lang w:val="en-US"/>
        </w:rPr>
        <w:t>Figure S3</w:t>
      </w:r>
      <w:r w:rsidR="004B2945" w:rsidRPr="00600B99">
        <w:rPr>
          <w:rFonts w:cs="Arial"/>
          <w:lang w:val="en-US"/>
        </w:rPr>
        <w:fldChar w:fldCharType="end"/>
      </w:r>
      <w:r w:rsidR="004B2945" w:rsidRPr="00600B99">
        <w:rPr>
          <w:rFonts w:cs="Arial"/>
          <w:lang w:val="en-US"/>
        </w:rPr>
        <w:t xml:space="preserve"> and </w:t>
      </w:r>
      <w:r w:rsidR="004B2945" w:rsidRPr="00600B99">
        <w:rPr>
          <w:rFonts w:cs="Arial"/>
          <w:lang w:val="en-US"/>
        </w:rPr>
        <w:fldChar w:fldCharType="begin"/>
      </w:r>
      <w:r w:rsidR="004B2945" w:rsidRPr="00600B99">
        <w:rPr>
          <w:rFonts w:cs="Arial"/>
          <w:lang w:val="en-US"/>
        </w:rPr>
        <w:instrText xml:space="preserve"> REF _Ref194659508 \h  \* MERGEFORMAT </w:instrText>
      </w:r>
      <w:r w:rsidR="004B2945" w:rsidRPr="00600B99">
        <w:rPr>
          <w:rFonts w:cs="Arial"/>
          <w:lang w:val="en-US"/>
        </w:rPr>
      </w:r>
      <w:r w:rsidR="004B2945" w:rsidRPr="00600B99">
        <w:rPr>
          <w:rFonts w:cs="Arial"/>
          <w:lang w:val="en-US"/>
        </w:rPr>
        <w:fldChar w:fldCharType="separate"/>
      </w:r>
      <w:r w:rsidR="00CD2B99" w:rsidRPr="00CD2B99">
        <w:rPr>
          <w:rFonts w:cs="Arial"/>
          <w:lang w:val="en-US"/>
        </w:rPr>
        <w:t>Figure S4</w:t>
      </w:r>
      <w:r w:rsidR="004B2945" w:rsidRPr="00600B99">
        <w:rPr>
          <w:rFonts w:cs="Arial"/>
          <w:lang w:val="en-US"/>
        </w:rPr>
        <w:fldChar w:fldCharType="end"/>
      </w:r>
      <w:r w:rsidR="00A374FE" w:rsidRPr="00600B99">
        <w:rPr>
          <w:rFonts w:cs="Arial"/>
          <w:color w:val="000000" w:themeColor="text1"/>
          <w:lang w:val="en-US"/>
        </w:rPr>
        <w:t>, respectively.</w:t>
      </w:r>
    </w:p>
    <w:p w14:paraId="49326BAE" w14:textId="77777777" w:rsidR="00A374FE" w:rsidRPr="00600B99" w:rsidRDefault="00A374FE">
      <w:pPr>
        <w:spacing w:line="259" w:lineRule="auto"/>
        <w:jc w:val="left"/>
        <w:rPr>
          <w:rFonts w:eastAsiaTheme="majorEastAsia" w:cs="Arial"/>
          <w:b/>
          <w:sz w:val="22"/>
          <w:szCs w:val="24"/>
          <w:lang w:val="en-US"/>
        </w:rPr>
      </w:pPr>
      <w:bookmarkStart w:id="63" w:name="_Ref194659666"/>
      <w:r w:rsidRPr="00600B99">
        <w:rPr>
          <w:rFonts w:cs="Arial"/>
          <w:b/>
          <w:lang w:val="en-US"/>
        </w:rPr>
        <w:br w:type="page"/>
      </w:r>
    </w:p>
    <w:p w14:paraId="1C3C09AB" w14:textId="1D221455" w:rsidR="000E23E9" w:rsidRPr="000E23E9" w:rsidRDefault="000E23E9" w:rsidP="000E23E9">
      <w:pPr>
        <w:pStyle w:val="berschrift3"/>
      </w:pPr>
      <w:bookmarkStart w:id="64" w:name="_Ref221100980"/>
      <w:bookmarkStart w:id="65" w:name="_Toc228878668"/>
      <w:bookmarkEnd w:id="63"/>
      <w:r>
        <w:lastRenderedPageBreak/>
        <w:t xml:space="preserve">Table </w:t>
      </w:r>
      <w:bookmarkEnd w:id="64"/>
      <w:r w:rsidR="00E24BE5">
        <w:t>S</w:t>
      </w:r>
      <w:r w:rsidR="00E24BE5">
        <w:fldChar w:fldCharType="begin"/>
      </w:r>
      <w:r w:rsidR="00E24BE5" w:rsidRPr="000E23E9">
        <w:instrText xml:space="preserve"> SEQ Table_S \* ARABIC </w:instrText>
      </w:r>
      <w:r w:rsidR="00E24BE5">
        <w:fldChar w:fldCharType="separate"/>
      </w:r>
      <w:r w:rsidR="00CD2B99">
        <w:rPr>
          <w:noProof/>
        </w:rPr>
        <w:t>10</w:t>
      </w:r>
      <w:r w:rsidR="00E24BE5">
        <w:fldChar w:fldCharType="end"/>
      </w:r>
      <w:r w:rsidRPr="000E23E9">
        <w:t xml:space="preserve">: </w:t>
      </w:r>
      <w:r w:rsidRPr="000E23E9">
        <w:rPr>
          <w:b w:val="0"/>
        </w:rPr>
        <w:t>Biomarker concentrations in samples of patients with other lysosomal storage diseases.</w:t>
      </w:r>
      <w:bookmarkEnd w:id="65"/>
    </w:p>
    <w:tbl>
      <w:tblPr>
        <w:tblStyle w:val="Tabellenraster"/>
        <w:tblW w:w="9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830"/>
        <w:gridCol w:w="1976"/>
        <w:gridCol w:w="1746"/>
        <w:gridCol w:w="1746"/>
      </w:tblGrid>
      <w:tr w:rsidR="009878D4" w:rsidRPr="00071E3E" w14:paraId="48BB79EE" w14:textId="77777777" w:rsidTr="000E23E9">
        <w:trPr>
          <w:trHeight w:hRule="exact" w:val="1020"/>
        </w:trPr>
        <w:tc>
          <w:tcPr>
            <w:tcW w:w="1893" w:type="dxa"/>
            <w:tcBorders>
              <w:top w:val="single" w:sz="4" w:space="0" w:color="auto"/>
              <w:bottom w:val="single" w:sz="4" w:space="0" w:color="auto"/>
            </w:tcBorders>
            <w:vAlign w:val="center"/>
          </w:tcPr>
          <w:p w14:paraId="115C341B" w14:textId="77777777" w:rsidR="00A374FE" w:rsidRPr="005D14DE" w:rsidRDefault="00A374FE" w:rsidP="00BB3B68">
            <w:pPr>
              <w:spacing w:line="240" w:lineRule="auto"/>
              <w:jc w:val="center"/>
              <w:rPr>
                <w:rFonts w:cs="Arial"/>
                <w:lang w:val="en-US"/>
              </w:rPr>
            </w:pPr>
            <w:r w:rsidRPr="005D14DE">
              <w:rPr>
                <w:rFonts w:cs="Arial"/>
                <w:lang w:val="en-US"/>
              </w:rPr>
              <w:t>Patient number</w:t>
            </w:r>
          </w:p>
        </w:tc>
        <w:tc>
          <w:tcPr>
            <w:tcW w:w="1830" w:type="dxa"/>
            <w:tcBorders>
              <w:top w:val="single" w:sz="4" w:space="0" w:color="auto"/>
              <w:bottom w:val="single" w:sz="4" w:space="0" w:color="auto"/>
            </w:tcBorders>
            <w:vAlign w:val="center"/>
          </w:tcPr>
          <w:p w14:paraId="19479CEB" w14:textId="77777777" w:rsidR="00A374FE" w:rsidRPr="005D14DE" w:rsidRDefault="00A374FE" w:rsidP="009878D4">
            <w:pPr>
              <w:spacing w:line="240" w:lineRule="auto"/>
              <w:jc w:val="center"/>
              <w:rPr>
                <w:rFonts w:cs="Arial"/>
                <w:lang w:val="en-US"/>
              </w:rPr>
            </w:pPr>
            <w:r w:rsidRPr="005D14DE">
              <w:rPr>
                <w:rFonts w:cs="Arial"/>
                <w:lang w:val="en-US"/>
              </w:rPr>
              <w:t>Sample number</w:t>
            </w:r>
          </w:p>
        </w:tc>
        <w:tc>
          <w:tcPr>
            <w:tcW w:w="1976" w:type="dxa"/>
            <w:tcBorders>
              <w:top w:val="single" w:sz="4" w:space="0" w:color="auto"/>
              <w:bottom w:val="single" w:sz="4" w:space="0" w:color="auto"/>
            </w:tcBorders>
            <w:vAlign w:val="center"/>
          </w:tcPr>
          <w:p w14:paraId="6B5BA42F" w14:textId="1718C865" w:rsidR="00A374FE" w:rsidRPr="005D14DE" w:rsidRDefault="0049658C" w:rsidP="009878D4">
            <w:pPr>
              <w:spacing w:line="240" w:lineRule="auto"/>
              <w:jc w:val="center"/>
              <w:rPr>
                <w:rFonts w:cs="Arial"/>
                <w:lang w:val="en-US"/>
              </w:rPr>
            </w:pPr>
            <w:r w:rsidRPr="005D14DE">
              <w:rPr>
                <w:rFonts w:cs="Arial"/>
                <w:szCs w:val="24"/>
                <w:lang w:val="en-US"/>
              </w:rPr>
              <w:t>GlcNAc(Man)</w:t>
            </w:r>
            <w:r w:rsidRPr="005D14DE">
              <w:rPr>
                <w:rFonts w:cs="Arial"/>
                <w:szCs w:val="24"/>
                <w:vertAlign w:val="subscript"/>
                <w:lang w:val="en-US"/>
              </w:rPr>
              <w:t>2</w:t>
            </w:r>
            <w:r w:rsidR="00A374FE" w:rsidRPr="005D14DE">
              <w:rPr>
                <w:rFonts w:cs="Arial"/>
                <w:lang w:val="en-US"/>
              </w:rPr>
              <w:t xml:space="preserve"> [µmol/mmol creatinine]</w:t>
            </w:r>
          </w:p>
        </w:tc>
        <w:tc>
          <w:tcPr>
            <w:tcW w:w="1746" w:type="dxa"/>
            <w:tcBorders>
              <w:top w:val="single" w:sz="4" w:space="0" w:color="auto"/>
              <w:bottom w:val="single" w:sz="4" w:space="0" w:color="auto"/>
            </w:tcBorders>
            <w:vAlign w:val="center"/>
          </w:tcPr>
          <w:p w14:paraId="35B67D7C" w14:textId="4060D7A2" w:rsidR="00A374FE" w:rsidRPr="005D14DE" w:rsidRDefault="0049658C" w:rsidP="009878D4">
            <w:pPr>
              <w:spacing w:line="240" w:lineRule="auto"/>
              <w:jc w:val="center"/>
              <w:rPr>
                <w:rFonts w:cs="Arial"/>
                <w:lang w:val="en-US"/>
              </w:rPr>
            </w:pPr>
            <w:r w:rsidRPr="005D14DE">
              <w:rPr>
                <w:rFonts w:cs="Arial"/>
                <w:szCs w:val="24"/>
                <w:lang w:val="en-US"/>
              </w:rPr>
              <w:t>GlcNAc(Man)</w:t>
            </w:r>
            <w:r w:rsidRPr="005D14DE">
              <w:rPr>
                <w:rFonts w:cs="Arial"/>
                <w:vertAlign w:val="subscript"/>
                <w:lang w:val="en-US"/>
              </w:rPr>
              <w:t>3</w:t>
            </w:r>
            <w:r w:rsidR="00A374FE" w:rsidRPr="005D14DE">
              <w:rPr>
                <w:rFonts w:cs="Arial"/>
                <w:lang w:val="en-US"/>
              </w:rPr>
              <w:t xml:space="preserve"> [µmol/mmol creatinine]</w:t>
            </w:r>
          </w:p>
        </w:tc>
        <w:tc>
          <w:tcPr>
            <w:tcW w:w="1746" w:type="dxa"/>
            <w:tcBorders>
              <w:top w:val="single" w:sz="4" w:space="0" w:color="auto"/>
              <w:bottom w:val="single" w:sz="4" w:space="0" w:color="auto"/>
            </w:tcBorders>
            <w:vAlign w:val="center"/>
          </w:tcPr>
          <w:p w14:paraId="34F8D2CB" w14:textId="6CA6984D" w:rsidR="00A374FE" w:rsidRPr="005D14DE" w:rsidRDefault="0049658C" w:rsidP="009878D4">
            <w:pPr>
              <w:spacing w:line="240" w:lineRule="auto"/>
              <w:jc w:val="center"/>
              <w:rPr>
                <w:rFonts w:cs="Arial"/>
                <w:lang w:val="en-US"/>
              </w:rPr>
            </w:pPr>
            <w:r w:rsidRPr="005D14DE">
              <w:rPr>
                <w:rFonts w:cs="Arial"/>
                <w:szCs w:val="24"/>
                <w:lang w:val="en-US"/>
              </w:rPr>
              <w:t>GlcNAc(Man)</w:t>
            </w:r>
            <w:r w:rsidRPr="005D14DE">
              <w:rPr>
                <w:rFonts w:cs="Arial"/>
                <w:vertAlign w:val="subscript"/>
                <w:lang w:val="en-US"/>
              </w:rPr>
              <w:t>4</w:t>
            </w:r>
            <w:r w:rsidR="00A374FE" w:rsidRPr="005D14DE">
              <w:rPr>
                <w:rFonts w:cs="Arial"/>
                <w:lang w:val="en-US"/>
              </w:rPr>
              <w:t xml:space="preserve"> [µmol/mmol creatinine]</w:t>
            </w:r>
          </w:p>
        </w:tc>
      </w:tr>
      <w:tr w:rsidR="00A374FE" w:rsidRPr="00237FDD" w14:paraId="47984B04" w14:textId="77777777" w:rsidTr="000E23E9">
        <w:trPr>
          <w:trHeight w:hRule="exact" w:val="397"/>
        </w:trPr>
        <w:tc>
          <w:tcPr>
            <w:tcW w:w="1893" w:type="dxa"/>
            <w:tcBorders>
              <w:top w:val="single" w:sz="4" w:space="0" w:color="auto"/>
            </w:tcBorders>
          </w:tcPr>
          <w:p w14:paraId="5B41848A" w14:textId="10787105" w:rsidR="00A374FE" w:rsidRPr="005D14DE" w:rsidRDefault="002950DE" w:rsidP="00904A4D">
            <w:pPr>
              <w:jc w:val="right"/>
              <w:rPr>
                <w:rFonts w:cs="Arial"/>
                <w:lang w:val="en-US"/>
              </w:rPr>
            </w:pPr>
            <w:r w:rsidRPr="005D14DE">
              <w:rPr>
                <w:rFonts w:cs="Arial"/>
                <w:lang w:val="en-US"/>
              </w:rPr>
              <w:t>000</w:t>
            </w:r>
            <w:r w:rsidR="00A374FE" w:rsidRPr="005D14DE">
              <w:rPr>
                <w:rFonts w:cs="Arial"/>
                <w:lang w:val="en-US"/>
              </w:rPr>
              <w:t>2</w:t>
            </w:r>
          </w:p>
        </w:tc>
        <w:tc>
          <w:tcPr>
            <w:tcW w:w="1830" w:type="dxa"/>
            <w:tcBorders>
              <w:top w:val="single" w:sz="4" w:space="0" w:color="auto"/>
            </w:tcBorders>
          </w:tcPr>
          <w:p w14:paraId="7B867D3E" w14:textId="77777777" w:rsidR="00A374FE" w:rsidRPr="005D14DE" w:rsidRDefault="00A374FE" w:rsidP="00904A4D">
            <w:pPr>
              <w:jc w:val="center"/>
              <w:rPr>
                <w:rFonts w:cs="Arial"/>
                <w:lang w:val="en-US"/>
              </w:rPr>
            </w:pPr>
            <w:r w:rsidRPr="005D14DE">
              <w:rPr>
                <w:rFonts w:cs="Arial"/>
                <w:lang w:val="en-US"/>
              </w:rPr>
              <w:t>0124</w:t>
            </w:r>
          </w:p>
        </w:tc>
        <w:tc>
          <w:tcPr>
            <w:tcW w:w="1976" w:type="dxa"/>
            <w:tcBorders>
              <w:top w:val="single" w:sz="4" w:space="0" w:color="auto"/>
            </w:tcBorders>
          </w:tcPr>
          <w:p w14:paraId="717FAEED" w14:textId="77777777" w:rsidR="00A374FE" w:rsidRPr="005D14DE" w:rsidRDefault="00A374FE" w:rsidP="00904A4D">
            <w:pPr>
              <w:jc w:val="center"/>
              <w:rPr>
                <w:rFonts w:cs="Arial"/>
                <w:lang w:val="en-US"/>
              </w:rPr>
            </w:pPr>
            <w:r w:rsidRPr="005D14DE">
              <w:rPr>
                <w:rFonts w:cs="Arial"/>
              </w:rPr>
              <w:t>0.8</w:t>
            </w:r>
          </w:p>
        </w:tc>
        <w:tc>
          <w:tcPr>
            <w:tcW w:w="1746" w:type="dxa"/>
            <w:tcBorders>
              <w:top w:val="single" w:sz="4" w:space="0" w:color="auto"/>
            </w:tcBorders>
          </w:tcPr>
          <w:p w14:paraId="4A66C098" w14:textId="77777777" w:rsidR="00A374FE" w:rsidRPr="005D14DE" w:rsidRDefault="00A374FE" w:rsidP="00904A4D">
            <w:pPr>
              <w:jc w:val="center"/>
              <w:rPr>
                <w:rFonts w:cs="Arial"/>
                <w:lang w:val="en-US"/>
              </w:rPr>
            </w:pPr>
            <w:r w:rsidRPr="005D14DE">
              <w:rPr>
                <w:rFonts w:cs="Arial"/>
              </w:rPr>
              <w:t>0.5</w:t>
            </w:r>
          </w:p>
        </w:tc>
        <w:tc>
          <w:tcPr>
            <w:tcW w:w="1746" w:type="dxa"/>
            <w:tcBorders>
              <w:top w:val="single" w:sz="4" w:space="0" w:color="auto"/>
            </w:tcBorders>
          </w:tcPr>
          <w:p w14:paraId="62F762DB" w14:textId="77777777" w:rsidR="00A374FE" w:rsidRPr="005D14DE" w:rsidRDefault="00A374FE" w:rsidP="00904A4D">
            <w:pPr>
              <w:jc w:val="center"/>
              <w:rPr>
                <w:rFonts w:cs="Arial"/>
                <w:lang w:val="en-US"/>
              </w:rPr>
            </w:pPr>
            <w:r w:rsidRPr="005D14DE">
              <w:rPr>
                <w:rFonts w:cs="Arial"/>
              </w:rPr>
              <w:t>0.7</w:t>
            </w:r>
          </w:p>
        </w:tc>
      </w:tr>
      <w:tr w:rsidR="00A374FE" w:rsidRPr="00237FDD" w14:paraId="4726FACA" w14:textId="77777777" w:rsidTr="000E23E9">
        <w:trPr>
          <w:trHeight w:hRule="exact" w:val="397"/>
        </w:trPr>
        <w:tc>
          <w:tcPr>
            <w:tcW w:w="1893" w:type="dxa"/>
          </w:tcPr>
          <w:p w14:paraId="3882C207" w14:textId="0B19A6EA" w:rsidR="00A374FE" w:rsidRPr="005D14DE" w:rsidRDefault="002950DE" w:rsidP="00904A4D">
            <w:pPr>
              <w:jc w:val="right"/>
              <w:rPr>
                <w:rFonts w:cs="Arial"/>
                <w:lang w:val="en-US"/>
              </w:rPr>
            </w:pPr>
            <w:r w:rsidRPr="005D14DE">
              <w:rPr>
                <w:rFonts w:cs="Arial"/>
                <w:lang w:val="en-US"/>
              </w:rPr>
              <w:t>000</w:t>
            </w:r>
            <w:r w:rsidR="00A374FE" w:rsidRPr="005D14DE">
              <w:rPr>
                <w:rFonts w:cs="Arial"/>
                <w:lang w:val="en-US"/>
              </w:rPr>
              <w:t>9</w:t>
            </w:r>
          </w:p>
        </w:tc>
        <w:tc>
          <w:tcPr>
            <w:tcW w:w="1830" w:type="dxa"/>
          </w:tcPr>
          <w:p w14:paraId="0B5A5DC3"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24CBC5CD" w14:textId="77777777" w:rsidR="00A374FE" w:rsidRPr="005D14DE" w:rsidRDefault="00A374FE" w:rsidP="00904A4D">
            <w:pPr>
              <w:jc w:val="center"/>
              <w:rPr>
                <w:rFonts w:cs="Arial"/>
                <w:lang w:val="en-US"/>
              </w:rPr>
            </w:pPr>
            <w:r w:rsidRPr="005D14DE">
              <w:rPr>
                <w:rFonts w:cs="Arial"/>
              </w:rPr>
              <w:t>0.3</w:t>
            </w:r>
          </w:p>
        </w:tc>
        <w:tc>
          <w:tcPr>
            <w:tcW w:w="1746" w:type="dxa"/>
          </w:tcPr>
          <w:p w14:paraId="387019A6" w14:textId="77777777" w:rsidR="00A374FE" w:rsidRPr="005D14DE" w:rsidRDefault="00A374FE" w:rsidP="00904A4D">
            <w:pPr>
              <w:jc w:val="center"/>
              <w:rPr>
                <w:rFonts w:cs="Arial"/>
                <w:lang w:val="en-US"/>
              </w:rPr>
            </w:pPr>
            <w:r w:rsidRPr="005D14DE">
              <w:rPr>
                <w:rFonts w:cs="Arial"/>
              </w:rPr>
              <w:t>0.3</w:t>
            </w:r>
          </w:p>
        </w:tc>
        <w:tc>
          <w:tcPr>
            <w:tcW w:w="1746" w:type="dxa"/>
          </w:tcPr>
          <w:p w14:paraId="3F94B66B" w14:textId="77777777" w:rsidR="00A374FE" w:rsidRPr="005D14DE" w:rsidRDefault="00A374FE" w:rsidP="00904A4D">
            <w:pPr>
              <w:jc w:val="center"/>
              <w:rPr>
                <w:rFonts w:cs="Arial"/>
                <w:lang w:val="en-US"/>
              </w:rPr>
            </w:pPr>
            <w:r w:rsidRPr="005D14DE">
              <w:rPr>
                <w:rFonts w:cs="Arial"/>
              </w:rPr>
              <w:t>0.3</w:t>
            </w:r>
          </w:p>
        </w:tc>
      </w:tr>
      <w:tr w:rsidR="00A374FE" w:rsidRPr="00237FDD" w14:paraId="3A5CADD1" w14:textId="77777777" w:rsidTr="000E23E9">
        <w:trPr>
          <w:trHeight w:hRule="exact" w:val="397"/>
        </w:trPr>
        <w:tc>
          <w:tcPr>
            <w:tcW w:w="1893" w:type="dxa"/>
          </w:tcPr>
          <w:p w14:paraId="3D700202" w14:textId="139C0CB6"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10</w:t>
            </w:r>
          </w:p>
        </w:tc>
        <w:tc>
          <w:tcPr>
            <w:tcW w:w="1830" w:type="dxa"/>
          </w:tcPr>
          <w:p w14:paraId="0D09CC6A"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4BF3AF23" w14:textId="77777777" w:rsidR="00A374FE" w:rsidRPr="005D14DE" w:rsidRDefault="00A374FE" w:rsidP="00904A4D">
            <w:pPr>
              <w:jc w:val="center"/>
              <w:rPr>
                <w:rFonts w:cs="Arial"/>
                <w:lang w:val="en-US"/>
              </w:rPr>
            </w:pPr>
            <w:r w:rsidRPr="005D14DE">
              <w:rPr>
                <w:rFonts w:cs="Arial"/>
              </w:rPr>
              <w:t>0.5</w:t>
            </w:r>
          </w:p>
        </w:tc>
        <w:tc>
          <w:tcPr>
            <w:tcW w:w="1746" w:type="dxa"/>
          </w:tcPr>
          <w:p w14:paraId="5E92A722" w14:textId="77777777" w:rsidR="00A374FE" w:rsidRPr="005D14DE" w:rsidRDefault="00A374FE" w:rsidP="00904A4D">
            <w:pPr>
              <w:jc w:val="center"/>
              <w:rPr>
                <w:rFonts w:cs="Arial"/>
                <w:lang w:val="en-US"/>
              </w:rPr>
            </w:pPr>
            <w:r w:rsidRPr="005D14DE">
              <w:rPr>
                <w:rFonts w:cs="Arial"/>
              </w:rPr>
              <w:t>0.3</w:t>
            </w:r>
          </w:p>
        </w:tc>
        <w:tc>
          <w:tcPr>
            <w:tcW w:w="1746" w:type="dxa"/>
          </w:tcPr>
          <w:p w14:paraId="3B229FE3" w14:textId="77777777" w:rsidR="00A374FE" w:rsidRPr="005D14DE" w:rsidRDefault="00A374FE" w:rsidP="00904A4D">
            <w:pPr>
              <w:jc w:val="center"/>
              <w:rPr>
                <w:rFonts w:cs="Arial"/>
                <w:lang w:val="en-US"/>
              </w:rPr>
            </w:pPr>
            <w:r w:rsidRPr="005D14DE">
              <w:rPr>
                <w:rFonts w:cs="Arial"/>
              </w:rPr>
              <w:t>0.3</w:t>
            </w:r>
          </w:p>
        </w:tc>
      </w:tr>
      <w:tr w:rsidR="00A374FE" w:rsidRPr="00237FDD" w14:paraId="61FD82BB" w14:textId="77777777" w:rsidTr="000E23E9">
        <w:trPr>
          <w:trHeight w:hRule="exact" w:val="397"/>
        </w:trPr>
        <w:tc>
          <w:tcPr>
            <w:tcW w:w="1893" w:type="dxa"/>
          </w:tcPr>
          <w:p w14:paraId="1085096A" w14:textId="79CC0E2D"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11</w:t>
            </w:r>
          </w:p>
        </w:tc>
        <w:tc>
          <w:tcPr>
            <w:tcW w:w="1830" w:type="dxa"/>
          </w:tcPr>
          <w:p w14:paraId="5AC6DCDB"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1A13A3FD" w14:textId="77777777" w:rsidR="00A374FE" w:rsidRPr="005D14DE" w:rsidRDefault="00A374FE" w:rsidP="00904A4D">
            <w:pPr>
              <w:jc w:val="center"/>
              <w:rPr>
                <w:rFonts w:cs="Arial"/>
                <w:lang w:val="en-US"/>
              </w:rPr>
            </w:pPr>
            <w:r w:rsidRPr="005D14DE">
              <w:rPr>
                <w:rFonts w:cs="Arial"/>
              </w:rPr>
              <w:t>0.2</w:t>
            </w:r>
          </w:p>
        </w:tc>
        <w:tc>
          <w:tcPr>
            <w:tcW w:w="1746" w:type="dxa"/>
          </w:tcPr>
          <w:p w14:paraId="7E86DFFF" w14:textId="77777777" w:rsidR="00A374FE" w:rsidRPr="005D14DE" w:rsidRDefault="00A374FE" w:rsidP="00904A4D">
            <w:pPr>
              <w:jc w:val="center"/>
              <w:rPr>
                <w:rFonts w:cs="Arial"/>
                <w:lang w:val="en-US"/>
              </w:rPr>
            </w:pPr>
            <w:r w:rsidRPr="005D14DE">
              <w:rPr>
                <w:rFonts w:cs="Arial"/>
              </w:rPr>
              <w:t>0.1</w:t>
            </w:r>
          </w:p>
        </w:tc>
        <w:tc>
          <w:tcPr>
            <w:tcW w:w="1746" w:type="dxa"/>
          </w:tcPr>
          <w:p w14:paraId="174C3798" w14:textId="77777777" w:rsidR="00A374FE" w:rsidRPr="005D14DE" w:rsidRDefault="00A374FE" w:rsidP="00904A4D">
            <w:pPr>
              <w:jc w:val="center"/>
              <w:rPr>
                <w:rFonts w:cs="Arial"/>
                <w:lang w:val="en-US"/>
              </w:rPr>
            </w:pPr>
            <w:r w:rsidRPr="005D14DE">
              <w:rPr>
                <w:rFonts w:cs="Arial"/>
              </w:rPr>
              <w:t>0.2</w:t>
            </w:r>
          </w:p>
        </w:tc>
      </w:tr>
      <w:tr w:rsidR="00A374FE" w:rsidRPr="00237FDD" w14:paraId="52C8C181" w14:textId="77777777" w:rsidTr="000E23E9">
        <w:trPr>
          <w:trHeight w:hRule="exact" w:val="397"/>
        </w:trPr>
        <w:tc>
          <w:tcPr>
            <w:tcW w:w="1893" w:type="dxa"/>
          </w:tcPr>
          <w:p w14:paraId="558D28D5" w14:textId="17378C2F"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19</w:t>
            </w:r>
          </w:p>
        </w:tc>
        <w:tc>
          <w:tcPr>
            <w:tcW w:w="1830" w:type="dxa"/>
          </w:tcPr>
          <w:p w14:paraId="2364589C"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5BA81B5B" w14:textId="77777777" w:rsidR="00A374FE" w:rsidRPr="005D14DE" w:rsidRDefault="00A374FE" w:rsidP="00904A4D">
            <w:pPr>
              <w:jc w:val="center"/>
              <w:rPr>
                <w:rFonts w:cs="Arial"/>
                <w:lang w:val="en-US"/>
              </w:rPr>
            </w:pPr>
            <w:r w:rsidRPr="005D14DE">
              <w:rPr>
                <w:rFonts w:cs="Arial"/>
              </w:rPr>
              <w:t>0.3</w:t>
            </w:r>
          </w:p>
        </w:tc>
        <w:tc>
          <w:tcPr>
            <w:tcW w:w="1746" w:type="dxa"/>
          </w:tcPr>
          <w:p w14:paraId="5B2E6539" w14:textId="77777777" w:rsidR="00A374FE" w:rsidRPr="005D14DE" w:rsidRDefault="00A374FE" w:rsidP="00904A4D">
            <w:pPr>
              <w:jc w:val="center"/>
              <w:rPr>
                <w:rFonts w:cs="Arial"/>
                <w:lang w:val="en-US"/>
              </w:rPr>
            </w:pPr>
            <w:r w:rsidRPr="005D14DE">
              <w:rPr>
                <w:rFonts w:cs="Arial"/>
              </w:rPr>
              <w:t>0.2</w:t>
            </w:r>
          </w:p>
        </w:tc>
        <w:tc>
          <w:tcPr>
            <w:tcW w:w="1746" w:type="dxa"/>
          </w:tcPr>
          <w:p w14:paraId="1DEE1C84" w14:textId="77777777" w:rsidR="00A374FE" w:rsidRPr="005D14DE" w:rsidRDefault="00A374FE" w:rsidP="00904A4D">
            <w:pPr>
              <w:jc w:val="center"/>
              <w:rPr>
                <w:rFonts w:cs="Arial"/>
                <w:lang w:val="en-US"/>
              </w:rPr>
            </w:pPr>
            <w:r w:rsidRPr="005D14DE">
              <w:rPr>
                <w:rFonts w:cs="Arial"/>
              </w:rPr>
              <w:t>0.2</w:t>
            </w:r>
          </w:p>
        </w:tc>
      </w:tr>
      <w:tr w:rsidR="00A374FE" w:rsidRPr="00237FDD" w14:paraId="2F62B1D5" w14:textId="77777777" w:rsidTr="000E23E9">
        <w:trPr>
          <w:trHeight w:hRule="exact" w:val="397"/>
        </w:trPr>
        <w:tc>
          <w:tcPr>
            <w:tcW w:w="1893" w:type="dxa"/>
          </w:tcPr>
          <w:p w14:paraId="7AB44BA0" w14:textId="0F4192FF"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20</w:t>
            </w:r>
          </w:p>
        </w:tc>
        <w:tc>
          <w:tcPr>
            <w:tcW w:w="1830" w:type="dxa"/>
          </w:tcPr>
          <w:p w14:paraId="71C62A30"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5A4D7763" w14:textId="77777777" w:rsidR="00A374FE" w:rsidRPr="005D14DE" w:rsidRDefault="00A374FE" w:rsidP="00904A4D">
            <w:pPr>
              <w:jc w:val="center"/>
              <w:rPr>
                <w:rFonts w:cs="Arial"/>
                <w:lang w:val="en-US"/>
              </w:rPr>
            </w:pPr>
            <w:r w:rsidRPr="005D14DE">
              <w:rPr>
                <w:rFonts w:cs="Arial"/>
              </w:rPr>
              <w:t>0.4</w:t>
            </w:r>
          </w:p>
        </w:tc>
        <w:tc>
          <w:tcPr>
            <w:tcW w:w="1746" w:type="dxa"/>
          </w:tcPr>
          <w:p w14:paraId="68E9E5DB" w14:textId="77777777" w:rsidR="00A374FE" w:rsidRPr="005D14DE" w:rsidRDefault="00A374FE" w:rsidP="00904A4D">
            <w:pPr>
              <w:jc w:val="center"/>
              <w:rPr>
                <w:rFonts w:cs="Arial"/>
                <w:lang w:val="en-US"/>
              </w:rPr>
            </w:pPr>
            <w:r w:rsidRPr="005D14DE">
              <w:rPr>
                <w:rFonts w:cs="Arial"/>
              </w:rPr>
              <w:t>0.3</w:t>
            </w:r>
          </w:p>
        </w:tc>
        <w:tc>
          <w:tcPr>
            <w:tcW w:w="1746" w:type="dxa"/>
          </w:tcPr>
          <w:p w14:paraId="7023FB0A" w14:textId="77777777" w:rsidR="00A374FE" w:rsidRPr="005D14DE" w:rsidRDefault="00A374FE" w:rsidP="00904A4D">
            <w:pPr>
              <w:jc w:val="center"/>
              <w:rPr>
                <w:rFonts w:cs="Arial"/>
                <w:lang w:val="en-US"/>
              </w:rPr>
            </w:pPr>
            <w:r w:rsidRPr="005D14DE">
              <w:rPr>
                <w:rFonts w:cs="Arial"/>
              </w:rPr>
              <w:t>0.3</w:t>
            </w:r>
          </w:p>
        </w:tc>
      </w:tr>
      <w:tr w:rsidR="00A374FE" w:rsidRPr="00237FDD" w14:paraId="61F4A460" w14:textId="77777777" w:rsidTr="000E23E9">
        <w:trPr>
          <w:trHeight w:hRule="exact" w:val="397"/>
        </w:trPr>
        <w:tc>
          <w:tcPr>
            <w:tcW w:w="1893" w:type="dxa"/>
          </w:tcPr>
          <w:p w14:paraId="784D1450" w14:textId="5AD44240"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21</w:t>
            </w:r>
          </w:p>
        </w:tc>
        <w:tc>
          <w:tcPr>
            <w:tcW w:w="1830" w:type="dxa"/>
          </w:tcPr>
          <w:p w14:paraId="40113C65"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7046C7EE" w14:textId="77777777" w:rsidR="00A374FE" w:rsidRPr="005D14DE" w:rsidRDefault="00A374FE" w:rsidP="00904A4D">
            <w:pPr>
              <w:jc w:val="center"/>
              <w:rPr>
                <w:rFonts w:cs="Arial"/>
                <w:lang w:val="en-US"/>
              </w:rPr>
            </w:pPr>
            <w:r w:rsidRPr="005D14DE">
              <w:rPr>
                <w:rFonts w:cs="Arial"/>
              </w:rPr>
              <w:t>1.1</w:t>
            </w:r>
          </w:p>
        </w:tc>
        <w:tc>
          <w:tcPr>
            <w:tcW w:w="1746" w:type="dxa"/>
          </w:tcPr>
          <w:p w14:paraId="6670DC1C" w14:textId="77777777" w:rsidR="00A374FE" w:rsidRPr="005D14DE" w:rsidRDefault="00A374FE" w:rsidP="00904A4D">
            <w:pPr>
              <w:jc w:val="center"/>
              <w:rPr>
                <w:rFonts w:cs="Arial"/>
                <w:lang w:val="en-US"/>
              </w:rPr>
            </w:pPr>
            <w:r w:rsidRPr="005D14DE">
              <w:rPr>
                <w:rFonts w:cs="Arial"/>
              </w:rPr>
              <w:t>0.7</w:t>
            </w:r>
          </w:p>
        </w:tc>
        <w:tc>
          <w:tcPr>
            <w:tcW w:w="1746" w:type="dxa"/>
          </w:tcPr>
          <w:p w14:paraId="12B918AF" w14:textId="77777777" w:rsidR="00A374FE" w:rsidRPr="005D14DE" w:rsidRDefault="00A374FE" w:rsidP="00904A4D">
            <w:pPr>
              <w:jc w:val="center"/>
              <w:rPr>
                <w:rFonts w:cs="Arial"/>
                <w:lang w:val="en-US"/>
              </w:rPr>
            </w:pPr>
            <w:r w:rsidRPr="005D14DE">
              <w:rPr>
                <w:rFonts w:cs="Arial"/>
              </w:rPr>
              <w:t>0.6</w:t>
            </w:r>
          </w:p>
        </w:tc>
      </w:tr>
      <w:tr w:rsidR="00A374FE" w:rsidRPr="00237FDD" w14:paraId="32ED3E66" w14:textId="77777777" w:rsidTr="000E23E9">
        <w:trPr>
          <w:trHeight w:hRule="exact" w:val="397"/>
        </w:trPr>
        <w:tc>
          <w:tcPr>
            <w:tcW w:w="1893" w:type="dxa"/>
          </w:tcPr>
          <w:p w14:paraId="0152D690" w14:textId="0E0B18BE"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22</w:t>
            </w:r>
          </w:p>
        </w:tc>
        <w:tc>
          <w:tcPr>
            <w:tcW w:w="1830" w:type="dxa"/>
          </w:tcPr>
          <w:p w14:paraId="61FE0410"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68EECB07" w14:textId="77777777" w:rsidR="00A374FE" w:rsidRPr="005D14DE" w:rsidRDefault="00A374FE" w:rsidP="00904A4D">
            <w:pPr>
              <w:jc w:val="center"/>
              <w:rPr>
                <w:rFonts w:cs="Arial"/>
                <w:lang w:val="en-US"/>
              </w:rPr>
            </w:pPr>
            <w:r w:rsidRPr="005D14DE">
              <w:rPr>
                <w:rFonts w:cs="Arial"/>
              </w:rPr>
              <w:t>0.9</w:t>
            </w:r>
          </w:p>
        </w:tc>
        <w:tc>
          <w:tcPr>
            <w:tcW w:w="1746" w:type="dxa"/>
          </w:tcPr>
          <w:p w14:paraId="2BEFC275" w14:textId="77777777" w:rsidR="00A374FE" w:rsidRPr="005D14DE" w:rsidRDefault="00A374FE" w:rsidP="00904A4D">
            <w:pPr>
              <w:jc w:val="center"/>
              <w:rPr>
                <w:rFonts w:cs="Arial"/>
                <w:lang w:val="en-US"/>
              </w:rPr>
            </w:pPr>
            <w:r w:rsidRPr="005D14DE">
              <w:rPr>
                <w:rFonts w:cs="Arial"/>
              </w:rPr>
              <w:t>0.6</w:t>
            </w:r>
          </w:p>
        </w:tc>
        <w:tc>
          <w:tcPr>
            <w:tcW w:w="1746" w:type="dxa"/>
          </w:tcPr>
          <w:p w14:paraId="2803C019" w14:textId="77777777" w:rsidR="00A374FE" w:rsidRPr="005D14DE" w:rsidRDefault="00A374FE" w:rsidP="00904A4D">
            <w:pPr>
              <w:jc w:val="center"/>
              <w:rPr>
                <w:rFonts w:cs="Arial"/>
                <w:lang w:val="en-US"/>
              </w:rPr>
            </w:pPr>
            <w:r w:rsidRPr="005D14DE">
              <w:rPr>
                <w:rFonts w:cs="Arial"/>
              </w:rPr>
              <w:t>0.7</w:t>
            </w:r>
          </w:p>
        </w:tc>
      </w:tr>
      <w:tr w:rsidR="00A374FE" w:rsidRPr="00237FDD" w14:paraId="0D2AC09E" w14:textId="77777777" w:rsidTr="000E23E9">
        <w:trPr>
          <w:trHeight w:hRule="exact" w:val="397"/>
        </w:trPr>
        <w:tc>
          <w:tcPr>
            <w:tcW w:w="1893" w:type="dxa"/>
          </w:tcPr>
          <w:p w14:paraId="527F9530" w14:textId="343EBD5B"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23</w:t>
            </w:r>
          </w:p>
        </w:tc>
        <w:tc>
          <w:tcPr>
            <w:tcW w:w="1830" w:type="dxa"/>
          </w:tcPr>
          <w:p w14:paraId="038B2CE1"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0D45706F" w14:textId="77777777" w:rsidR="00A374FE" w:rsidRPr="005D14DE" w:rsidRDefault="00A374FE" w:rsidP="00904A4D">
            <w:pPr>
              <w:jc w:val="center"/>
              <w:rPr>
                <w:rFonts w:cs="Arial"/>
                <w:lang w:val="en-US"/>
              </w:rPr>
            </w:pPr>
            <w:r w:rsidRPr="005D14DE">
              <w:rPr>
                <w:rFonts w:cs="Arial"/>
              </w:rPr>
              <w:t>0.3</w:t>
            </w:r>
          </w:p>
        </w:tc>
        <w:tc>
          <w:tcPr>
            <w:tcW w:w="1746" w:type="dxa"/>
          </w:tcPr>
          <w:p w14:paraId="3BF70ABF" w14:textId="77777777" w:rsidR="00A374FE" w:rsidRPr="005D14DE" w:rsidRDefault="00A374FE" w:rsidP="00904A4D">
            <w:pPr>
              <w:jc w:val="center"/>
              <w:rPr>
                <w:rFonts w:cs="Arial"/>
                <w:lang w:val="en-US"/>
              </w:rPr>
            </w:pPr>
            <w:r w:rsidRPr="005D14DE">
              <w:rPr>
                <w:rFonts w:cs="Arial"/>
              </w:rPr>
              <w:t>0.2</w:t>
            </w:r>
          </w:p>
        </w:tc>
        <w:tc>
          <w:tcPr>
            <w:tcW w:w="1746" w:type="dxa"/>
          </w:tcPr>
          <w:p w14:paraId="0F64129D" w14:textId="77777777" w:rsidR="00A374FE" w:rsidRPr="005D14DE" w:rsidRDefault="00A374FE" w:rsidP="00904A4D">
            <w:pPr>
              <w:jc w:val="center"/>
              <w:rPr>
                <w:rFonts w:cs="Arial"/>
                <w:lang w:val="en-US"/>
              </w:rPr>
            </w:pPr>
            <w:r w:rsidRPr="005D14DE">
              <w:rPr>
                <w:rFonts w:cs="Arial"/>
              </w:rPr>
              <w:t>0.2</w:t>
            </w:r>
          </w:p>
        </w:tc>
      </w:tr>
      <w:tr w:rsidR="00A374FE" w:rsidRPr="00237FDD" w14:paraId="308580E1" w14:textId="77777777" w:rsidTr="000E23E9">
        <w:trPr>
          <w:trHeight w:hRule="exact" w:val="397"/>
        </w:trPr>
        <w:tc>
          <w:tcPr>
            <w:tcW w:w="1893" w:type="dxa"/>
          </w:tcPr>
          <w:p w14:paraId="3C2C2DFD" w14:textId="39CB73B4"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25</w:t>
            </w:r>
          </w:p>
        </w:tc>
        <w:tc>
          <w:tcPr>
            <w:tcW w:w="1830" w:type="dxa"/>
          </w:tcPr>
          <w:p w14:paraId="05ED0C6B"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72021F9D" w14:textId="77777777" w:rsidR="00A374FE" w:rsidRPr="005D14DE" w:rsidRDefault="00A374FE" w:rsidP="00904A4D">
            <w:pPr>
              <w:jc w:val="center"/>
              <w:rPr>
                <w:rFonts w:cs="Arial"/>
                <w:lang w:val="en-US"/>
              </w:rPr>
            </w:pPr>
            <w:r w:rsidRPr="005D14DE">
              <w:rPr>
                <w:rFonts w:cs="Arial"/>
              </w:rPr>
              <w:t>0.8</w:t>
            </w:r>
          </w:p>
        </w:tc>
        <w:tc>
          <w:tcPr>
            <w:tcW w:w="1746" w:type="dxa"/>
          </w:tcPr>
          <w:p w14:paraId="5683B375" w14:textId="77777777" w:rsidR="00A374FE" w:rsidRPr="005D14DE" w:rsidRDefault="00A374FE" w:rsidP="00904A4D">
            <w:pPr>
              <w:jc w:val="center"/>
              <w:rPr>
                <w:rFonts w:cs="Arial"/>
                <w:lang w:val="en-US"/>
              </w:rPr>
            </w:pPr>
            <w:r w:rsidRPr="005D14DE">
              <w:rPr>
                <w:rFonts w:cs="Arial"/>
              </w:rPr>
              <w:t>0.5</w:t>
            </w:r>
          </w:p>
        </w:tc>
        <w:tc>
          <w:tcPr>
            <w:tcW w:w="1746" w:type="dxa"/>
          </w:tcPr>
          <w:p w14:paraId="15887F3A" w14:textId="77777777" w:rsidR="00A374FE" w:rsidRPr="005D14DE" w:rsidRDefault="00A374FE" w:rsidP="00904A4D">
            <w:pPr>
              <w:jc w:val="center"/>
              <w:rPr>
                <w:rFonts w:cs="Arial"/>
                <w:lang w:val="en-US"/>
              </w:rPr>
            </w:pPr>
            <w:r w:rsidRPr="005D14DE">
              <w:rPr>
                <w:rFonts w:cs="Arial"/>
              </w:rPr>
              <w:t>0.5</w:t>
            </w:r>
          </w:p>
        </w:tc>
      </w:tr>
      <w:tr w:rsidR="00A374FE" w:rsidRPr="00237FDD" w14:paraId="1884372D" w14:textId="77777777" w:rsidTr="000E23E9">
        <w:trPr>
          <w:trHeight w:hRule="exact" w:val="397"/>
        </w:trPr>
        <w:tc>
          <w:tcPr>
            <w:tcW w:w="1893" w:type="dxa"/>
          </w:tcPr>
          <w:p w14:paraId="0CAE030B" w14:textId="4460F126"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25</w:t>
            </w:r>
          </w:p>
        </w:tc>
        <w:tc>
          <w:tcPr>
            <w:tcW w:w="1830" w:type="dxa"/>
          </w:tcPr>
          <w:p w14:paraId="0AB78588" w14:textId="77777777" w:rsidR="00A374FE" w:rsidRPr="005D14DE" w:rsidRDefault="00A374FE" w:rsidP="00904A4D">
            <w:pPr>
              <w:jc w:val="center"/>
              <w:rPr>
                <w:rFonts w:cs="Arial"/>
                <w:lang w:val="en-US"/>
              </w:rPr>
            </w:pPr>
            <w:r w:rsidRPr="005D14DE">
              <w:rPr>
                <w:rFonts w:cs="Arial"/>
                <w:lang w:val="en-US"/>
              </w:rPr>
              <w:t>0224</w:t>
            </w:r>
          </w:p>
        </w:tc>
        <w:tc>
          <w:tcPr>
            <w:tcW w:w="1976" w:type="dxa"/>
          </w:tcPr>
          <w:p w14:paraId="3D8A5F4A" w14:textId="77777777" w:rsidR="00A374FE" w:rsidRPr="005D14DE" w:rsidRDefault="00A374FE" w:rsidP="00904A4D">
            <w:pPr>
              <w:jc w:val="center"/>
              <w:rPr>
                <w:rFonts w:cs="Arial"/>
                <w:lang w:val="en-US"/>
              </w:rPr>
            </w:pPr>
            <w:r w:rsidRPr="005D14DE">
              <w:rPr>
                <w:rFonts w:cs="Arial"/>
              </w:rPr>
              <w:t>0.8</w:t>
            </w:r>
          </w:p>
        </w:tc>
        <w:tc>
          <w:tcPr>
            <w:tcW w:w="1746" w:type="dxa"/>
          </w:tcPr>
          <w:p w14:paraId="00766C29" w14:textId="77777777" w:rsidR="00A374FE" w:rsidRPr="005D14DE" w:rsidRDefault="00A374FE" w:rsidP="00904A4D">
            <w:pPr>
              <w:jc w:val="center"/>
              <w:rPr>
                <w:rFonts w:cs="Arial"/>
                <w:lang w:val="en-US"/>
              </w:rPr>
            </w:pPr>
            <w:r w:rsidRPr="005D14DE">
              <w:rPr>
                <w:rFonts w:cs="Arial"/>
              </w:rPr>
              <w:t>0.4</w:t>
            </w:r>
          </w:p>
        </w:tc>
        <w:tc>
          <w:tcPr>
            <w:tcW w:w="1746" w:type="dxa"/>
          </w:tcPr>
          <w:p w14:paraId="5A1FFEF1" w14:textId="77777777" w:rsidR="00A374FE" w:rsidRPr="005D14DE" w:rsidRDefault="00A374FE" w:rsidP="00904A4D">
            <w:pPr>
              <w:jc w:val="center"/>
              <w:rPr>
                <w:rFonts w:cs="Arial"/>
                <w:lang w:val="en-US"/>
              </w:rPr>
            </w:pPr>
            <w:r w:rsidRPr="005D14DE">
              <w:rPr>
                <w:rFonts w:cs="Arial"/>
              </w:rPr>
              <w:t>0.5</w:t>
            </w:r>
          </w:p>
        </w:tc>
      </w:tr>
      <w:tr w:rsidR="00A374FE" w:rsidRPr="00237FDD" w14:paraId="74F5F6E0" w14:textId="77777777" w:rsidTr="000E23E9">
        <w:trPr>
          <w:trHeight w:hRule="exact" w:val="397"/>
        </w:trPr>
        <w:tc>
          <w:tcPr>
            <w:tcW w:w="1893" w:type="dxa"/>
          </w:tcPr>
          <w:p w14:paraId="23456D33" w14:textId="40ED765E"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26</w:t>
            </w:r>
          </w:p>
        </w:tc>
        <w:tc>
          <w:tcPr>
            <w:tcW w:w="1830" w:type="dxa"/>
          </w:tcPr>
          <w:p w14:paraId="397B0BAE"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407BD6FF" w14:textId="77777777" w:rsidR="00A374FE" w:rsidRPr="005D14DE" w:rsidRDefault="00A374FE" w:rsidP="00904A4D">
            <w:pPr>
              <w:jc w:val="center"/>
              <w:rPr>
                <w:rFonts w:cs="Arial"/>
                <w:lang w:val="en-US"/>
              </w:rPr>
            </w:pPr>
            <w:r w:rsidRPr="005D14DE">
              <w:rPr>
                <w:rFonts w:cs="Arial"/>
              </w:rPr>
              <w:t>0.3</w:t>
            </w:r>
          </w:p>
        </w:tc>
        <w:tc>
          <w:tcPr>
            <w:tcW w:w="1746" w:type="dxa"/>
          </w:tcPr>
          <w:p w14:paraId="69F3C4BC" w14:textId="77777777" w:rsidR="00A374FE" w:rsidRPr="005D14DE" w:rsidRDefault="00A374FE" w:rsidP="00904A4D">
            <w:pPr>
              <w:jc w:val="center"/>
              <w:rPr>
                <w:rFonts w:cs="Arial"/>
                <w:lang w:val="en-US"/>
              </w:rPr>
            </w:pPr>
            <w:r w:rsidRPr="005D14DE">
              <w:rPr>
                <w:rFonts w:cs="Arial"/>
              </w:rPr>
              <w:t>0.2</w:t>
            </w:r>
          </w:p>
        </w:tc>
        <w:tc>
          <w:tcPr>
            <w:tcW w:w="1746" w:type="dxa"/>
          </w:tcPr>
          <w:p w14:paraId="47CF40CE" w14:textId="77777777" w:rsidR="00A374FE" w:rsidRPr="005D14DE" w:rsidRDefault="00A374FE" w:rsidP="00904A4D">
            <w:pPr>
              <w:jc w:val="center"/>
              <w:rPr>
                <w:rFonts w:cs="Arial"/>
                <w:lang w:val="en-US"/>
              </w:rPr>
            </w:pPr>
            <w:r w:rsidRPr="005D14DE">
              <w:rPr>
                <w:rFonts w:cs="Arial"/>
              </w:rPr>
              <w:t>0.2</w:t>
            </w:r>
          </w:p>
        </w:tc>
      </w:tr>
      <w:tr w:rsidR="00A374FE" w:rsidRPr="00237FDD" w14:paraId="03158C2D" w14:textId="77777777" w:rsidTr="000E23E9">
        <w:trPr>
          <w:trHeight w:hRule="exact" w:val="397"/>
        </w:trPr>
        <w:tc>
          <w:tcPr>
            <w:tcW w:w="1893" w:type="dxa"/>
          </w:tcPr>
          <w:p w14:paraId="1B0CD9A0" w14:textId="4584316C"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27</w:t>
            </w:r>
          </w:p>
        </w:tc>
        <w:tc>
          <w:tcPr>
            <w:tcW w:w="1830" w:type="dxa"/>
          </w:tcPr>
          <w:p w14:paraId="5705987B"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0CB779DC" w14:textId="77777777" w:rsidR="00A374FE" w:rsidRPr="005D14DE" w:rsidRDefault="00A374FE" w:rsidP="00904A4D">
            <w:pPr>
              <w:jc w:val="center"/>
              <w:rPr>
                <w:rFonts w:cs="Arial"/>
                <w:lang w:val="en-US"/>
              </w:rPr>
            </w:pPr>
            <w:r w:rsidRPr="005D14DE">
              <w:rPr>
                <w:rFonts w:cs="Arial"/>
              </w:rPr>
              <w:t>0.9</w:t>
            </w:r>
          </w:p>
        </w:tc>
        <w:tc>
          <w:tcPr>
            <w:tcW w:w="1746" w:type="dxa"/>
          </w:tcPr>
          <w:p w14:paraId="75CA91DC" w14:textId="77777777" w:rsidR="00A374FE" w:rsidRPr="005D14DE" w:rsidRDefault="00A374FE" w:rsidP="00904A4D">
            <w:pPr>
              <w:jc w:val="center"/>
              <w:rPr>
                <w:rFonts w:cs="Arial"/>
                <w:lang w:val="en-US"/>
              </w:rPr>
            </w:pPr>
            <w:r w:rsidRPr="005D14DE">
              <w:rPr>
                <w:rFonts w:cs="Arial"/>
              </w:rPr>
              <w:t>1.8</w:t>
            </w:r>
          </w:p>
        </w:tc>
        <w:tc>
          <w:tcPr>
            <w:tcW w:w="1746" w:type="dxa"/>
          </w:tcPr>
          <w:p w14:paraId="774A93D0" w14:textId="77777777" w:rsidR="00A374FE" w:rsidRPr="005D14DE" w:rsidRDefault="00A374FE" w:rsidP="00904A4D">
            <w:pPr>
              <w:jc w:val="center"/>
              <w:rPr>
                <w:rFonts w:cs="Arial"/>
                <w:lang w:val="en-US"/>
              </w:rPr>
            </w:pPr>
            <w:r w:rsidRPr="005D14DE">
              <w:rPr>
                <w:rFonts w:cs="Arial"/>
              </w:rPr>
              <w:t>0.3</w:t>
            </w:r>
          </w:p>
        </w:tc>
      </w:tr>
      <w:tr w:rsidR="00A374FE" w:rsidRPr="00237FDD" w14:paraId="61165127" w14:textId="77777777" w:rsidTr="000E23E9">
        <w:trPr>
          <w:trHeight w:hRule="exact" w:val="397"/>
        </w:trPr>
        <w:tc>
          <w:tcPr>
            <w:tcW w:w="1893" w:type="dxa"/>
          </w:tcPr>
          <w:p w14:paraId="6CAF4654" w14:textId="7F98EC31"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29</w:t>
            </w:r>
          </w:p>
        </w:tc>
        <w:tc>
          <w:tcPr>
            <w:tcW w:w="1830" w:type="dxa"/>
          </w:tcPr>
          <w:p w14:paraId="1B29F643"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33D9288E" w14:textId="77777777" w:rsidR="00A374FE" w:rsidRPr="005D14DE" w:rsidRDefault="00A374FE" w:rsidP="00904A4D">
            <w:pPr>
              <w:jc w:val="center"/>
              <w:rPr>
                <w:rFonts w:cs="Arial"/>
                <w:lang w:val="en-US"/>
              </w:rPr>
            </w:pPr>
            <w:r w:rsidRPr="005D14DE">
              <w:rPr>
                <w:rFonts w:cs="Arial"/>
              </w:rPr>
              <w:t>0.4</w:t>
            </w:r>
          </w:p>
        </w:tc>
        <w:tc>
          <w:tcPr>
            <w:tcW w:w="1746" w:type="dxa"/>
          </w:tcPr>
          <w:p w14:paraId="2CF59C9D" w14:textId="77777777" w:rsidR="00A374FE" w:rsidRPr="005D14DE" w:rsidRDefault="00A374FE" w:rsidP="00904A4D">
            <w:pPr>
              <w:jc w:val="center"/>
              <w:rPr>
                <w:rFonts w:cs="Arial"/>
                <w:lang w:val="en-US"/>
              </w:rPr>
            </w:pPr>
            <w:r w:rsidRPr="005D14DE">
              <w:rPr>
                <w:rFonts w:cs="Arial"/>
              </w:rPr>
              <w:t>0.2</w:t>
            </w:r>
          </w:p>
        </w:tc>
        <w:tc>
          <w:tcPr>
            <w:tcW w:w="1746" w:type="dxa"/>
          </w:tcPr>
          <w:p w14:paraId="65860262" w14:textId="77777777" w:rsidR="00A374FE" w:rsidRPr="005D14DE" w:rsidRDefault="00A374FE" w:rsidP="00904A4D">
            <w:pPr>
              <w:jc w:val="center"/>
              <w:rPr>
                <w:rFonts w:cs="Arial"/>
                <w:lang w:val="en-US"/>
              </w:rPr>
            </w:pPr>
            <w:r w:rsidRPr="005D14DE">
              <w:rPr>
                <w:rFonts w:cs="Arial"/>
              </w:rPr>
              <w:t>0.2</w:t>
            </w:r>
          </w:p>
        </w:tc>
      </w:tr>
      <w:tr w:rsidR="00A374FE" w:rsidRPr="00237FDD" w14:paraId="4F55CA8C" w14:textId="77777777" w:rsidTr="000E23E9">
        <w:trPr>
          <w:trHeight w:hRule="exact" w:val="397"/>
        </w:trPr>
        <w:tc>
          <w:tcPr>
            <w:tcW w:w="1893" w:type="dxa"/>
          </w:tcPr>
          <w:p w14:paraId="3034200F" w14:textId="1FCE3C1D"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29</w:t>
            </w:r>
          </w:p>
        </w:tc>
        <w:tc>
          <w:tcPr>
            <w:tcW w:w="1830" w:type="dxa"/>
          </w:tcPr>
          <w:p w14:paraId="5ABE9F96" w14:textId="77777777" w:rsidR="00A374FE" w:rsidRPr="005D14DE" w:rsidRDefault="00A374FE" w:rsidP="00904A4D">
            <w:pPr>
              <w:jc w:val="center"/>
              <w:rPr>
                <w:rFonts w:cs="Arial"/>
                <w:lang w:val="en-US"/>
              </w:rPr>
            </w:pPr>
            <w:r w:rsidRPr="005D14DE">
              <w:rPr>
                <w:rFonts w:cs="Arial"/>
                <w:lang w:val="en-US"/>
              </w:rPr>
              <w:t>0224</w:t>
            </w:r>
          </w:p>
        </w:tc>
        <w:tc>
          <w:tcPr>
            <w:tcW w:w="1976" w:type="dxa"/>
          </w:tcPr>
          <w:p w14:paraId="5DFD29E9" w14:textId="77777777" w:rsidR="00A374FE" w:rsidRPr="005D14DE" w:rsidRDefault="00A374FE" w:rsidP="00904A4D">
            <w:pPr>
              <w:jc w:val="center"/>
              <w:rPr>
                <w:rFonts w:cs="Arial"/>
                <w:lang w:val="en-US"/>
              </w:rPr>
            </w:pPr>
            <w:r w:rsidRPr="005D14DE">
              <w:rPr>
                <w:rFonts w:cs="Arial"/>
              </w:rPr>
              <w:t>0.3</w:t>
            </w:r>
          </w:p>
        </w:tc>
        <w:tc>
          <w:tcPr>
            <w:tcW w:w="1746" w:type="dxa"/>
          </w:tcPr>
          <w:p w14:paraId="543DC97A" w14:textId="77777777" w:rsidR="00A374FE" w:rsidRPr="005D14DE" w:rsidRDefault="00A374FE" w:rsidP="00904A4D">
            <w:pPr>
              <w:jc w:val="center"/>
              <w:rPr>
                <w:rFonts w:cs="Arial"/>
                <w:lang w:val="en-US"/>
              </w:rPr>
            </w:pPr>
            <w:r w:rsidRPr="005D14DE">
              <w:rPr>
                <w:rFonts w:cs="Arial"/>
              </w:rPr>
              <w:t>0.2</w:t>
            </w:r>
          </w:p>
        </w:tc>
        <w:tc>
          <w:tcPr>
            <w:tcW w:w="1746" w:type="dxa"/>
          </w:tcPr>
          <w:p w14:paraId="6167347F" w14:textId="77777777" w:rsidR="00A374FE" w:rsidRPr="005D14DE" w:rsidRDefault="00A374FE" w:rsidP="00904A4D">
            <w:pPr>
              <w:jc w:val="center"/>
              <w:rPr>
                <w:rFonts w:cs="Arial"/>
                <w:lang w:val="en-US"/>
              </w:rPr>
            </w:pPr>
            <w:r w:rsidRPr="005D14DE">
              <w:rPr>
                <w:rFonts w:cs="Arial"/>
              </w:rPr>
              <w:t>0.2</w:t>
            </w:r>
          </w:p>
        </w:tc>
      </w:tr>
      <w:tr w:rsidR="00A374FE" w:rsidRPr="00237FDD" w14:paraId="02E24716" w14:textId="77777777" w:rsidTr="000E23E9">
        <w:trPr>
          <w:trHeight w:hRule="exact" w:val="397"/>
        </w:trPr>
        <w:tc>
          <w:tcPr>
            <w:tcW w:w="1893" w:type="dxa"/>
          </w:tcPr>
          <w:p w14:paraId="2948319B" w14:textId="7839D182"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30</w:t>
            </w:r>
          </w:p>
        </w:tc>
        <w:tc>
          <w:tcPr>
            <w:tcW w:w="1830" w:type="dxa"/>
          </w:tcPr>
          <w:p w14:paraId="51A3CB7E"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13C285DB" w14:textId="77777777" w:rsidR="00A374FE" w:rsidRPr="005D14DE" w:rsidRDefault="00A374FE" w:rsidP="00904A4D">
            <w:pPr>
              <w:jc w:val="center"/>
              <w:rPr>
                <w:rFonts w:cs="Arial"/>
                <w:lang w:val="en-US"/>
              </w:rPr>
            </w:pPr>
            <w:r w:rsidRPr="005D14DE">
              <w:rPr>
                <w:rFonts w:cs="Arial"/>
              </w:rPr>
              <w:t>0.4</w:t>
            </w:r>
          </w:p>
        </w:tc>
        <w:tc>
          <w:tcPr>
            <w:tcW w:w="1746" w:type="dxa"/>
          </w:tcPr>
          <w:p w14:paraId="2895D74F" w14:textId="77777777" w:rsidR="00A374FE" w:rsidRPr="005D14DE" w:rsidRDefault="00A374FE" w:rsidP="00904A4D">
            <w:pPr>
              <w:jc w:val="center"/>
              <w:rPr>
                <w:rFonts w:cs="Arial"/>
                <w:lang w:val="en-US"/>
              </w:rPr>
            </w:pPr>
            <w:r w:rsidRPr="005D14DE">
              <w:rPr>
                <w:rFonts w:cs="Arial"/>
              </w:rPr>
              <w:t>0.2</w:t>
            </w:r>
          </w:p>
        </w:tc>
        <w:tc>
          <w:tcPr>
            <w:tcW w:w="1746" w:type="dxa"/>
          </w:tcPr>
          <w:p w14:paraId="1771C6BF" w14:textId="77777777" w:rsidR="00A374FE" w:rsidRPr="005D14DE" w:rsidRDefault="00A374FE" w:rsidP="00904A4D">
            <w:pPr>
              <w:jc w:val="center"/>
              <w:rPr>
                <w:rFonts w:cs="Arial"/>
                <w:lang w:val="en-US"/>
              </w:rPr>
            </w:pPr>
            <w:r w:rsidRPr="005D14DE">
              <w:rPr>
                <w:rFonts w:cs="Arial"/>
              </w:rPr>
              <w:t>0.3</w:t>
            </w:r>
          </w:p>
        </w:tc>
      </w:tr>
      <w:tr w:rsidR="00A374FE" w:rsidRPr="00237FDD" w14:paraId="73AE68E5" w14:textId="77777777" w:rsidTr="000E23E9">
        <w:trPr>
          <w:trHeight w:hRule="exact" w:val="397"/>
        </w:trPr>
        <w:tc>
          <w:tcPr>
            <w:tcW w:w="1893" w:type="dxa"/>
          </w:tcPr>
          <w:p w14:paraId="3DCDC539" w14:textId="49D00D4D"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31</w:t>
            </w:r>
          </w:p>
        </w:tc>
        <w:tc>
          <w:tcPr>
            <w:tcW w:w="1830" w:type="dxa"/>
          </w:tcPr>
          <w:p w14:paraId="1A13F853"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0B2A3FC1" w14:textId="77777777" w:rsidR="00A374FE" w:rsidRPr="005D14DE" w:rsidRDefault="00A374FE" w:rsidP="00904A4D">
            <w:pPr>
              <w:jc w:val="center"/>
              <w:rPr>
                <w:rFonts w:cs="Arial"/>
                <w:lang w:val="en-US"/>
              </w:rPr>
            </w:pPr>
            <w:r w:rsidRPr="005D14DE">
              <w:rPr>
                <w:rFonts w:cs="Arial"/>
              </w:rPr>
              <w:t>1.2</w:t>
            </w:r>
          </w:p>
        </w:tc>
        <w:tc>
          <w:tcPr>
            <w:tcW w:w="1746" w:type="dxa"/>
          </w:tcPr>
          <w:p w14:paraId="6EDC7A0B" w14:textId="77777777" w:rsidR="00A374FE" w:rsidRPr="005D14DE" w:rsidRDefault="00A374FE" w:rsidP="00904A4D">
            <w:pPr>
              <w:jc w:val="center"/>
              <w:rPr>
                <w:rFonts w:cs="Arial"/>
                <w:lang w:val="en-US"/>
              </w:rPr>
            </w:pPr>
            <w:r w:rsidRPr="005D14DE">
              <w:rPr>
                <w:rFonts w:cs="Arial"/>
              </w:rPr>
              <w:t>0.8</w:t>
            </w:r>
          </w:p>
        </w:tc>
        <w:tc>
          <w:tcPr>
            <w:tcW w:w="1746" w:type="dxa"/>
          </w:tcPr>
          <w:p w14:paraId="1B42FB46" w14:textId="77777777" w:rsidR="00A374FE" w:rsidRPr="005D14DE" w:rsidRDefault="00A374FE" w:rsidP="00904A4D">
            <w:pPr>
              <w:jc w:val="center"/>
              <w:rPr>
                <w:rFonts w:cs="Arial"/>
                <w:lang w:val="en-US"/>
              </w:rPr>
            </w:pPr>
            <w:r w:rsidRPr="005D14DE">
              <w:rPr>
                <w:rFonts w:cs="Arial"/>
              </w:rPr>
              <w:t>0.9</w:t>
            </w:r>
          </w:p>
        </w:tc>
      </w:tr>
      <w:tr w:rsidR="00A374FE" w:rsidRPr="00237FDD" w14:paraId="184AA72D" w14:textId="77777777" w:rsidTr="000E23E9">
        <w:trPr>
          <w:trHeight w:hRule="exact" w:val="397"/>
        </w:trPr>
        <w:tc>
          <w:tcPr>
            <w:tcW w:w="1893" w:type="dxa"/>
          </w:tcPr>
          <w:p w14:paraId="04FB0970" w14:textId="50A4E0A4"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33</w:t>
            </w:r>
          </w:p>
        </w:tc>
        <w:tc>
          <w:tcPr>
            <w:tcW w:w="1830" w:type="dxa"/>
          </w:tcPr>
          <w:p w14:paraId="2DA5C510"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4B85B334" w14:textId="77777777" w:rsidR="00A374FE" w:rsidRPr="005D14DE" w:rsidRDefault="00A374FE" w:rsidP="00904A4D">
            <w:pPr>
              <w:jc w:val="center"/>
              <w:rPr>
                <w:rFonts w:cs="Arial"/>
                <w:lang w:val="en-US"/>
              </w:rPr>
            </w:pPr>
            <w:r w:rsidRPr="005D14DE">
              <w:rPr>
                <w:rFonts w:cs="Arial"/>
              </w:rPr>
              <w:t>0.5</w:t>
            </w:r>
          </w:p>
        </w:tc>
        <w:tc>
          <w:tcPr>
            <w:tcW w:w="1746" w:type="dxa"/>
          </w:tcPr>
          <w:p w14:paraId="6338BB2A" w14:textId="77777777" w:rsidR="00A374FE" w:rsidRPr="005D14DE" w:rsidRDefault="00A374FE" w:rsidP="00904A4D">
            <w:pPr>
              <w:jc w:val="center"/>
              <w:rPr>
                <w:rFonts w:cs="Arial"/>
                <w:lang w:val="en-US"/>
              </w:rPr>
            </w:pPr>
            <w:r w:rsidRPr="005D14DE">
              <w:rPr>
                <w:rFonts w:cs="Arial"/>
              </w:rPr>
              <w:t>0.3</w:t>
            </w:r>
          </w:p>
        </w:tc>
        <w:tc>
          <w:tcPr>
            <w:tcW w:w="1746" w:type="dxa"/>
          </w:tcPr>
          <w:p w14:paraId="12711BF8" w14:textId="77777777" w:rsidR="00A374FE" w:rsidRPr="005D14DE" w:rsidRDefault="00A374FE" w:rsidP="00904A4D">
            <w:pPr>
              <w:jc w:val="center"/>
              <w:rPr>
                <w:rFonts w:cs="Arial"/>
                <w:lang w:val="en-US"/>
              </w:rPr>
            </w:pPr>
            <w:r w:rsidRPr="005D14DE">
              <w:rPr>
                <w:rFonts w:cs="Arial"/>
              </w:rPr>
              <w:t>0.4</w:t>
            </w:r>
          </w:p>
        </w:tc>
      </w:tr>
      <w:tr w:rsidR="00A374FE" w:rsidRPr="00237FDD" w14:paraId="57C973D1" w14:textId="77777777" w:rsidTr="000E23E9">
        <w:trPr>
          <w:trHeight w:hRule="exact" w:val="397"/>
        </w:trPr>
        <w:tc>
          <w:tcPr>
            <w:tcW w:w="1893" w:type="dxa"/>
          </w:tcPr>
          <w:p w14:paraId="02FC3807" w14:textId="333296F7"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34</w:t>
            </w:r>
          </w:p>
        </w:tc>
        <w:tc>
          <w:tcPr>
            <w:tcW w:w="1830" w:type="dxa"/>
          </w:tcPr>
          <w:p w14:paraId="20FE0D62"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4D541BDB" w14:textId="77777777" w:rsidR="00A374FE" w:rsidRPr="005D14DE" w:rsidRDefault="00A374FE" w:rsidP="00904A4D">
            <w:pPr>
              <w:jc w:val="center"/>
              <w:rPr>
                <w:rFonts w:cs="Arial"/>
                <w:lang w:val="en-US"/>
              </w:rPr>
            </w:pPr>
            <w:r w:rsidRPr="005D14DE">
              <w:rPr>
                <w:rFonts w:cs="Arial"/>
              </w:rPr>
              <w:t>0.2</w:t>
            </w:r>
          </w:p>
        </w:tc>
        <w:tc>
          <w:tcPr>
            <w:tcW w:w="1746" w:type="dxa"/>
          </w:tcPr>
          <w:p w14:paraId="2EBD7454" w14:textId="77777777" w:rsidR="00A374FE" w:rsidRPr="005D14DE" w:rsidRDefault="00A374FE" w:rsidP="00904A4D">
            <w:pPr>
              <w:jc w:val="center"/>
              <w:rPr>
                <w:rFonts w:cs="Arial"/>
                <w:lang w:val="en-US"/>
              </w:rPr>
            </w:pPr>
            <w:r w:rsidRPr="005D14DE">
              <w:rPr>
                <w:rFonts w:cs="Arial"/>
              </w:rPr>
              <w:t>0.1</w:t>
            </w:r>
          </w:p>
        </w:tc>
        <w:tc>
          <w:tcPr>
            <w:tcW w:w="1746" w:type="dxa"/>
          </w:tcPr>
          <w:p w14:paraId="35249734" w14:textId="77777777" w:rsidR="00A374FE" w:rsidRPr="005D14DE" w:rsidRDefault="00A374FE" w:rsidP="00904A4D">
            <w:pPr>
              <w:jc w:val="center"/>
              <w:rPr>
                <w:rFonts w:cs="Arial"/>
                <w:lang w:val="en-US"/>
              </w:rPr>
            </w:pPr>
            <w:r w:rsidRPr="005D14DE">
              <w:rPr>
                <w:rFonts w:cs="Arial"/>
              </w:rPr>
              <w:t>0.2</w:t>
            </w:r>
          </w:p>
        </w:tc>
      </w:tr>
      <w:tr w:rsidR="00A374FE" w:rsidRPr="00237FDD" w14:paraId="52D562B6" w14:textId="77777777" w:rsidTr="000E23E9">
        <w:trPr>
          <w:trHeight w:hRule="exact" w:val="397"/>
        </w:trPr>
        <w:tc>
          <w:tcPr>
            <w:tcW w:w="1893" w:type="dxa"/>
          </w:tcPr>
          <w:p w14:paraId="666CEF2B" w14:textId="54311380"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44</w:t>
            </w:r>
          </w:p>
        </w:tc>
        <w:tc>
          <w:tcPr>
            <w:tcW w:w="1830" w:type="dxa"/>
          </w:tcPr>
          <w:p w14:paraId="7C202114"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77A20202" w14:textId="77777777" w:rsidR="00A374FE" w:rsidRPr="005D14DE" w:rsidRDefault="00A374FE" w:rsidP="00904A4D">
            <w:pPr>
              <w:jc w:val="center"/>
              <w:rPr>
                <w:rFonts w:cs="Arial"/>
                <w:lang w:val="en-US"/>
              </w:rPr>
            </w:pPr>
            <w:r w:rsidRPr="005D14DE">
              <w:rPr>
                <w:rFonts w:cs="Arial"/>
              </w:rPr>
              <w:t>0.5</w:t>
            </w:r>
          </w:p>
        </w:tc>
        <w:tc>
          <w:tcPr>
            <w:tcW w:w="1746" w:type="dxa"/>
          </w:tcPr>
          <w:p w14:paraId="1D340FC6" w14:textId="77777777" w:rsidR="00A374FE" w:rsidRPr="005D14DE" w:rsidRDefault="00A374FE" w:rsidP="00904A4D">
            <w:pPr>
              <w:jc w:val="center"/>
              <w:rPr>
                <w:rFonts w:cs="Arial"/>
                <w:lang w:val="en-US"/>
              </w:rPr>
            </w:pPr>
            <w:r w:rsidRPr="005D14DE">
              <w:rPr>
                <w:rFonts w:cs="Arial"/>
              </w:rPr>
              <w:t>0.3</w:t>
            </w:r>
          </w:p>
        </w:tc>
        <w:tc>
          <w:tcPr>
            <w:tcW w:w="1746" w:type="dxa"/>
          </w:tcPr>
          <w:p w14:paraId="714DDAF2" w14:textId="77777777" w:rsidR="00A374FE" w:rsidRPr="005D14DE" w:rsidRDefault="00A374FE" w:rsidP="00904A4D">
            <w:pPr>
              <w:jc w:val="center"/>
              <w:rPr>
                <w:rFonts w:cs="Arial"/>
                <w:lang w:val="en-US"/>
              </w:rPr>
            </w:pPr>
            <w:r w:rsidRPr="005D14DE">
              <w:rPr>
                <w:rFonts w:cs="Arial"/>
              </w:rPr>
              <w:t>0.3</w:t>
            </w:r>
          </w:p>
        </w:tc>
      </w:tr>
      <w:tr w:rsidR="00A374FE" w:rsidRPr="00237FDD" w14:paraId="723B892B" w14:textId="77777777" w:rsidTr="000E23E9">
        <w:trPr>
          <w:trHeight w:hRule="exact" w:val="397"/>
        </w:trPr>
        <w:tc>
          <w:tcPr>
            <w:tcW w:w="1893" w:type="dxa"/>
          </w:tcPr>
          <w:p w14:paraId="5F38B010" w14:textId="3B787763"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45</w:t>
            </w:r>
          </w:p>
        </w:tc>
        <w:tc>
          <w:tcPr>
            <w:tcW w:w="1830" w:type="dxa"/>
          </w:tcPr>
          <w:p w14:paraId="1CC74EC0"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2524D5AC" w14:textId="77777777" w:rsidR="00A374FE" w:rsidRPr="005D14DE" w:rsidRDefault="00A374FE" w:rsidP="00904A4D">
            <w:pPr>
              <w:jc w:val="center"/>
              <w:rPr>
                <w:rFonts w:cs="Arial"/>
                <w:lang w:val="en-US"/>
              </w:rPr>
            </w:pPr>
            <w:r w:rsidRPr="005D14DE">
              <w:rPr>
                <w:rFonts w:cs="Arial"/>
              </w:rPr>
              <w:t>0.4</w:t>
            </w:r>
          </w:p>
        </w:tc>
        <w:tc>
          <w:tcPr>
            <w:tcW w:w="1746" w:type="dxa"/>
          </w:tcPr>
          <w:p w14:paraId="1125EAA0" w14:textId="77777777" w:rsidR="00A374FE" w:rsidRPr="005D14DE" w:rsidRDefault="00A374FE" w:rsidP="00904A4D">
            <w:pPr>
              <w:jc w:val="center"/>
              <w:rPr>
                <w:rFonts w:cs="Arial"/>
                <w:lang w:val="en-US"/>
              </w:rPr>
            </w:pPr>
            <w:r w:rsidRPr="005D14DE">
              <w:rPr>
                <w:rFonts w:cs="Arial"/>
              </w:rPr>
              <w:t>0.3</w:t>
            </w:r>
          </w:p>
        </w:tc>
        <w:tc>
          <w:tcPr>
            <w:tcW w:w="1746" w:type="dxa"/>
          </w:tcPr>
          <w:p w14:paraId="76A6A602" w14:textId="77777777" w:rsidR="00A374FE" w:rsidRPr="005D14DE" w:rsidRDefault="00A374FE" w:rsidP="00904A4D">
            <w:pPr>
              <w:jc w:val="center"/>
              <w:rPr>
                <w:rFonts w:cs="Arial"/>
                <w:lang w:val="en-US"/>
              </w:rPr>
            </w:pPr>
            <w:r w:rsidRPr="005D14DE">
              <w:rPr>
                <w:rFonts w:cs="Arial"/>
              </w:rPr>
              <w:t>0.3</w:t>
            </w:r>
          </w:p>
        </w:tc>
      </w:tr>
      <w:tr w:rsidR="00A374FE" w:rsidRPr="00237FDD" w14:paraId="0FB05245" w14:textId="77777777" w:rsidTr="000E23E9">
        <w:trPr>
          <w:trHeight w:hRule="exact" w:val="397"/>
        </w:trPr>
        <w:tc>
          <w:tcPr>
            <w:tcW w:w="1893" w:type="dxa"/>
          </w:tcPr>
          <w:p w14:paraId="710A2CEE" w14:textId="7A82340E"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46</w:t>
            </w:r>
          </w:p>
        </w:tc>
        <w:tc>
          <w:tcPr>
            <w:tcW w:w="1830" w:type="dxa"/>
          </w:tcPr>
          <w:p w14:paraId="2E6A9F79"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4B74A5EB" w14:textId="77777777" w:rsidR="00A374FE" w:rsidRPr="005D14DE" w:rsidRDefault="00A374FE" w:rsidP="00904A4D">
            <w:pPr>
              <w:jc w:val="center"/>
              <w:rPr>
                <w:rFonts w:cs="Arial"/>
                <w:lang w:val="en-US"/>
              </w:rPr>
            </w:pPr>
            <w:r w:rsidRPr="005D14DE">
              <w:rPr>
                <w:rFonts w:cs="Arial"/>
              </w:rPr>
              <w:t>0.3</w:t>
            </w:r>
          </w:p>
        </w:tc>
        <w:tc>
          <w:tcPr>
            <w:tcW w:w="1746" w:type="dxa"/>
          </w:tcPr>
          <w:p w14:paraId="550E14B7" w14:textId="77777777" w:rsidR="00A374FE" w:rsidRPr="005D14DE" w:rsidRDefault="00A374FE" w:rsidP="00904A4D">
            <w:pPr>
              <w:jc w:val="center"/>
              <w:rPr>
                <w:rFonts w:cs="Arial"/>
                <w:lang w:val="en-US"/>
              </w:rPr>
            </w:pPr>
            <w:r w:rsidRPr="005D14DE">
              <w:rPr>
                <w:rFonts w:cs="Arial"/>
              </w:rPr>
              <w:t>0.2</w:t>
            </w:r>
          </w:p>
        </w:tc>
        <w:tc>
          <w:tcPr>
            <w:tcW w:w="1746" w:type="dxa"/>
          </w:tcPr>
          <w:p w14:paraId="183DA359" w14:textId="77777777" w:rsidR="00A374FE" w:rsidRPr="005D14DE" w:rsidRDefault="00A374FE" w:rsidP="00904A4D">
            <w:pPr>
              <w:jc w:val="center"/>
              <w:rPr>
                <w:rFonts w:cs="Arial"/>
                <w:lang w:val="en-US"/>
              </w:rPr>
            </w:pPr>
            <w:r w:rsidRPr="005D14DE">
              <w:rPr>
                <w:rFonts w:cs="Arial"/>
              </w:rPr>
              <w:t>0.3</w:t>
            </w:r>
          </w:p>
        </w:tc>
      </w:tr>
      <w:tr w:rsidR="00A374FE" w:rsidRPr="00237FDD" w14:paraId="14BDD099" w14:textId="77777777" w:rsidTr="000E23E9">
        <w:trPr>
          <w:trHeight w:hRule="exact" w:val="397"/>
        </w:trPr>
        <w:tc>
          <w:tcPr>
            <w:tcW w:w="1893" w:type="dxa"/>
          </w:tcPr>
          <w:p w14:paraId="7A50D8BC" w14:textId="4B80FF44"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51</w:t>
            </w:r>
          </w:p>
        </w:tc>
        <w:tc>
          <w:tcPr>
            <w:tcW w:w="1830" w:type="dxa"/>
          </w:tcPr>
          <w:p w14:paraId="0A97A2EE" w14:textId="77777777" w:rsidR="00A374FE" w:rsidRPr="005D14DE" w:rsidRDefault="00A374FE" w:rsidP="00904A4D">
            <w:pPr>
              <w:jc w:val="center"/>
              <w:rPr>
                <w:rFonts w:cs="Arial"/>
                <w:lang w:val="en-US"/>
              </w:rPr>
            </w:pPr>
            <w:r w:rsidRPr="005D14DE">
              <w:rPr>
                <w:rFonts w:cs="Arial"/>
                <w:lang w:val="en-US"/>
              </w:rPr>
              <w:t>0124</w:t>
            </w:r>
          </w:p>
        </w:tc>
        <w:tc>
          <w:tcPr>
            <w:tcW w:w="1976" w:type="dxa"/>
          </w:tcPr>
          <w:p w14:paraId="76523709" w14:textId="77777777" w:rsidR="00A374FE" w:rsidRPr="005D14DE" w:rsidRDefault="00A374FE" w:rsidP="00904A4D">
            <w:pPr>
              <w:jc w:val="center"/>
              <w:rPr>
                <w:rFonts w:cs="Arial"/>
                <w:lang w:val="en-US"/>
              </w:rPr>
            </w:pPr>
            <w:r w:rsidRPr="005D14DE">
              <w:rPr>
                <w:rFonts w:cs="Arial"/>
              </w:rPr>
              <w:t>7.8</w:t>
            </w:r>
          </w:p>
        </w:tc>
        <w:tc>
          <w:tcPr>
            <w:tcW w:w="1746" w:type="dxa"/>
          </w:tcPr>
          <w:p w14:paraId="4B164569" w14:textId="77777777" w:rsidR="00A374FE" w:rsidRPr="005D14DE" w:rsidRDefault="00A374FE" w:rsidP="00904A4D">
            <w:pPr>
              <w:jc w:val="center"/>
              <w:rPr>
                <w:rFonts w:cs="Arial"/>
                <w:lang w:val="en-US"/>
              </w:rPr>
            </w:pPr>
            <w:r w:rsidRPr="005D14DE">
              <w:rPr>
                <w:rFonts w:cs="Arial"/>
              </w:rPr>
              <w:t>8.1</w:t>
            </w:r>
          </w:p>
        </w:tc>
        <w:tc>
          <w:tcPr>
            <w:tcW w:w="1746" w:type="dxa"/>
          </w:tcPr>
          <w:p w14:paraId="3071B1C6" w14:textId="77777777" w:rsidR="00A374FE" w:rsidRPr="005D14DE" w:rsidRDefault="00A374FE" w:rsidP="00904A4D">
            <w:pPr>
              <w:jc w:val="center"/>
              <w:rPr>
                <w:rFonts w:cs="Arial"/>
                <w:lang w:val="en-US"/>
              </w:rPr>
            </w:pPr>
            <w:r w:rsidRPr="005D14DE">
              <w:rPr>
                <w:rFonts w:cs="Arial"/>
              </w:rPr>
              <w:t>12.7</w:t>
            </w:r>
          </w:p>
        </w:tc>
      </w:tr>
      <w:tr w:rsidR="00A374FE" w:rsidRPr="00237FDD" w14:paraId="789BE900" w14:textId="77777777" w:rsidTr="000E23E9">
        <w:trPr>
          <w:trHeight w:hRule="exact" w:val="397"/>
        </w:trPr>
        <w:tc>
          <w:tcPr>
            <w:tcW w:w="1893" w:type="dxa"/>
          </w:tcPr>
          <w:p w14:paraId="50F844FD" w14:textId="230EC49A"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51</w:t>
            </w:r>
          </w:p>
        </w:tc>
        <w:tc>
          <w:tcPr>
            <w:tcW w:w="1830" w:type="dxa"/>
          </w:tcPr>
          <w:p w14:paraId="5F7B7BB8" w14:textId="77777777" w:rsidR="00A374FE" w:rsidRPr="005D14DE" w:rsidRDefault="00A374FE" w:rsidP="00904A4D">
            <w:pPr>
              <w:jc w:val="center"/>
              <w:rPr>
                <w:rFonts w:cs="Arial"/>
                <w:lang w:val="en-US"/>
              </w:rPr>
            </w:pPr>
            <w:r w:rsidRPr="005D14DE">
              <w:rPr>
                <w:rFonts w:cs="Arial"/>
                <w:lang w:val="en-US"/>
              </w:rPr>
              <w:t>0125</w:t>
            </w:r>
          </w:p>
        </w:tc>
        <w:tc>
          <w:tcPr>
            <w:tcW w:w="1976" w:type="dxa"/>
          </w:tcPr>
          <w:p w14:paraId="1F462B92" w14:textId="77777777" w:rsidR="00A374FE" w:rsidRPr="005D14DE" w:rsidRDefault="00A374FE" w:rsidP="00904A4D">
            <w:pPr>
              <w:jc w:val="center"/>
              <w:rPr>
                <w:rFonts w:cs="Arial"/>
              </w:rPr>
            </w:pPr>
            <w:r w:rsidRPr="005D14DE">
              <w:rPr>
                <w:rFonts w:cs="Arial"/>
              </w:rPr>
              <w:t>3.4</w:t>
            </w:r>
          </w:p>
        </w:tc>
        <w:tc>
          <w:tcPr>
            <w:tcW w:w="1746" w:type="dxa"/>
          </w:tcPr>
          <w:p w14:paraId="62023ED4" w14:textId="77777777" w:rsidR="00A374FE" w:rsidRPr="005D14DE" w:rsidRDefault="00A374FE" w:rsidP="00904A4D">
            <w:pPr>
              <w:jc w:val="center"/>
              <w:rPr>
                <w:rFonts w:cs="Arial"/>
              </w:rPr>
            </w:pPr>
            <w:r w:rsidRPr="005D14DE">
              <w:rPr>
                <w:rFonts w:cs="Arial"/>
              </w:rPr>
              <w:t>3.2</w:t>
            </w:r>
          </w:p>
        </w:tc>
        <w:tc>
          <w:tcPr>
            <w:tcW w:w="1746" w:type="dxa"/>
          </w:tcPr>
          <w:p w14:paraId="0B312D1A" w14:textId="77777777" w:rsidR="00A374FE" w:rsidRPr="005D14DE" w:rsidRDefault="00A374FE" w:rsidP="00904A4D">
            <w:pPr>
              <w:jc w:val="center"/>
              <w:rPr>
                <w:rFonts w:cs="Arial"/>
              </w:rPr>
            </w:pPr>
            <w:r w:rsidRPr="005D14DE">
              <w:rPr>
                <w:rFonts w:cs="Arial"/>
              </w:rPr>
              <w:t>2.8</w:t>
            </w:r>
          </w:p>
        </w:tc>
      </w:tr>
      <w:tr w:rsidR="00A374FE" w:rsidRPr="00237FDD" w14:paraId="3AA76595" w14:textId="77777777" w:rsidTr="000E23E9">
        <w:trPr>
          <w:trHeight w:hRule="exact" w:val="397"/>
        </w:trPr>
        <w:tc>
          <w:tcPr>
            <w:tcW w:w="1893" w:type="dxa"/>
          </w:tcPr>
          <w:p w14:paraId="1046ABCD" w14:textId="72D20ECC"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53</w:t>
            </w:r>
          </w:p>
        </w:tc>
        <w:tc>
          <w:tcPr>
            <w:tcW w:w="1830" w:type="dxa"/>
          </w:tcPr>
          <w:p w14:paraId="02398243" w14:textId="77777777" w:rsidR="00A374FE" w:rsidRPr="005D14DE" w:rsidRDefault="00A374FE" w:rsidP="00904A4D">
            <w:pPr>
              <w:jc w:val="center"/>
              <w:rPr>
                <w:rFonts w:cs="Arial"/>
                <w:lang w:val="en-US"/>
              </w:rPr>
            </w:pPr>
            <w:r w:rsidRPr="005D14DE">
              <w:rPr>
                <w:rFonts w:cs="Arial"/>
                <w:lang w:val="en-US"/>
              </w:rPr>
              <w:t>0125</w:t>
            </w:r>
          </w:p>
        </w:tc>
        <w:tc>
          <w:tcPr>
            <w:tcW w:w="1976" w:type="dxa"/>
          </w:tcPr>
          <w:p w14:paraId="7346ECF3" w14:textId="77777777" w:rsidR="00A374FE" w:rsidRPr="005D14DE" w:rsidRDefault="00A374FE" w:rsidP="00904A4D">
            <w:pPr>
              <w:jc w:val="center"/>
              <w:rPr>
                <w:rFonts w:cs="Arial"/>
                <w:lang w:val="en-US"/>
              </w:rPr>
            </w:pPr>
            <w:r w:rsidRPr="005D14DE">
              <w:rPr>
                <w:rFonts w:cs="Arial"/>
              </w:rPr>
              <w:t>0.5</w:t>
            </w:r>
          </w:p>
        </w:tc>
        <w:tc>
          <w:tcPr>
            <w:tcW w:w="1746" w:type="dxa"/>
          </w:tcPr>
          <w:p w14:paraId="02FD115B" w14:textId="77777777" w:rsidR="00A374FE" w:rsidRPr="005D14DE" w:rsidRDefault="00A374FE" w:rsidP="00904A4D">
            <w:pPr>
              <w:jc w:val="center"/>
              <w:rPr>
                <w:rFonts w:cs="Arial"/>
                <w:lang w:val="en-US"/>
              </w:rPr>
            </w:pPr>
            <w:r w:rsidRPr="005D14DE">
              <w:rPr>
                <w:rFonts w:cs="Arial"/>
              </w:rPr>
              <w:t>0.4</w:t>
            </w:r>
          </w:p>
        </w:tc>
        <w:tc>
          <w:tcPr>
            <w:tcW w:w="1746" w:type="dxa"/>
          </w:tcPr>
          <w:p w14:paraId="418F89D4" w14:textId="77777777" w:rsidR="00A374FE" w:rsidRPr="005D14DE" w:rsidRDefault="00A374FE" w:rsidP="00904A4D">
            <w:pPr>
              <w:jc w:val="center"/>
              <w:rPr>
                <w:rFonts w:cs="Arial"/>
                <w:lang w:val="en-US"/>
              </w:rPr>
            </w:pPr>
            <w:r w:rsidRPr="005D14DE">
              <w:rPr>
                <w:rFonts w:cs="Arial"/>
              </w:rPr>
              <w:t>0.5</w:t>
            </w:r>
          </w:p>
        </w:tc>
      </w:tr>
      <w:tr w:rsidR="00A374FE" w:rsidRPr="00237FDD" w14:paraId="2D943877" w14:textId="77777777" w:rsidTr="000E23E9">
        <w:trPr>
          <w:trHeight w:hRule="exact" w:val="397"/>
        </w:trPr>
        <w:tc>
          <w:tcPr>
            <w:tcW w:w="1893" w:type="dxa"/>
          </w:tcPr>
          <w:p w14:paraId="42F0CE42" w14:textId="1BEAB8B2"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58</w:t>
            </w:r>
          </w:p>
        </w:tc>
        <w:tc>
          <w:tcPr>
            <w:tcW w:w="1830" w:type="dxa"/>
          </w:tcPr>
          <w:p w14:paraId="2B259E9B" w14:textId="77777777" w:rsidR="00A374FE" w:rsidRPr="005D14DE" w:rsidRDefault="00A374FE" w:rsidP="00904A4D">
            <w:pPr>
              <w:jc w:val="center"/>
              <w:rPr>
                <w:rFonts w:cs="Arial"/>
                <w:lang w:val="en-US"/>
              </w:rPr>
            </w:pPr>
            <w:r w:rsidRPr="005D14DE">
              <w:rPr>
                <w:rFonts w:cs="Arial"/>
                <w:lang w:val="en-US"/>
              </w:rPr>
              <w:t>0125</w:t>
            </w:r>
          </w:p>
        </w:tc>
        <w:tc>
          <w:tcPr>
            <w:tcW w:w="1976" w:type="dxa"/>
          </w:tcPr>
          <w:p w14:paraId="5D4277F9" w14:textId="77777777" w:rsidR="00A374FE" w:rsidRPr="005D14DE" w:rsidRDefault="00A374FE" w:rsidP="00904A4D">
            <w:pPr>
              <w:jc w:val="center"/>
              <w:rPr>
                <w:rFonts w:cs="Arial"/>
                <w:lang w:val="en-US"/>
              </w:rPr>
            </w:pPr>
            <w:r w:rsidRPr="005D14DE">
              <w:rPr>
                <w:rFonts w:cs="Arial"/>
              </w:rPr>
              <w:t>0.2</w:t>
            </w:r>
          </w:p>
        </w:tc>
        <w:tc>
          <w:tcPr>
            <w:tcW w:w="1746" w:type="dxa"/>
          </w:tcPr>
          <w:p w14:paraId="5A01793A" w14:textId="77777777" w:rsidR="00A374FE" w:rsidRPr="005D14DE" w:rsidRDefault="00A374FE" w:rsidP="00904A4D">
            <w:pPr>
              <w:jc w:val="center"/>
              <w:rPr>
                <w:rFonts w:cs="Arial"/>
                <w:lang w:val="en-US"/>
              </w:rPr>
            </w:pPr>
            <w:r w:rsidRPr="005D14DE">
              <w:rPr>
                <w:rFonts w:cs="Arial"/>
              </w:rPr>
              <w:t>0.2</w:t>
            </w:r>
          </w:p>
        </w:tc>
        <w:tc>
          <w:tcPr>
            <w:tcW w:w="1746" w:type="dxa"/>
          </w:tcPr>
          <w:p w14:paraId="059483E2" w14:textId="77777777" w:rsidR="00A374FE" w:rsidRPr="005D14DE" w:rsidRDefault="00A374FE" w:rsidP="00904A4D">
            <w:pPr>
              <w:jc w:val="center"/>
              <w:rPr>
                <w:rFonts w:cs="Arial"/>
                <w:lang w:val="en-US"/>
              </w:rPr>
            </w:pPr>
            <w:r w:rsidRPr="005D14DE">
              <w:rPr>
                <w:rFonts w:cs="Arial"/>
              </w:rPr>
              <w:t>0.2</w:t>
            </w:r>
          </w:p>
        </w:tc>
      </w:tr>
      <w:tr w:rsidR="00A374FE" w:rsidRPr="00237FDD" w14:paraId="72565F71" w14:textId="77777777" w:rsidTr="000E23E9">
        <w:trPr>
          <w:trHeight w:hRule="exact" w:val="397"/>
        </w:trPr>
        <w:tc>
          <w:tcPr>
            <w:tcW w:w="1893" w:type="dxa"/>
          </w:tcPr>
          <w:p w14:paraId="2A46EC06" w14:textId="4F9439CC"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59</w:t>
            </w:r>
          </w:p>
        </w:tc>
        <w:tc>
          <w:tcPr>
            <w:tcW w:w="1830" w:type="dxa"/>
          </w:tcPr>
          <w:p w14:paraId="7DD95DE5" w14:textId="77777777" w:rsidR="00A374FE" w:rsidRPr="005D14DE" w:rsidRDefault="00A374FE" w:rsidP="00904A4D">
            <w:pPr>
              <w:jc w:val="center"/>
              <w:rPr>
                <w:rFonts w:cs="Arial"/>
                <w:lang w:val="en-US"/>
              </w:rPr>
            </w:pPr>
            <w:r w:rsidRPr="005D14DE">
              <w:rPr>
                <w:rFonts w:cs="Arial"/>
                <w:lang w:val="en-US"/>
              </w:rPr>
              <w:t>0125</w:t>
            </w:r>
          </w:p>
        </w:tc>
        <w:tc>
          <w:tcPr>
            <w:tcW w:w="1976" w:type="dxa"/>
          </w:tcPr>
          <w:p w14:paraId="16F4117B" w14:textId="77777777" w:rsidR="00A374FE" w:rsidRPr="005D14DE" w:rsidRDefault="00A374FE" w:rsidP="00904A4D">
            <w:pPr>
              <w:jc w:val="center"/>
              <w:rPr>
                <w:rFonts w:cs="Arial"/>
                <w:lang w:val="en-US"/>
              </w:rPr>
            </w:pPr>
            <w:r w:rsidRPr="005D14DE">
              <w:rPr>
                <w:rFonts w:cs="Arial"/>
              </w:rPr>
              <w:t>0.6</w:t>
            </w:r>
          </w:p>
        </w:tc>
        <w:tc>
          <w:tcPr>
            <w:tcW w:w="1746" w:type="dxa"/>
          </w:tcPr>
          <w:p w14:paraId="2C4F55C1" w14:textId="77777777" w:rsidR="00A374FE" w:rsidRPr="005D14DE" w:rsidRDefault="00A374FE" w:rsidP="00904A4D">
            <w:pPr>
              <w:jc w:val="center"/>
              <w:rPr>
                <w:rFonts w:cs="Arial"/>
                <w:lang w:val="en-US"/>
              </w:rPr>
            </w:pPr>
            <w:r w:rsidRPr="005D14DE">
              <w:rPr>
                <w:rFonts w:cs="Arial"/>
              </w:rPr>
              <w:t>0.4</w:t>
            </w:r>
          </w:p>
        </w:tc>
        <w:tc>
          <w:tcPr>
            <w:tcW w:w="1746" w:type="dxa"/>
          </w:tcPr>
          <w:p w14:paraId="7A999E2F" w14:textId="77777777" w:rsidR="00A374FE" w:rsidRPr="005D14DE" w:rsidRDefault="00A374FE" w:rsidP="00904A4D">
            <w:pPr>
              <w:jc w:val="center"/>
              <w:rPr>
                <w:rFonts w:cs="Arial"/>
                <w:lang w:val="en-US"/>
              </w:rPr>
            </w:pPr>
            <w:r w:rsidRPr="005D14DE">
              <w:rPr>
                <w:rFonts w:cs="Arial"/>
              </w:rPr>
              <w:t>0.4</w:t>
            </w:r>
          </w:p>
        </w:tc>
      </w:tr>
      <w:tr w:rsidR="00A374FE" w:rsidRPr="00237FDD" w14:paraId="65398DF8" w14:textId="77777777" w:rsidTr="000E23E9">
        <w:trPr>
          <w:trHeight w:hRule="exact" w:val="397"/>
        </w:trPr>
        <w:tc>
          <w:tcPr>
            <w:tcW w:w="1893" w:type="dxa"/>
          </w:tcPr>
          <w:p w14:paraId="76986151" w14:textId="5FAD3526"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63</w:t>
            </w:r>
          </w:p>
        </w:tc>
        <w:tc>
          <w:tcPr>
            <w:tcW w:w="1830" w:type="dxa"/>
          </w:tcPr>
          <w:p w14:paraId="4EDA5696" w14:textId="77777777" w:rsidR="00A374FE" w:rsidRPr="005D14DE" w:rsidRDefault="00A374FE" w:rsidP="00904A4D">
            <w:pPr>
              <w:jc w:val="center"/>
              <w:rPr>
                <w:rFonts w:cs="Arial"/>
                <w:lang w:val="en-US"/>
              </w:rPr>
            </w:pPr>
            <w:r w:rsidRPr="005D14DE">
              <w:rPr>
                <w:rFonts w:cs="Arial"/>
                <w:lang w:val="en-US"/>
              </w:rPr>
              <w:t>0125</w:t>
            </w:r>
          </w:p>
        </w:tc>
        <w:tc>
          <w:tcPr>
            <w:tcW w:w="1976" w:type="dxa"/>
          </w:tcPr>
          <w:p w14:paraId="2938A391" w14:textId="77777777" w:rsidR="00A374FE" w:rsidRPr="005D14DE" w:rsidRDefault="00A374FE" w:rsidP="00904A4D">
            <w:pPr>
              <w:jc w:val="center"/>
              <w:rPr>
                <w:rFonts w:cs="Arial"/>
                <w:lang w:val="en-US"/>
              </w:rPr>
            </w:pPr>
            <w:r w:rsidRPr="005D14DE">
              <w:rPr>
                <w:rFonts w:cs="Arial"/>
              </w:rPr>
              <w:t>0.4</w:t>
            </w:r>
          </w:p>
        </w:tc>
        <w:tc>
          <w:tcPr>
            <w:tcW w:w="1746" w:type="dxa"/>
          </w:tcPr>
          <w:p w14:paraId="7CE7BACD" w14:textId="77777777" w:rsidR="00A374FE" w:rsidRPr="005D14DE" w:rsidRDefault="00A374FE" w:rsidP="00904A4D">
            <w:pPr>
              <w:jc w:val="center"/>
              <w:rPr>
                <w:rFonts w:cs="Arial"/>
                <w:lang w:val="en-US"/>
              </w:rPr>
            </w:pPr>
            <w:r w:rsidRPr="005D14DE">
              <w:rPr>
                <w:rFonts w:cs="Arial"/>
              </w:rPr>
              <w:t>0.1</w:t>
            </w:r>
          </w:p>
        </w:tc>
        <w:tc>
          <w:tcPr>
            <w:tcW w:w="1746" w:type="dxa"/>
          </w:tcPr>
          <w:p w14:paraId="60F65577" w14:textId="77777777" w:rsidR="00A374FE" w:rsidRPr="005D14DE" w:rsidRDefault="00A374FE" w:rsidP="00904A4D">
            <w:pPr>
              <w:jc w:val="center"/>
              <w:rPr>
                <w:rFonts w:cs="Arial"/>
                <w:lang w:val="en-US"/>
              </w:rPr>
            </w:pPr>
            <w:r w:rsidRPr="005D14DE">
              <w:rPr>
                <w:rFonts w:cs="Arial"/>
              </w:rPr>
              <w:t>0.2</w:t>
            </w:r>
          </w:p>
        </w:tc>
      </w:tr>
      <w:tr w:rsidR="00A374FE" w:rsidRPr="00237FDD" w14:paraId="11E205F6" w14:textId="77777777" w:rsidTr="000E23E9">
        <w:trPr>
          <w:trHeight w:hRule="exact" w:val="397"/>
        </w:trPr>
        <w:tc>
          <w:tcPr>
            <w:tcW w:w="1893" w:type="dxa"/>
            <w:tcBorders>
              <w:bottom w:val="single" w:sz="4" w:space="0" w:color="auto"/>
            </w:tcBorders>
          </w:tcPr>
          <w:p w14:paraId="6C0857D4" w14:textId="4004B52D" w:rsidR="00A374FE" w:rsidRPr="005D14DE" w:rsidRDefault="002950DE" w:rsidP="00904A4D">
            <w:pPr>
              <w:jc w:val="right"/>
              <w:rPr>
                <w:rFonts w:cs="Arial"/>
                <w:lang w:val="en-US"/>
              </w:rPr>
            </w:pPr>
            <w:r w:rsidRPr="005D14DE">
              <w:rPr>
                <w:rFonts w:cs="Arial"/>
                <w:lang w:val="en-US"/>
              </w:rPr>
              <w:t>00</w:t>
            </w:r>
            <w:r w:rsidR="00A374FE" w:rsidRPr="005D14DE">
              <w:rPr>
                <w:rFonts w:cs="Arial"/>
                <w:lang w:val="en-US"/>
              </w:rPr>
              <w:t>65</w:t>
            </w:r>
          </w:p>
        </w:tc>
        <w:tc>
          <w:tcPr>
            <w:tcW w:w="1830" w:type="dxa"/>
            <w:tcBorders>
              <w:bottom w:val="single" w:sz="4" w:space="0" w:color="auto"/>
            </w:tcBorders>
          </w:tcPr>
          <w:p w14:paraId="171E6012" w14:textId="77777777" w:rsidR="00A374FE" w:rsidRPr="005D14DE" w:rsidRDefault="00A374FE" w:rsidP="00904A4D">
            <w:pPr>
              <w:jc w:val="center"/>
              <w:rPr>
                <w:rFonts w:cs="Arial"/>
                <w:lang w:val="en-US"/>
              </w:rPr>
            </w:pPr>
            <w:r w:rsidRPr="005D14DE">
              <w:rPr>
                <w:rFonts w:cs="Arial"/>
                <w:lang w:val="en-US"/>
              </w:rPr>
              <w:t>0125</w:t>
            </w:r>
          </w:p>
        </w:tc>
        <w:tc>
          <w:tcPr>
            <w:tcW w:w="1976" w:type="dxa"/>
            <w:tcBorders>
              <w:bottom w:val="single" w:sz="4" w:space="0" w:color="auto"/>
            </w:tcBorders>
          </w:tcPr>
          <w:p w14:paraId="0358565A" w14:textId="77777777" w:rsidR="00A374FE" w:rsidRPr="005D14DE" w:rsidRDefault="00A374FE" w:rsidP="00904A4D">
            <w:pPr>
              <w:jc w:val="center"/>
              <w:rPr>
                <w:rFonts w:cs="Arial"/>
                <w:lang w:val="en-US"/>
              </w:rPr>
            </w:pPr>
            <w:r w:rsidRPr="005D14DE">
              <w:rPr>
                <w:rFonts w:cs="Arial"/>
              </w:rPr>
              <w:t>0.7</w:t>
            </w:r>
          </w:p>
        </w:tc>
        <w:tc>
          <w:tcPr>
            <w:tcW w:w="1746" w:type="dxa"/>
            <w:tcBorders>
              <w:bottom w:val="single" w:sz="4" w:space="0" w:color="auto"/>
            </w:tcBorders>
          </w:tcPr>
          <w:p w14:paraId="6EF57CEE" w14:textId="77777777" w:rsidR="00A374FE" w:rsidRPr="005D14DE" w:rsidRDefault="00A374FE" w:rsidP="00904A4D">
            <w:pPr>
              <w:jc w:val="center"/>
              <w:rPr>
                <w:rFonts w:cs="Arial"/>
                <w:lang w:val="en-US"/>
              </w:rPr>
            </w:pPr>
            <w:r w:rsidRPr="005D14DE">
              <w:rPr>
                <w:rFonts w:cs="Arial"/>
              </w:rPr>
              <w:t>0.6</w:t>
            </w:r>
          </w:p>
        </w:tc>
        <w:tc>
          <w:tcPr>
            <w:tcW w:w="1746" w:type="dxa"/>
            <w:tcBorders>
              <w:bottom w:val="single" w:sz="4" w:space="0" w:color="auto"/>
            </w:tcBorders>
          </w:tcPr>
          <w:p w14:paraId="5AC6A62D" w14:textId="77777777" w:rsidR="00A374FE" w:rsidRPr="005D14DE" w:rsidRDefault="00A374FE" w:rsidP="00904A4D">
            <w:pPr>
              <w:jc w:val="center"/>
              <w:rPr>
                <w:rFonts w:cs="Arial"/>
                <w:lang w:val="en-US"/>
              </w:rPr>
            </w:pPr>
            <w:r w:rsidRPr="005D14DE">
              <w:rPr>
                <w:rFonts w:cs="Arial"/>
              </w:rPr>
              <w:t>0.6</w:t>
            </w:r>
          </w:p>
        </w:tc>
      </w:tr>
    </w:tbl>
    <w:p w14:paraId="79931A33" w14:textId="77777777" w:rsidR="00A374FE" w:rsidRPr="00566E7B" w:rsidRDefault="00A374FE" w:rsidP="00A374FE">
      <w:pPr>
        <w:spacing w:line="259" w:lineRule="auto"/>
        <w:jc w:val="left"/>
      </w:pPr>
      <w:r w:rsidRPr="00566E7B">
        <w:br w:type="page"/>
      </w:r>
    </w:p>
    <w:p w14:paraId="1B611083" w14:textId="0A7ED70A" w:rsidR="00A374FE" w:rsidRPr="00237FDD" w:rsidRDefault="00A374FE" w:rsidP="0076010A">
      <w:pPr>
        <w:pStyle w:val="berschrift3"/>
      </w:pPr>
      <w:bookmarkStart w:id="66" w:name="_Ref194659874"/>
      <w:bookmarkStart w:id="67" w:name="_Ref221100967"/>
      <w:bookmarkStart w:id="68" w:name="_Toc219980679"/>
      <w:bookmarkStart w:id="69" w:name="_Toc228878669"/>
      <w:r w:rsidRPr="00237FDD">
        <w:lastRenderedPageBreak/>
        <w:t xml:space="preserve">Table </w:t>
      </w:r>
      <w:bookmarkEnd w:id="66"/>
      <w:bookmarkEnd w:id="67"/>
      <w:r w:rsidR="005474FD" w:rsidRPr="00237FDD">
        <w:t>S</w:t>
      </w:r>
      <w:r w:rsidR="005474FD">
        <w:fldChar w:fldCharType="begin"/>
      </w:r>
      <w:r w:rsidR="005474FD">
        <w:instrText xml:space="preserve"> SEQ Table_S \* ARABIC </w:instrText>
      </w:r>
      <w:r w:rsidR="005474FD">
        <w:fldChar w:fldCharType="separate"/>
      </w:r>
      <w:r w:rsidR="00CD2B99">
        <w:rPr>
          <w:noProof/>
        </w:rPr>
        <w:t>11</w:t>
      </w:r>
      <w:r w:rsidR="005474FD">
        <w:rPr>
          <w:noProof/>
        </w:rPr>
        <w:fldChar w:fldCharType="end"/>
      </w:r>
      <w:r w:rsidRPr="00237FDD">
        <w:t xml:space="preserve">: </w:t>
      </w:r>
      <w:r w:rsidRPr="0076010A">
        <w:rPr>
          <w:b w:val="0"/>
        </w:rPr>
        <w:t>Overview of upper (U) and lower (L) limits of the concentration ranges of all three biomarkers for all study cohorts.</w:t>
      </w:r>
      <w:bookmarkEnd w:id="68"/>
      <w:bookmarkEnd w:id="69"/>
    </w:p>
    <w:tbl>
      <w:tblPr>
        <w:tblStyle w:val="Tabellenraster"/>
        <w:tblW w:w="51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1396"/>
        <w:gridCol w:w="1283"/>
        <w:gridCol w:w="1297"/>
        <w:gridCol w:w="1381"/>
        <w:gridCol w:w="1399"/>
        <w:gridCol w:w="1279"/>
      </w:tblGrid>
      <w:tr w:rsidR="004B2945" w:rsidRPr="00071E3E" w14:paraId="546E76AC" w14:textId="77777777" w:rsidTr="00C64424">
        <w:trPr>
          <w:trHeight w:val="1014"/>
        </w:trPr>
        <w:tc>
          <w:tcPr>
            <w:tcW w:w="685" w:type="pct"/>
            <w:vMerge w:val="restart"/>
            <w:tcBorders>
              <w:top w:val="single" w:sz="4" w:space="0" w:color="auto"/>
            </w:tcBorders>
            <w:vAlign w:val="center"/>
          </w:tcPr>
          <w:p w14:paraId="75C34056" w14:textId="77777777" w:rsidR="00A374FE" w:rsidRPr="005D14DE" w:rsidRDefault="00A374FE" w:rsidP="00904A4D">
            <w:pPr>
              <w:jc w:val="left"/>
              <w:rPr>
                <w:rFonts w:cs="Arial"/>
                <w:sz w:val="22"/>
                <w:lang w:val="en-US"/>
              </w:rPr>
            </w:pPr>
            <w:r w:rsidRPr="005D14DE">
              <w:rPr>
                <w:rFonts w:cs="Arial"/>
                <w:sz w:val="22"/>
                <w:lang w:val="en-US"/>
              </w:rPr>
              <w:t>Cohort</w:t>
            </w:r>
          </w:p>
        </w:tc>
        <w:tc>
          <w:tcPr>
            <w:tcW w:w="1438" w:type="pct"/>
            <w:gridSpan w:val="2"/>
            <w:tcBorders>
              <w:top w:val="single" w:sz="4" w:space="0" w:color="auto"/>
              <w:bottom w:val="single" w:sz="4" w:space="0" w:color="auto"/>
            </w:tcBorders>
            <w:vAlign w:val="center"/>
          </w:tcPr>
          <w:p w14:paraId="229F51E7" w14:textId="77777777" w:rsidR="002950DE" w:rsidRPr="005D14DE" w:rsidRDefault="002950DE" w:rsidP="002950DE">
            <w:pPr>
              <w:spacing w:line="360" w:lineRule="auto"/>
              <w:jc w:val="center"/>
              <w:rPr>
                <w:rFonts w:cs="Arial"/>
                <w:sz w:val="6"/>
                <w:szCs w:val="6"/>
                <w:lang w:val="en-US"/>
              </w:rPr>
            </w:pPr>
          </w:p>
          <w:p w14:paraId="5E881FC5" w14:textId="0FA75CC9" w:rsidR="00A374FE" w:rsidRPr="005D14DE" w:rsidRDefault="0049658C" w:rsidP="002950DE">
            <w:pPr>
              <w:spacing w:line="360" w:lineRule="auto"/>
              <w:jc w:val="center"/>
              <w:rPr>
                <w:rFonts w:cs="Arial"/>
                <w:sz w:val="22"/>
                <w:lang w:val="en-US"/>
              </w:rPr>
            </w:pPr>
            <w:r w:rsidRPr="005D14DE">
              <w:rPr>
                <w:rFonts w:cs="Arial"/>
                <w:sz w:val="22"/>
                <w:lang w:val="en-US"/>
              </w:rPr>
              <w:t>GlcNAc(Man)</w:t>
            </w:r>
            <w:r w:rsidRPr="005D14DE">
              <w:rPr>
                <w:rFonts w:cs="Arial"/>
                <w:sz w:val="22"/>
                <w:vertAlign w:val="subscript"/>
                <w:lang w:val="en-US"/>
              </w:rPr>
              <w:t>2</w:t>
            </w:r>
            <w:r w:rsidR="00A374FE" w:rsidRPr="005D14DE">
              <w:rPr>
                <w:rFonts w:cs="Arial"/>
                <w:sz w:val="22"/>
                <w:lang w:val="en-US"/>
              </w:rPr>
              <w:t>/Creatinine [µmol/mmol]</w:t>
            </w:r>
          </w:p>
        </w:tc>
        <w:tc>
          <w:tcPr>
            <w:tcW w:w="1438" w:type="pct"/>
            <w:gridSpan w:val="2"/>
            <w:tcBorders>
              <w:top w:val="single" w:sz="4" w:space="0" w:color="auto"/>
              <w:bottom w:val="single" w:sz="4" w:space="0" w:color="auto"/>
            </w:tcBorders>
            <w:vAlign w:val="center"/>
          </w:tcPr>
          <w:p w14:paraId="42FE8345" w14:textId="77777777" w:rsidR="002950DE" w:rsidRPr="005D14DE" w:rsidRDefault="002950DE" w:rsidP="002950DE">
            <w:pPr>
              <w:spacing w:line="360" w:lineRule="auto"/>
              <w:jc w:val="center"/>
              <w:rPr>
                <w:rFonts w:cs="Arial"/>
                <w:sz w:val="6"/>
                <w:szCs w:val="6"/>
                <w:lang w:val="en-US"/>
              </w:rPr>
            </w:pPr>
          </w:p>
          <w:p w14:paraId="2737C493" w14:textId="5515DE50" w:rsidR="00A374FE" w:rsidRPr="005D14DE" w:rsidRDefault="0049658C" w:rsidP="002950DE">
            <w:pPr>
              <w:spacing w:line="360" w:lineRule="auto"/>
              <w:jc w:val="center"/>
              <w:rPr>
                <w:rFonts w:cs="Arial"/>
                <w:sz w:val="22"/>
                <w:lang w:val="en-US"/>
              </w:rPr>
            </w:pPr>
            <w:r w:rsidRPr="005D14DE">
              <w:rPr>
                <w:rFonts w:cs="Arial"/>
                <w:sz w:val="22"/>
                <w:lang w:val="en-US"/>
              </w:rPr>
              <w:t>GlcNAc(Man)</w:t>
            </w:r>
            <w:r w:rsidR="00604B97" w:rsidRPr="005D14DE">
              <w:rPr>
                <w:rFonts w:cs="Arial"/>
                <w:sz w:val="22"/>
                <w:vertAlign w:val="subscript"/>
                <w:lang w:val="en-US"/>
              </w:rPr>
              <w:t>3</w:t>
            </w:r>
            <w:r w:rsidR="00A374FE" w:rsidRPr="005D14DE">
              <w:rPr>
                <w:rFonts w:cs="Arial"/>
                <w:sz w:val="22"/>
                <w:lang w:val="en-US"/>
              </w:rPr>
              <w:t>/Creatinine [µmol/mmol]</w:t>
            </w:r>
          </w:p>
        </w:tc>
        <w:tc>
          <w:tcPr>
            <w:tcW w:w="1438" w:type="pct"/>
            <w:gridSpan w:val="2"/>
            <w:tcBorders>
              <w:top w:val="single" w:sz="4" w:space="0" w:color="auto"/>
              <w:bottom w:val="single" w:sz="4" w:space="0" w:color="auto"/>
            </w:tcBorders>
            <w:vAlign w:val="center"/>
          </w:tcPr>
          <w:p w14:paraId="229551F4" w14:textId="77777777" w:rsidR="002950DE" w:rsidRPr="005D14DE" w:rsidRDefault="002950DE" w:rsidP="002950DE">
            <w:pPr>
              <w:spacing w:line="360" w:lineRule="auto"/>
              <w:jc w:val="center"/>
              <w:rPr>
                <w:rFonts w:cs="Arial"/>
                <w:sz w:val="6"/>
                <w:szCs w:val="6"/>
                <w:lang w:val="en-US"/>
              </w:rPr>
            </w:pPr>
          </w:p>
          <w:p w14:paraId="217D067C" w14:textId="38FED099" w:rsidR="00A374FE" w:rsidRPr="005D14DE" w:rsidRDefault="00604B97" w:rsidP="002950DE">
            <w:pPr>
              <w:spacing w:line="360" w:lineRule="auto"/>
              <w:jc w:val="center"/>
              <w:rPr>
                <w:rFonts w:cs="Arial"/>
                <w:sz w:val="22"/>
                <w:lang w:val="en-US"/>
              </w:rPr>
            </w:pPr>
            <w:r w:rsidRPr="005D14DE">
              <w:rPr>
                <w:rFonts w:cs="Arial"/>
                <w:sz w:val="22"/>
                <w:lang w:val="en-US"/>
              </w:rPr>
              <w:t>GlcNAc(Man)</w:t>
            </w:r>
            <w:r w:rsidRPr="005D14DE">
              <w:rPr>
                <w:rFonts w:cs="Arial"/>
                <w:sz w:val="22"/>
                <w:vertAlign w:val="subscript"/>
                <w:lang w:val="en-US"/>
              </w:rPr>
              <w:t>4</w:t>
            </w:r>
            <w:r w:rsidR="00A374FE" w:rsidRPr="005D14DE">
              <w:rPr>
                <w:rFonts w:cs="Arial"/>
                <w:sz w:val="22"/>
                <w:lang w:val="en-US"/>
              </w:rPr>
              <w:t>/Creatinine [µmol/mmol]</w:t>
            </w:r>
          </w:p>
        </w:tc>
      </w:tr>
      <w:tr w:rsidR="004B2945" w:rsidRPr="00237FDD" w14:paraId="5AD42A71" w14:textId="77777777" w:rsidTr="00C64424">
        <w:trPr>
          <w:trHeight w:val="454"/>
        </w:trPr>
        <w:tc>
          <w:tcPr>
            <w:tcW w:w="685" w:type="pct"/>
            <w:vMerge/>
            <w:tcBorders>
              <w:bottom w:val="single" w:sz="4" w:space="0" w:color="auto"/>
            </w:tcBorders>
            <w:vAlign w:val="center"/>
          </w:tcPr>
          <w:p w14:paraId="2CCB8418" w14:textId="77777777" w:rsidR="00A374FE" w:rsidRPr="005D14DE" w:rsidRDefault="00A374FE" w:rsidP="00904A4D">
            <w:pPr>
              <w:jc w:val="left"/>
              <w:rPr>
                <w:rFonts w:cs="Arial"/>
                <w:sz w:val="22"/>
                <w:lang w:val="en-US"/>
              </w:rPr>
            </w:pPr>
          </w:p>
        </w:tc>
        <w:tc>
          <w:tcPr>
            <w:tcW w:w="750" w:type="pct"/>
            <w:tcBorders>
              <w:top w:val="single" w:sz="4" w:space="0" w:color="auto"/>
              <w:bottom w:val="single" w:sz="4" w:space="0" w:color="auto"/>
            </w:tcBorders>
            <w:vAlign w:val="center"/>
          </w:tcPr>
          <w:p w14:paraId="16975DDE" w14:textId="77777777" w:rsidR="00A374FE" w:rsidRPr="005D14DE" w:rsidRDefault="00A374FE" w:rsidP="00C64424">
            <w:pPr>
              <w:spacing w:line="240" w:lineRule="auto"/>
              <w:jc w:val="center"/>
              <w:rPr>
                <w:rFonts w:cs="Arial"/>
                <w:lang w:val="en-US"/>
              </w:rPr>
            </w:pPr>
            <w:r w:rsidRPr="005D14DE">
              <w:rPr>
                <w:rFonts w:cs="Arial"/>
                <w:lang w:val="en-US"/>
              </w:rPr>
              <w:t>L</w:t>
            </w:r>
          </w:p>
        </w:tc>
        <w:tc>
          <w:tcPr>
            <w:tcW w:w="689" w:type="pct"/>
            <w:tcBorders>
              <w:top w:val="single" w:sz="4" w:space="0" w:color="auto"/>
              <w:bottom w:val="single" w:sz="4" w:space="0" w:color="auto"/>
            </w:tcBorders>
            <w:vAlign w:val="center"/>
          </w:tcPr>
          <w:p w14:paraId="47F8DC9F" w14:textId="77777777" w:rsidR="00A374FE" w:rsidRPr="005D14DE" w:rsidRDefault="00A374FE" w:rsidP="00C64424">
            <w:pPr>
              <w:spacing w:line="240" w:lineRule="auto"/>
              <w:jc w:val="center"/>
              <w:rPr>
                <w:rFonts w:cs="Arial"/>
                <w:lang w:val="en-US"/>
              </w:rPr>
            </w:pPr>
            <w:r w:rsidRPr="005D14DE">
              <w:rPr>
                <w:rFonts w:cs="Arial"/>
                <w:lang w:val="en-US"/>
              </w:rPr>
              <w:t>U</w:t>
            </w:r>
          </w:p>
        </w:tc>
        <w:tc>
          <w:tcPr>
            <w:tcW w:w="696" w:type="pct"/>
            <w:tcBorders>
              <w:top w:val="single" w:sz="4" w:space="0" w:color="auto"/>
              <w:bottom w:val="single" w:sz="4" w:space="0" w:color="auto"/>
            </w:tcBorders>
            <w:vAlign w:val="center"/>
          </w:tcPr>
          <w:p w14:paraId="3134AAD6" w14:textId="77777777" w:rsidR="00A374FE" w:rsidRPr="005D14DE" w:rsidRDefault="00A374FE" w:rsidP="00C64424">
            <w:pPr>
              <w:spacing w:line="240" w:lineRule="auto"/>
              <w:jc w:val="center"/>
              <w:rPr>
                <w:rFonts w:cs="Arial"/>
                <w:lang w:val="en-US"/>
              </w:rPr>
            </w:pPr>
            <w:r w:rsidRPr="005D14DE">
              <w:rPr>
                <w:rFonts w:cs="Arial"/>
                <w:lang w:val="en-US"/>
              </w:rPr>
              <w:t>L</w:t>
            </w:r>
          </w:p>
        </w:tc>
        <w:tc>
          <w:tcPr>
            <w:tcW w:w="742" w:type="pct"/>
            <w:tcBorders>
              <w:top w:val="single" w:sz="4" w:space="0" w:color="auto"/>
              <w:bottom w:val="single" w:sz="4" w:space="0" w:color="auto"/>
            </w:tcBorders>
            <w:vAlign w:val="center"/>
          </w:tcPr>
          <w:p w14:paraId="4C8A9CDF" w14:textId="77777777" w:rsidR="00A374FE" w:rsidRPr="005D14DE" w:rsidRDefault="00A374FE" w:rsidP="00C64424">
            <w:pPr>
              <w:spacing w:line="240" w:lineRule="auto"/>
              <w:jc w:val="center"/>
              <w:rPr>
                <w:rFonts w:cs="Arial"/>
                <w:lang w:val="en-US"/>
              </w:rPr>
            </w:pPr>
            <w:r w:rsidRPr="005D14DE">
              <w:rPr>
                <w:rFonts w:cs="Arial"/>
                <w:lang w:val="en-US"/>
              </w:rPr>
              <w:t>U</w:t>
            </w:r>
          </w:p>
        </w:tc>
        <w:tc>
          <w:tcPr>
            <w:tcW w:w="751" w:type="pct"/>
            <w:tcBorders>
              <w:top w:val="single" w:sz="4" w:space="0" w:color="auto"/>
              <w:bottom w:val="single" w:sz="4" w:space="0" w:color="auto"/>
            </w:tcBorders>
            <w:vAlign w:val="center"/>
          </w:tcPr>
          <w:p w14:paraId="7CB0FBA3" w14:textId="77777777" w:rsidR="00A374FE" w:rsidRPr="005D14DE" w:rsidRDefault="00A374FE" w:rsidP="00C64424">
            <w:pPr>
              <w:spacing w:line="240" w:lineRule="auto"/>
              <w:jc w:val="center"/>
              <w:rPr>
                <w:rFonts w:cs="Arial"/>
                <w:lang w:val="en-US"/>
              </w:rPr>
            </w:pPr>
            <w:r w:rsidRPr="005D14DE">
              <w:rPr>
                <w:rFonts w:cs="Arial"/>
                <w:lang w:val="en-US"/>
              </w:rPr>
              <w:t>L</w:t>
            </w:r>
          </w:p>
        </w:tc>
        <w:tc>
          <w:tcPr>
            <w:tcW w:w="687" w:type="pct"/>
            <w:tcBorders>
              <w:top w:val="single" w:sz="4" w:space="0" w:color="auto"/>
              <w:bottom w:val="single" w:sz="4" w:space="0" w:color="auto"/>
            </w:tcBorders>
            <w:vAlign w:val="center"/>
          </w:tcPr>
          <w:p w14:paraId="2CB29A3F" w14:textId="77777777" w:rsidR="00A374FE" w:rsidRPr="005D14DE" w:rsidRDefault="00A374FE" w:rsidP="00C64424">
            <w:pPr>
              <w:spacing w:line="240" w:lineRule="auto"/>
              <w:jc w:val="center"/>
              <w:rPr>
                <w:rFonts w:cs="Arial"/>
                <w:lang w:val="en-US"/>
              </w:rPr>
            </w:pPr>
            <w:r w:rsidRPr="005D14DE">
              <w:rPr>
                <w:rFonts w:cs="Arial"/>
                <w:lang w:val="en-US"/>
              </w:rPr>
              <w:t>U</w:t>
            </w:r>
          </w:p>
        </w:tc>
      </w:tr>
      <w:tr w:rsidR="004B2945" w:rsidRPr="00237FDD" w14:paraId="0AE0DEBC" w14:textId="77777777" w:rsidTr="00C64424">
        <w:trPr>
          <w:trHeight w:val="545"/>
        </w:trPr>
        <w:tc>
          <w:tcPr>
            <w:tcW w:w="685" w:type="pct"/>
            <w:tcBorders>
              <w:top w:val="single" w:sz="4" w:space="0" w:color="auto"/>
            </w:tcBorders>
            <w:vAlign w:val="center"/>
          </w:tcPr>
          <w:p w14:paraId="186D1CCD" w14:textId="77777777" w:rsidR="00A374FE" w:rsidRPr="005D14DE" w:rsidRDefault="00A374FE" w:rsidP="00C64424">
            <w:pPr>
              <w:spacing w:line="240" w:lineRule="auto"/>
              <w:jc w:val="left"/>
              <w:rPr>
                <w:rFonts w:cs="Arial"/>
                <w:sz w:val="22"/>
                <w:lang w:val="en-US"/>
              </w:rPr>
            </w:pPr>
            <w:r w:rsidRPr="005D14DE">
              <w:rPr>
                <w:rFonts w:cs="Arial"/>
                <w:sz w:val="22"/>
                <w:lang w:val="en-US"/>
              </w:rPr>
              <w:t>Controls</w:t>
            </w:r>
          </w:p>
        </w:tc>
        <w:tc>
          <w:tcPr>
            <w:tcW w:w="750" w:type="pct"/>
            <w:tcBorders>
              <w:top w:val="single" w:sz="4" w:space="0" w:color="auto"/>
            </w:tcBorders>
            <w:vAlign w:val="center"/>
          </w:tcPr>
          <w:p w14:paraId="2CF69F98" w14:textId="7FD44CEA"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0.0</w:t>
            </w:r>
          </w:p>
        </w:tc>
        <w:tc>
          <w:tcPr>
            <w:tcW w:w="689" w:type="pct"/>
            <w:tcBorders>
              <w:top w:val="single" w:sz="4" w:space="0" w:color="auto"/>
            </w:tcBorders>
            <w:vAlign w:val="center"/>
          </w:tcPr>
          <w:p w14:paraId="0C5549C3" w14:textId="734125C3"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9.0</w:t>
            </w:r>
          </w:p>
        </w:tc>
        <w:tc>
          <w:tcPr>
            <w:tcW w:w="696" w:type="pct"/>
            <w:tcBorders>
              <w:top w:val="single" w:sz="4" w:space="0" w:color="auto"/>
            </w:tcBorders>
            <w:vAlign w:val="center"/>
          </w:tcPr>
          <w:p w14:paraId="3EFB7284" w14:textId="77777777" w:rsidR="00A374FE" w:rsidRPr="005D14DE" w:rsidRDefault="00A374FE" w:rsidP="00C64424">
            <w:pPr>
              <w:spacing w:line="240" w:lineRule="auto"/>
              <w:jc w:val="center"/>
              <w:rPr>
                <w:rFonts w:cs="Arial"/>
                <w:lang w:val="en-US"/>
              </w:rPr>
            </w:pPr>
            <w:r w:rsidRPr="005D14DE">
              <w:rPr>
                <w:rFonts w:cs="Arial"/>
                <w:lang w:val="en-US"/>
              </w:rPr>
              <w:t>0.0</w:t>
            </w:r>
          </w:p>
        </w:tc>
        <w:tc>
          <w:tcPr>
            <w:tcW w:w="742" w:type="pct"/>
            <w:tcBorders>
              <w:top w:val="single" w:sz="4" w:space="0" w:color="auto"/>
            </w:tcBorders>
            <w:vAlign w:val="center"/>
          </w:tcPr>
          <w:p w14:paraId="4F650007" w14:textId="77777777" w:rsidR="00A374FE" w:rsidRPr="005D14DE" w:rsidRDefault="00A374FE" w:rsidP="00C64424">
            <w:pPr>
              <w:spacing w:line="240" w:lineRule="auto"/>
              <w:jc w:val="center"/>
              <w:rPr>
                <w:rFonts w:cs="Arial"/>
                <w:lang w:val="en-US"/>
              </w:rPr>
            </w:pPr>
            <w:r w:rsidRPr="005D14DE">
              <w:rPr>
                <w:rFonts w:cs="Arial"/>
                <w:lang w:val="en-US"/>
              </w:rPr>
              <w:t>41.0</w:t>
            </w:r>
          </w:p>
        </w:tc>
        <w:tc>
          <w:tcPr>
            <w:tcW w:w="751" w:type="pct"/>
            <w:tcBorders>
              <w:top w:val="single" w:sz="4" w:space="0" w:color="auto"/>
            </w:tcBorders>
            <w:vAlign w:val="center"/>
          </w:tcPr>
          <w:p w14:paraId="70BEF0B8" w14:textId="77777777" w:rsidR="00A374FE" w:rsidRPr="005D14DE" w:rsidRDefault="00A374FE" w:rsidP="00C64424">
            <w:pPr>
              <w:spacing w:line="240" w:lineRule="auto"/>
              <w:jc w:val="center"/>
              <w:rPr>
                <w:rFonts w:cs="Arial"/>
                <w:lang w:val="en-US"/>
              </w:rPr>
            </w:pPr>
            <w:r w:rsidRPr="005D14DE">
              <w:rPr>
                <w:rFonts w:cs="Arial"/>
                <w:lang w:val="en-US"/>
              </w:rPr>
              <w:t>0.0</w:t>
            </w:r>
          </w:p>
        </w:tc>
        <w:tc>
          <w:tcPr>
            <w:tcW w:w="687" w:type="pct"/>
            <w:tcBorders>
              <w:top w:val="single" w:sz="4" w:space="0" w:color="auto"/>
            </w:tcBorders>
            <w:vAlign w:val="center"/>
          </w:tcPr>
          <w:p w14:paraId="6825BD6D" w14:textId="01C32330"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3.1</w:t>
            </w:r>
          </w:p>
        </w:tc>
      </w:tr>
      <w:tr w:rsidR="004B2945" w:rsidRPr="00237FDD" w14:paraId="002976AE" w14:textId="77777777" w:rsidTr="00C64424">
        <w:trPr>
          <w:trHeight w:val="560"/>
        </w:trPr>
        <w:tc>
          <w:tcPr>
            <w:tcW w:w="685" w:type="pct"/>
            <w:vAlign w:val="center"/>
          </w:tcPr>
          <w:p w14:paraId="6FCD877E" w14:textId="77777777" w:rsidR="00A374FE" w:rsidRPr="005D14DE" w:rsidRDefault="00A374FE" w:rsidP="00C64424">
            <w:pPr>
              <w:spacing w:line="240" w:lineRule="auto"/>
              <w:jc w:val="left"/>
              <w:rPr>
                <w:rFonts w:cs="Arial"/>
                <w:sz w:val="22"/>
                <w:lang w:val="en-US"/>
              </w:rPr>
            </w:pPr>
            <w:r w:rsidRPr="005D14DE">
              <w:rPr>
                <w:rFonts w:cs="Arial"/>
                <w:sz w:val="22"/>
                <w:lang w:val="en-US"/>
              </w:rPr>
              <w:t xml:space="preserve">Untreated </w:t>
            </w:r>
          </w:p>
        </w:tc>
        <w:tc>
          <w:tcPr>
            <w:tcW w:w="750" w:type="pct"/>
            <w:vAlign w:val="center"/>
          </w:tcPr>
          <w:p w14:paraId="3AD3EBA1" w14:textId="77777777" w:rsidR="00A374FE" w:rsidRPr="005D14DE" w:rsidRDefault="00A374FE" w:rsidP="00C64424">
            <w:pPr>
              <w:spacing w:line="240" w:lineRule="auto"/>
              <w:jc w:val="center"/>
              <w:rPr>
                <w:rFonts w:cs="Arial"/>
                <w:lang w:val="en-US"/>
              </w:rPr>
            </w:pPr>
            <w:r w:rsidRPr="005D14DE">
              <w:rPr>
                <w:rFonts w:cs="Arial"/>
                <w:lang w:val="en-US"/>
              </w:rPr>
              <w:t>39.4</w:t>
            </w:r>
          </w:p>
        </w:tc>
        <w:tc>
          <w:tcPr>
            <w:tcW w:w="689" w:type="pct"/>
            <w:vAlign w:val="center"/>
          </w:tcPr>
          <w:p w14:paraId="6F0346E4" w14:textId="77777777" w:rsidR="00A374FE" w:rsidRPr="005D14DE" w:rsidRDefault="00A374FE" w:rsidP="00C64424">
            <w:pPr>
              <w:spacing w:line="240" w:lineRule="auto"/>
              <w:jc w:val="center"/>
              <w:rPr>
                <w:rFonts w:cs="Arial"/>
                <w:lang w:val="en-US"/>
              </w:rPr>
            </w:pPr>
            <w:r w:rsidRPr="005D14DE">
              <w:rPr>
                <w:rFonts w:cs="Arial"/>
                <w:lang w:val="en-US"/>
              </w:rPr>
              <w:t>99.3</w:t>
            </w:r>
          </w:p>
        </w:tc>
        <w:tc>
          <w:tcPr>
            <w:tcW w:w="696" w:type="pct"/>
            <w:vAlign w:val="center"/>
          </w:tcPr>
          <w:p w14:paraId="6BC39D00" w14:textId="77777777" w:rsidR="00A374FE" w:rsidRPr="005D14DE" w:rsidRDefault="00A374FE" w:rsidP="00C64424">
            <w:pPr>
              <w:spacing w:line="240" w:lineRule="auto"/>
              <w:jc w:val="center"/>
              <w:rPr>
                <w:rFonts w:cs="Arial"/>
                <w:lang w:val="en-US"/>
              </w:rPr>
            </w:pPr>
            <w:r w:rsidRPr="005D14DE">
              <w:rPr>
                <w:rFonts w:cs="Arial"/>
                <w:lang w:val="en-US"/>
              </w:rPr>
              <w:t>8.3</w:t>
            </w:r>
          </w:p>
        </w:tc>
        <w:tc>
          <w:tcPr>
            <w:tcW w:w="742" w:type="pct"/>
            <w:vAlign w:val="center"/>
          </w:tcPr>
          <w:p w14:paraId="4A6AF2B9" w14:textId="77777777" w:rsidR="00A374FE" w:rsidRPr="005D14DE" w:rsidRDefault="00A374FE" w:rsidP="00C64424">
            <w:pPr>
              <w:spacing w:line="240" w:lineRule="auto"/>
              <w:jc w:val="center"/>
              <w:rPr>
                <w:rFonts w:cs="Arial"/>
                <w:lang w:val="en-US"/>
              </w:rPr>
            </w:pPr>
            <w:r w:rsidRPr="005D14DE">
              <w:rPr>
                <w:rFonts w:cs="Arial"/>
                <w:lang w:val="en-US"/>
              </w:rPr>
              <w:t>27.5</w:t>
            </w:r>
          </w:p>
        </w:tc>
        <w:tc>
          <w:tcPr>
            <w:tcW w:w="751" w:type="pct"/>
            <w:vAlign w:val="center"/>
          </w:tcPr>
          <w:p w14:paraId="03EE8870" w14:textId="77777777" w:rsidR="00A374FE" w:rsidRPr="005D14DE" w:rsidRDefault="00A374FE" w:rsidP="00C64424">
            <w:pPr>
              <w:spacing w:line="240" w:lineRule="auto"/>
              <w:jc w:val="center"/>
              <w:rPr>
                <w:rFonts w:cs="Arial"/>
                <w:lang w:val="en-US"/>
              </w:rPr>
            </w:pPr>
            <w:r w:rsidRPr="005D14DE">
              <w:rPr>
                <w:rFonts w:cs="Arial"/>
                <w:lang w:val="en-US"/>
              </w:rPr>
              <w:t>6.4</w:t>
            </w:r>
          </w:p>
        </w:tc>
        <w:tc>
          <w:tcPr>
            <w:tcW w:w="687" w:type="pct"/>
            <w:vAlign w:val="center"/>
          </w:tcPr>
          <w:p w14:paraId="70F4F35F" w14:textId="77777777" w:rsidR="00A374FE" w:rsidRPr="005D14DE" w:rsidRDefault="00A374FE" w:rsidP="00C64424">
            <w:pPr>
              <w:spacing w:line="240" w:lineRule="auto"/>
              <w:jc w:val="center"/>
              <w:rPr>
                <w:rFonts w:cs="Arial"/>
                <w:lang w:val="en-US"/>
              </w:rPr>
            </w:pPr>
            <w:r w:rsidRPr="005D14DE">
              <w:rPr>
                <w:rFonts w:cs="Arial"/>
                <w:lang w:val="en-US"/>
              </w:rPr>
              <w:t>18.8</w:t>
            </w:r>
          </w:p>
        </w:tc>
      </w:tr>
      <w:tr w:rsidR="004B2945" w:rsidRPr="00237FDD" w14:paraId="6B31629C" w14:textId="77777777" w:rsidTr="00C64424">
        <w:trPr>
          <w:trHeight w:val="560"/>
        </w:trPr>
        <w:tc>
          <w:tcPr>
            <w:tcW w:w="685" w:type="pct"/>
            <w:vAlign w:val="center"/>
          </w:tcPr>
          <w:p w14:paraId="51BAABBB" w14:textId="77777777" w:rsidR="00A374FE" w:rsidRPr="005D14DE" w:rsidRDefault="00A374FE" w:rsidP="00C64424">
            <w:pPr>
              <w:spacing w:line="240" w:lineRule="auto"/>
              <w:jc w:val="left"/>
              <w:rPr>
                <w:rFonts w:cs="Arial"/>
                <w:sz w:val="22"/>
                <w:lang w:val="en-US"/>
              </w:rPr>
            </w:pPr>
            <w:r w:rsidRPr="005D14DE">
              <w:rPr>
                <w:rFonts w:cs="Arial"/>
                <w:sz w:val="22"/>
                <w:lang w:val="en-US"/>
              </w:rPr>
              <w:t>ERT</w:t>
            </w:r>
          </w:p>
        </w:tc>
        <w:tc>
          <w:tcPr>
            <w:tcW w:w="750" w:type="pct"/>
            <w:vAlign w:val="center"/>
          </w:tcPr>
          <w:p w14:paraId="015AF975" w14:textId="77777777" w:rsidR="00A374FE" w:rsidRPr="005D14DE" w:rsidRDefault="00A374FE" w:rsidP="00C64424">
            <w:pPr>
              <w:spacing w:line="240" w:lineRule="auto"/>
              <w:jc w:val="center"/>
              <w:rPr>
                <w:rFonts w:cs="Arial"/>
                <w:lang w:val="en-US"/>
              </w:rPr>
            </w:pPr>
            <w:r w:rsidRPr="005D14DE">
              <w:rPr>
                <w:rFonts w:cs="Arial"/>
                <w:lang w:val="en-US"/>
              </w:rPr>
              <w:t>12.1</w:t>
            </w:r>
          </w:p>
        </w:tc>
        <w:tc>
          <w:tcPr>
            <w:tcW w:w="689" w:type="pct"/>
            <w:vAlign w:val="center"/>
          </w:tcPr>
          <w:p w14:paraId="1A20BB2C" w14:textId="421A352A"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68.2*</w:t>
            </w:r>
          </w:p>
        </w:tc>
        <w:tc>
          <w:tcPr>
            <w:tcW w:w="696" w:type="pct"/>
            <w:vAlign w:val="center"/>
          </w:tcPr>
          <w:p w14:paraId="74B94D44" w14:textId="77777777" w:rsidR="00A374FE" w:rsidRPr="005D14DE" w:rsidRDefault="00A374FE" w:rsidP="00C64424">
            <w:pPr>
              <w:spacing w:line="240" w:lineRule="auto"/>
              <w:jc w:val="center"/>
              <w:rPr>
                <w:rFonts w:cs="Arial"/>
                <w:lang w:val="en-US"/>
              </w:rPr>
            </w:pPr>
            <w:r w:rsidRPr="005D14DE">
              <w:rPr>
                <w:rFonts w:cs="Arial"/>
                <w:lang w:val="en-US"/>
              </w:rPr>
              <w:t>2.9</w:t>
            </w:r>
          </w:p>
        </w:tc>
        <w:tc>
          <w:tcPr>
            <w:tcW w:w="742" w:type="pct"/>
            <w:vAlign w:val="center"/>
          </w:tcPr>
          <w:p w14:paraId="03D61D95" w14:textId="7993122B"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16.1*</w:t>
            </w:r>
          </w:p>
        </w:tc>
        <w:tc>
          <w:tcPr>
            <w:tcW w:w="751" w:type="pct"/>
            <w:vAlign w:val="center"/>
          </w:tcPr>
          <w:p w14:paraId="4839A057" w14:textId="77777777" w:rsidR="00A374FE" w:rsidRPr="005D14DE" w:rsidRDefault="00A374FE" w:rsidP="00C64424">
            <w:pPr>
              <w:spacing w:line="240" w:lineRule="auto"/>
              <w:jc w:val="center"/>
              <w:rPr>
                <w:rFonts w:cs="Arial"/>
                <w:lang w:val="en-US"/>
              </w:rPr>
            </w:pPr>
            <w:r w:rsidRPr="005D14DE">
              <w:rPr>
                <w:rFonts w:cs="Arial"/>
                <w:lang w:val="en-US"/>
              </w:rPr>
              <w:t>2.2</w:t>
            </w:r>
          </w:p>
        </w:tc>
        <w:tc>
          <w:tcPr>
            <w:tcW w:w="687" w:type="pct"/>
            <w:vAlign w:val="center"/>
          </w:tcPr>
          <w:p w14:paraId="65C900D2" w14:textId="4A069CF8"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8.9*</w:t>
            </w:r>
          </w:p>
        </w:tc>
      </w:tr>
      <w:tr w:rsidR="004B2945" w:rsidRPr="00237FDD" w14:paraId="67D33F02" w14:textId="77777777" w:rsidTr="00C64424">
        <w:trPr>
          <w:trHeight w:val="545"/>
        </w:trPr>
        <w:tc>
          <w:tcPr>
            <w:tcW w:w="685" w:type="pct"/>
            <w:vAlign w:val="center"/>
          </w:tcPr>
          <w:p w14:paraId="60A0F135" w14:textId="77777777" w:rsidR="00A374FE" w:rsidRPr="005D14DE" w:rsidRDefault="00A374FE" w:rsidP="00C64424">
            <w:pPr>
              <w:spacing w:line="240" w:lineRule="auto"/>
              <w:jc w:val="left"/>
              <w:rPr>
                <w:rFonts w:cs="Arial"/>
                <w:sz w:val="22"/>
                <w:lang w:val="en-US"/>
              </w:rPr>
            </w:pPr>
            <w:r w:rsidRPr="005D14DE">
              <w:rPr>
                <w:rFonts w:cs="Arial"/>
                <w:sz w:val="22"/>
                <w:lang w:val="en-US"/>
              </w:rPr>
              <w:t>HSCT</w:t>
            </w:r>
          </w:p>
        </w:tc>
        <w:tc>
          <w:tcPr>
            <w:tcW w:w="750" w:type="pct"/>
            <w:vAlign w:val="center"/>
          </w:tcPr>
          <w:p w14:paraId="195265E2" w14:textId="32C44A02"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3.3</w:t>
            </w:r>
          </w:p>
        </w:tc>
        <w:tc>
          <w:tcPr>
            <w:tcW w:w="689" w:type="pct"/>
            <w:vAlign w:val="center"/>
          </w:tcPr>
          <w:p w14:paraId="091B4A99" w14:textId="535B5C3E"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9.1</w:t>
            </w:r>
          </w:p>
        </w:tc>
        <w:tc>
          <w:tcPr>
            <w:tcW w:w="696" w:type="pct"/>
            <w:vAlign w:val="center"/>
          </w:tcPr>
          <w:p w14:paraId="77098B99" w14:textId="77777777" w:rsidR="00A374FE" w:rsidRPr="005D14DE" w:rsidRDefault="00A374FE" w:rsidP="00C64424">
            <w:pPr>
              <w:spacing w:line="240" w:lineRule="auto"/>
              <w:jc w:val="center"/>
              <w:rPr>
                <w:rFonts w:cs="Arial"/>
                <w:lang w:val="en-US"/>
              </w:rPr>
            </w:pPr>
            <w:r w:rsidRPr="005D14DE">
              <w:rPr>
                <w:rFonts w:cs="Arial"/>
                <w:lang w:val="en-US"/>
              </w:rPr>
              <w:t>0.8</w:t>
            </w:r>
          </w:p>
        </w:tc>
        <w:tc>
          <w:tcPr>
            <w:tcW w:w="742" w:type="pct"/>
            <w:vAlign w:val="center"/>
          </w:tcPr>
          <w:p w14:paraId="443D5961" w14:textId="7AF8C8D1"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2.1</w:t>
            </w:r>
          </w:p>
        </w:tc>
        <w:tc>
          <w:tcPr>
            <w:tcW w:w="751" w:type="pct"/>
            <w:vAlign w:val="center"/>
          </w:tcPr>
          <w:p w14:paraId="009AAE31" w14:textId="77777777" w:rsidR="00A374FE" w:rsidRPr="005D14DE" w:rsidRDefault="00A374FE" w:rsidP="00C64424">
            <w:pPr>
              <w:spacing w:line="240" w:lineRule="auto"/>
              <w:jc w:val="center"/>
              <w:rPr>
                <w:rFonts w:cs="Arial"/>
                <w:lang w:val="en-US"/>
              </w:rPr>
            </w:pPr>
            <w:r w:rsidRPr="005D14DE">
              <w:rPr>
                <w:rFonts w:cs="Arial"/>
                <w:lang w:val="en-US"/>
              </w:rPr>
              <w:t>0.6</w:t>
            </w:r>
          </w:p>
        </w:tc>
        <w:tc>
          <w:tcPr>
            <w:tcW w:w="687" w:type="pct"/>
            <w:vAlign w:val="center"/>
          </w:tcPr>
          <w:p w14:paraId="49193A02" w14:textId="56904AD8"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1.4</w:t>
            </w:r>
          </w:p>
        </w:tc>
      </w:tr>
      <w:tr w:rsidR="004B2945" w:rsidRPr="00237FDD" w14:paraId="36983B8A" w14:textId="77777777" w:rsidTr="00C64424">
        <w:trPr>
          <w:trHeight w:val="655"/>
        </w:trPr>
        <w:tc>
          <w:tcPr>
            <w:tcW w:w="685" w:type="pct"/>
            <w:tcBorders>
              <w:bottom w:val="single" w:sz="4" w:space="0" w:color="auto"/>
            </w:tcBorders>
            <w:vAlign w:val="center"/>
          </w:tcPr>
          <w:p w14:paraId="2E2524B1" w14:textId="31F88D67" w:rsidR="00A374FE" w:rsidRPr="005D14DE" w:rsidRDefault="00A374FE" w:rsidP="00C64424">
            <w:pPr>
              <w:spacing w:line="240" w:lineRule="auto"/>
              <w:ind w:right="-204"/>
              <w:jc w:val="left"/>
              <w:rPr>
                <w:rFonts w:cs="Arial"/>
                <w:sz w:val="22"/>
                <w:lang w:val="en-US"/>
              </w:rPr>
            </w:pPr>
            <w:r w:rsidRPr="005D14DE">
              <w:rPr>
                <w:rFonts w:cs="Arial"/>
                <w:sz w:val="22"/>
                <w:lang w:val="en-US"/>
              </w:rPr>
              <w:t>Other</w:t>
            </w:r>
            <w:r w:rsidR="00C64424">
              <w:rPr>
                <w:rFonts w:cs="Arial"/>
                <w:sz w:val="22"/>
                <w:lang w:val="en-US"/>
              </w:rPr>
              <w:t xml:space="preserve"> L</w:t>
            </w:r>
            <w:r w:rsidRPr="005D14DE">
              <w:rPr>
                <w:rFonts w:cs="Arial"/>
                <w:sz w:val="22"/>
                <w:lang w:val="en-US"/>
              </w:rPr>
              <w:t>SD</w:t>
            </w:r>
            <w:r w:rsidR="00C64424">
              <w:rPr>
                <w:rFonts w:cs="Arial"/>
                <w:sz w:val="22"/>
                <w:lang w:val="en-US"/>
              </w:rPr>
              <w:t>s</w:t>
            </w:r>
          </w:p>
        </w:tc>
        <w:tc>
          <w:tcPr>
            <w:tcW w:w="750" w:type="pct"/>
            <w:tcBorders>
              <w:bottom w:val="single" w:sz="4" w:space="0" w:color="auto"/>
            </w:tcBorders>
            <w:vAlign w:val="center"/>
          </w:tcPr>
          <w:p w14:paraId="61FD6288" w14:textId="7542713E"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0.2</w:t>
            </w:r>
          </w:p>
        </w:tc>
        <w:tc>
          <w:tcPr>
            <w:tcW w:w="689" w:type="pct"/>
            <w:tcBorders>
              <w:bottom w:val="single" w:sz="4" w:space="0" w:color="auto"/>
            </w:tcBorders>
            <w:vAlign w:val="center"/>
          </w:tcPr>
          <w:p w14:paraId="50B9D924" w14:textId="1F06BDFC"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7.8</w:t>
            </w:r>
          </w:p>
        </w:tc>
        <w:tc>
          <w:tcPr>
            <w:tcW w:w="696" w:type="pct"/>
            <w:tcBorders>
              <w:bottom w:val="single" w:sz="4" w:space="0" w:color="auto"/>
            </w:tcBorders>
            <w:vAlign w:val="center"/>
          </w:tcPr>
          <w:p w14:paraId="04CC1CD6" w14:textId="77777777" w:rsidR="00A374FE" w:rsidRPr="005D14DE" w:rsidRDefault="00A374FE" w:rsidP="00C64424">
            <w:pPr>
              <w:spacing w:line="240" w:lineRule="auto"/>
              <w:jc w:val="center"/>
              <w:rPr>
                <w:rFonts w:cs="Arial"/>
                <w:lang w:val="en-US"/>
              </w:rPr>
            </w:pPr>
            <w:r w:rsidRPr="005D14DE">
              <w:rPr>
                <w:rFonts w:cs="Arial"/>
                <w:lang w:val="en-US"/>
              </w:rPr>
              <w:t>0.1</w:t>
            </w:r>
          </w:p>
        </w:tc>
        <w:tc>
          <w:tcPr>
            <w:tcW w:w="742" w:type="pct"/>
            <w:tcBorders>
              <w:bottom w:val="single" w:sz="4" w:space="0" w:color="auto"/>
            </w:tcBorders>
            <w:vAlign w:val="center"/>
          </w:tcPr>
          <w:p w14:paraId="257B00A8" w14:textId="4B24C1A0"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8.1</w:t>
            </w:r>
          </w:p>
        </w:tc>
        <w:tc>
          <w:tcPr>
            <w:tcW w:w="751" w:type="pct"/>
            <w:tcBorders>
              <w:bottom w:val="single" w:sz="4" w:space="0" w:color="auto"/>
            </w:tcBorders>
            <w:vAlign w:val="center"/>
          </w:tcPr>
          <w:p w14:paraId="7AD4E85F" w14:textId="77777777" w:rsidR="00A374FE" w:rsidRPr="005D14DE" w:rsidRDefault="00A374FE" w:rsidP="00C64424">
            <w:pPr>
              <w:spacing w:line="240" w:lineRule="auto"/>
              <w:jc w:val="center"/>
              <w:rPr>
                <w:rFonts w:cs="Arial"/>
                <w:lang w:val="en-US"/>
              </w:rPr>
            </w:pPr>
            <w:r w:rsidRPr="005D14DE">
              <w:rPr>
                <w:rFonts w:cs="Arial"/>
                <w:lang w:val="en-US"/>
              </w:rPr>
              <w:t>0.2</w:t>
            </w:r>
          </w:p>
        </w:tc>
        <w:tc>
          <w:tcPr>
            <w:tcW w:w="687" w:type="pct"/>
            <w:tcBorders>
              <w:bottom w:val="single" w:sz="4" w:space="0" w:color="auto"/>
            </w:tcBorders>
            <w:vAlign w:val="center"/>
          </w:tcPr>
          <w:p w14:paraId="54E37F51" w14:textId="7181D106" w:rsidR="00A374FE" w:rsidRPr="005D14DE" w:rsidRDefault="00C64424" w:rsidP="00C64424">
            <w:pPr>
              <w:spacing w:line="240" w:lineRule="auto"/>
              <w:jc w:val="center"/>
              <w:rPr>
                <w:rFonts w:cs="Arial"/>
                <w:lang w:val="en-US"/>
              </w:rPr>
            </w:pPr>
            <w:r>
              <w:rPr>
                <w:rFonts w:cs="Arial"/>
                <w:lang w:val="en-US"/>
              </w:rPr>
              <w:t xml:space="preserve">  </w:t>
            </w:r>
            <w:r w:rsidR="00A374FE" w:rsidRPr="005D14DE">
              <w:rPr>
                <w:rFonts w:cs="Arial"/>
                <w:lang w:val="en-US"/>
              </w:rPr>
              <w:t>12.7**</w:t>
            </w:r>
          </w:p>
        </w:tc>
      </w:tr>
    </w:tbl>
    <w:p w14:paraId="65B7A535" w14:textId="77777777" w:rsidR="00C64424" w:rsidRPr="00C64424" w:rsidRDefault="00C64424" w:rsidP="00C64424">
      <w:pPr>
        <w:spacing w:after="0" w:line="240" w:lineRule="auto"/>
        <w:rPr>
          <w:rFonts w:cs="Arial"/>
          <w:i/>
          <w:sz w:val="16"/>
          <w:szCs w:val="16"/>
          <w:lang w:val="en-US"/>
        </w:rPr>
      </w:pPr>
    </w:p>
    <w:p w14:paraId="0930F34E" w14:textId="7081FF01" w:rsidR="00A374FE" w:rsidRDefault="00A374FE" w:rsidP="00C64424">
      <w:pPr>
        <w:spacing w:after="0" w:line="240" w:lineRule="auto"/>
        <w:rPr>
          <w:rFonts w:cs="Arial"/>
          <w:sz w:val="22"/>
          <w:lang w:val="en-US"/>
        </w:rPr>
      </w:pPr>
      <w:r w:rsidRPr="0076010A">
        <w:rPr>
          <w:rFonts w:cs="Arial"/>
          <w:i/>
          <w:sz w:val="22"/>
          <w:lang w:val="en-US"/>
        </w:rPr>
        <w:t xml:space="preserve">ERT, </w:t>
      </w:r>
      <w:r w:rsidRPr="0076010A">
        <w:rPr>
          <w:rFonts w:cs="Arial"/>
          <w:sz w:val="22"/>
          <w:lang w:val="en-US"/>
        </w:rPr>
        <w:t xml:space="preserve">enzyme replacement therapy; </w:t>
      </w:r>
      <w:r w:rsidRPr="0076010A">
        <w:rPr>
          <w:rFonts w:cs="Arial"/>
          <w:i/>
          <w:sz w:val="22"/>
          <w:lang w:val="en-US"/>
        </w:rPr>
        <w:t>HSCT,</w:t>
      </w:r>
      <w:r w:rsidRPr="0076010A">
        <w:rPr>
          <w:rFonts w:cs="Arial"/>
          <w:sz w:val="22"/>
          <w:lang w:val="en-US"/>
        </w:rPr>
        <w:t xml:space="preserve"> hematopoetic stem cell transplantation; </w:t>
      </w:r>
      <w:r w:rsidRPr="0076010A">
        <w:rPr>
          <w:rFonts w:cs="Arial"/>
          <w:i/>
          <w:sz w:val="22"/>
          <w:lang w:val="en-US"/>
        </w:rPr>
        <w:t xml:space="preserve">LSD, </w:t>
      </w:r>
      <w:r w:rsidRPr="0076010A">
        <w:rPr>
          <w:rFonts w:cs="Arial"/>
          <w:sz w:val="22"/>
          <w:lang w:val="en-US"/>
        </w:rPr>
        <w:t>lysosomal storage disorder</w:t>
      </w:r>
      <w:r w:rsidR="004B2945" w:rsidRPr="0076010A">
        <w:rPr>
          <w:rFonts w:cs="Arial"/>
          <w:sz w:val="22"/>
          <w:lang w:val="en-US"/>
        </w:rPr>
        <w:t>.</w:t>
      </w:r>
    </w:p>
    <w:p w14:paraId="4620BC87" w14:textId="77777777" w:rsidR="00C64424" w:rsidRPr="0076010A" w:rsidRDefault="00C64424" w:rsidP="00C64424">
      <w:pPr>
        <w:spacing w:after="0" w:line="240" w:lineRule="auto"/>
        <w:rPr>
          <w:rFonts w:cs="Arial"/>
          <w:i/>
          <w:sz w:val="22"/>
          <w:lang w:val="en-US"/>
        </w:rPr>
      </w:pPr>
    </w:p>
    <w:p w14:paraId="35F2A677" w14:textId="77777777" w:rsidR="00A374FE" w:rsidRPr="0076010A" w:rsidRDefault="00A374FE" w:rsidP="00BB3B68">
      <w:pPr>
        <w:spacing w:line="240" w:lineRule="auto"/>
        <w:rPr>
          <w:rFonts w:cs="Arial"/>
          <w:sz w:val="22"/>
          <w:lang w:val="en-US"/>
        </w:rPr>
      </w:pPr>
      <w:r w:rsidRPr="0076010A">
        <w:rPr>
          <w:rFonts w:cs="Arial"/>
          <w:sz w:val="22"/>
          <w:lang w:val="en-US"/>
        </w:rPr>
        <w:t>* Overlap between the upper limits in patients on ERT and the ranges in untreated patients with alpha-mannosidosis is the result of one sample only (patient 73, sample 0125) – this is also discussed in the main text.</w:t>
      </w:r>
    </w:p>
    <w:p w14:paraId="38E906BC" w14:textId="0FAD50C4" w:rsidR="00A374FE" w:rsidRPr="0076010A" w:rsidRDefault="00A374FE" w:rsidP="00BB3B68">
      <w:pPr>
        <w:spacing w:line="240" w:lineRule="auto"/>
        <w:rPr>
          <w:rFonts w:cs="Arial"/>
          <w:sz w:val="22"/>
          <w:lang w:val="en-US"/>
        </w:rPr>
      </w:pPr>
      <w:r w:rsidRPr="0076010A">
        <w:rPr>
          <w:rFonts w:cs="Arial"/>
          <w:sz w:val="22"/>
          <w:lang w:val="en-US"/>
        </w:rPr>
        <w:t xml:space="preserve">** Overlap between the upper limit of </w:t>
      </w:r>
      <w:r w:rsidR="00C5395B" w:rsidRPr="0076010A">
        <w:rPr>
          <w:rFonts w:cs="Arial"/>
          <w:sz w:val="22"/>
          <w:lang w:val="en-US"/>
        </w:rPr>
        <w:t>GlcNAc(Man)</w:t>
      </w:r>
      <w:r w:rsidR="00C5395B" w:rsidRPr="0076010A">
        <w:rPr>
          <w:rFonts w:cs="Arial"/>
          <w:sz w:val="22"/>
          <w:vertAlign w:val="subscript"/>
          <w:lang w:val="en-US"/>
        </w:rPr>
        <w:t xml:space="preserve">4 </w:t>
      </w:r>
      <w:r w:rsidRPr="0076010A">
        <w:rPr>
          <w:rFonts w:cs="Arial"/>
          <w:sz w:val="22"/>
          <w:lang w:val="en-US"/>
        </w:rPr>
        <w:t xml:space="preserve">in patients with other LSD and the range of </w:t>
      </w:r>
      <w:r w:rsidR="00C5395B" w:rsidRPr="0076010A">
        <w:rPr>
          <w:rFonts w:cs="Arial"/>
          <w:sz w:val="22"/>
          <w:lang w:val="en-US"/>
        </w:rPr>
        <w:t>GlcNAc(Man)</w:t>
      </w:r>
      <w:r w:rsidR="00C5395B" w:rsidRPr="0076010A">
        <w:rPr>
          <w:rFonts w:cs="Arial"/>
          <w:sz w:val="22"/>
          <w:vertAlign w:val="subscript"/>
          <w:lang w:val="en-US"/>
        </w:rPr>
        <w:t>4</w:t>
      </w:r>
      <w:r w:rsidRPr="0076010A">
        <w:rPr>
          <w:rFonts w:cs="Arial"/>
          <w:sz w:val="22"/>
          <w:lang w:val="en-US"/>
        </w:rPr>
        <w:t xml:space="preserve"> in untreated patients with alpha-mannosidosis is the result of one sample only (patient 51, sample 0124) – this can also be seen in Figure 4 of the main text.</w:t>
      </w:r>
    </w:p>
    <w:p w14:paraId="7F721538" w14:textId="77777777" w:rsidR="005D65FB" w:rsidRPr="005D65FB" w:rsidRDefault="005D65FB" w:rsidP="00AC35B5">
      <w:pPr>
        <w:rPr>
          <w:b/>
          <w:bCs/>
          <w:lang w:val="en-US"/>
        </w:rPr>
      </w:pPr>
    </w:p>
    <w:p w14:paraId="6F8B4C09" w14:textId="1D8E8FF2" w:rsidR="00877E1A" w:rsidRDefault="00071E3E" w:rsidP="00877E1A">
      <w:pPr>
        <w:keepNext/>
      </w:pPr>
      <w:r>
        <w:rPr>
          <w:noProof/>
          <w:lang w:eastAsia="de-DE"/>
        </w:rPr>
        <w:drawing>
          <wp:inline distT="0" distB="0" distL="0" distR="0" wp14:anchorId="0134F69B" wp14:editId="298749FC">
            <wp:extent cx="5759450" cy="2050415"/>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S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050415"/>
                    </a:xfrm>
                    <a:prstGeom prst="rect">
                      <a:avLst/>
                    </a:prstGeom>
                  </pic:spPr>
                </pic:pic>
              </a:graphicData>
            </a:graphic>
          </wp:inline>
        </w:drawing>
      </w:r>
    </w:p>
    <w:p w14:paraId="09A6A003" w14:textId="3D654132" w:rsidR="00877E1A" w:rsidRPr="0076010A" w:rsidRDefault="00877E1A" w:rsidP="0076010A">
      <w:pPr>
        <w:pStyle w:val="berschrift3"/>
      </w:pPr>
      <w:bookmarkStart w:id="70" w:name="_Ref194659505"/>
      <w:bookmarkStart w:id="71" w:name="_Toc219980680"/>
      <w:bookmarkStart w:id="72" w:name="_Toc228878670"/>
      <w:r w:rsidRPr="0076010A">
        <w:t>Figure S</w:t>
      </w:r>
      <w:r w:rsidR="00EC12AC">
        <w:fldChar w:fldCharType="begin"/>
      </w:r>
      <w:r w:rsidR="00EC12AC">
        <w:instrText xml:space="preserve"> SEQ Figure_S \* ARABIC </w:instrText>
      </w:r>
      <w:r w:rsidR="00EC12AC">
        <w:fldChar w:fldCharType="separate"/>
      </w:r>
      <w:r w:rsidR="00CD2B99">
        <w:rPr>
          <w:noProof/>
        </w:rPr>
        <w:t>3</w:t>
      </w:r>
      <w:r w:rsidR="00EC12AC">
        <w:rPr>
          <w:noProof/>
        </w:rPr>
        <w:fldChar w:fldCharType="end"/>
      </w:r>
      <w:bookmarkEnd w:id="70"/>
      <w:r w:rsidRPr="0076010A">
        <w:t xml:space="preserve">: </w:t>
      </w:r>
      <w:r w:rsidRPr="0076010A">
        <w:rPr>
          <w:b w:val="0"/>
        </w:rPr>
        <w:t>Scatterplot of all samples analyzed in this study.</w:t>
      </w:r>
      <w:r w:rsidR="00604B97" w:rsidRPr="0076010A">
        <w:rPr>
          <w:b w:val="0"/>
        </w:rPr>
        <w:t xml:space="preserve"> GlcNAc(Man)</w:t>
      </w:r>
      <w:r w:rsidR="00604B97" w:rsidRPr="00071E3E">
        <w:rPr>
          <w:b w:val="0"/>
          <w:vertAlign w:val="subscript"/>
        </w:rPr>
        <w:t>3</w:t>
      </w:r>
      <w:r w:rsidRPr="0076010A">
        <w:rPr>
          <w:b w:val="0"/>
        </w:rPr>
        <w:t xml:space="preserve"> </w:t>
      </w:r>
      <w:r w:rsidR="00FE0757" w:rsidRPr="0076010A">
        <w:rPr>
          <w:b w:val="0"/>
        </w:rPr>
        <w:t>c</w:t>
      </w:r>
      <w:r w:rsidRPr="0076010A">
        <w:rPr>
          <w:b w:val="0"/>
        </w:rPr>
        <w:t>oncentrations are plotted against the age of the subject at the time of sampling.</w:t>
      </w:r>
      <w:r w:rsidR="00C057AE" w:rsidRPr="0076010A">
        <w:rPr>
          <w:b w:val="0"/>
        </w:rPr>
        <w:t xml:space="preserve"> </w:t>
      </w:r>
      <w:r w:rsidR="00C057AE" w:rsidRPr="0076010A">
        <w:rPr>
          <w:b w:val="0"/>
          <w:i/>
        </w:rPr>
        <w:t>AM</w:t>
      </w:r>
      <w:r w:rsidR="00FE0757" w:rsidRPr="0076010A">
        <w:rPr>
          <w:b w:val="0"/>
        </w:rPr>
        <w:t>,</w:t>
      </w:r>
      <w:r w:rsidR="00C057AE" w:rsidRPr="0076010A">
        <w:rPr>
          <w:b w:val="0"/>
        </w:rPr>
        <w:t xml:space="preserve"> alpha-mannosidosis</w:t>
      </w:r>
      <w:r w:rsidR="00FE0757" w:rsidRPr="0076010A">
        <w:rPr>
          <w:b w:val="0"/>
        </w:rPr>
        <w:t xml:space="preserve">; </w:t>
      </w:r>
      <w:r w:rsidR="00C057AE" w:rsidRPr="0076010A">
        <w:rPr>
          <w:b w:val="0"/>
          <w:i/>
        </w:rPr>
        <w:t>ERT</w:t>
      </w:r>
      <w:r w:rsidR="00FE0757" w:rsidRPr="0076010A">
        <w:rPr>
          <w:b w:val="0"/>
        </w:rPr>
        <w:t>,</w:t>
      </w:r>
      <w:r w:rsidR="00C057AE" w:rsidRPr="0076010A">
        <w:rPr>
          <w:b w:val="0"/>
        </w:rPr>
        <w:t xml:space="preserve"> enzyme replacement therapy</w:t>
      </w:r>
      <w:r w:rsidR="00FE0757" w:rsidRPr="0076010A">
        <w:rPr>
          <w:b w:val="0"/>
        </w:rPr>
        <w:t xml:space="preserve">; </w:t>
      </w:r>
      <w:r w:rsidR="00C057AE" w:rsidRPr="0076010A">
        <w:rPr>
          <w:b w:val="0"/>
          <w:i/>
        </w:rPr>
        <w:t>HSCT</w:t>
      </w:r>
      <w:r w:rsidR="00FE0757" w:rsidRPr="0076010A">
        <w:rPr>
          <w:b w:val="0"/>
        </w:rPr>
        <w:t>,</w:t>
      </w:r>
      <w:r w:rsidR="00C057AE" w:rsidRPr="0076010A">
        <w:rPr>
          <w:b w:val="0"/>
        </w:rPr>
        <w:t xml:space="preserve"> hematopoietic stem cell t</w:t>
      </w:r>
      <w:r w:rsidR="002E136F" w:rsidRPr="0076010A">
        <w:rPr>
          <w:b w:val="0"/>
        </w:rPr>
        <w:t>ransplantation</w:t>
      </w:r>
      <w:r w:rsidR="004B2945" w:rsidRPr="0076010A">
        <w:rPr>
          <w:b w:val="0"/>
        </w:rPr>
        <w:t>.</w:t>
      </w:r>
      <w:bookmarkEnd w:id="71"/>
      <w:bookmarkEnd w:id="72"/>
    </w:p>
    <w:p w14:paraId="17A46F10" w14:textId="3E41E37A" w:rsidR="00877E1A" w:rsidRDefault="00071E3E" w:rsidP="00877E1A">
      <w:pPr>
        <w:keepNext/>
      </w:pPr>
      <w:r>
        <w:rPr>
          <w:noProof/>
          <w:lang w:eastAsia="de-DE"/>
        </w:rPr>
        <w:lastRenderedPageBreak/>
        <w:drawing>
          <wp:inline distT="0" distB="0" distL="0" distR="0" wp14:anchorId="00C09558" wp14:editId="75B0076D">
            <wp:extent cx="5759450" cy="205105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S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2051050"/>
                    </a:xfrm>
                    <a:prstGeom prst="rect">
                      <a:avLst/>
                    </a:prstGeom>
                  </pic:spPr>
                </pic:pic>
              </a:graphicData>
            </a:graphic>
          </wp:inline>
        </w:drawing>
      </w:r>
    </w:p>
    <w:p w14:paraId="2583F019" w14:textId="22BAB6C7" w:rsidR="002B3F4C" w:rsidRDefault="00877E1A" w:rsidP="0076010A">
      <w:pPr>
        <w:pStyle w:val="berschrift3"/>
        <w:rPr>
          <w:i/>
        </w:rPr>
      </w:pPr>
      <w:bookmarkStart w:id="73" w:name="_Ref194659508"/>
      <w:bookmarkStart w:id="74" w:name="_Toc219980681"/>
      <w:bookmarkStart w:id="75" w:name="_Toc228878671"/>
      <w:r w:rsidRPr="00877E1A">
        <w:t>Figure S</w:t>
      </w:r>
      <w:r w:rsidR="00EC12AC">
        <w:fldChar w:fldCharType="begin"/>
      </w:r>
      <w:r w:rsidR="00EC12AC">
        <w:instrText xml:space="preserve"> SEQ Figure_S \* ARABIC </w:instrText>
      </w:r>
      <w:r w:rsidR="00EC12AC">
        <w:fldChar w:fldCharType="separate"/>
      </w:r>
      <w:r w:rsidR="00CD2B99">
        <w:rPr>
          <w:noProof/>
        </w:rPr>
        <w:t>4</w:t>
      </w:r>
      <w:r w:rsidR="00EC12AC">
        <w:rPr>
          <w:noProof/>
        </w:rPr>
        <w:fldChar w:fldCharType="end"/>
      </w:r>
      <w:bookmarkEnd w:id="73"/>
      <w:r w:rsidRPr="00877E1A">
        <w:t xml:space="preserve">: </w:t>
      </w:r>
      <w:r w:rsidRPr="0076010A">
        <w:rPr>
          <w:b w:val="0"/>
        </w:rPr>
        <w:t xml:space="preserve">Scatterplot of all samples analyzed in this study. </w:t>
      </w:r>
      <w:r w:rsidR="005043FB" w:rsidRPr="0076010A">
        <w:rPr>
          <w:b w:val="0"/>
        </w:rPr>
        <w:t>GlcNAc(Man)</w:t>
      </w:r>
      <w:r w:rsidR="005043FB" w:rsidRPr="00071E3E">
        <w:rPr>
          <w:b w:val="0"/>
          <w:vertAlign w:val="subscript"/>
        </w:rPr>
        <w:t>4</w:t>
      </w:r>
      <w:r w:rsidRPr="0076010A">
        <w:rPr>
          <w:b w:val="0"/>
        </w:rPr>
        <w:t xml:space="preserve"> </w:t>
      </w:r>
      <w:r w:rsidR="00FE0757" w:rsidRPr="0076010A">
        <w:rPr>
          <w:b w:val="0"/>
        </w:rPr>
        <w:t>c</w:t>
      </w:r>
      <w:r w:rsidRPr="0076010A">
        <w:rPr>
          <w:b w:val="0"/>
        </w:rPr>
        <w:t>oncentrations are plotted against the age of the subject at the time of sampling.</w:t>
      </w:r>
      <w:r w:rsidR="00C057AE" w:rsidRPr="0076010A">
        <w:rPr>
          <w:b w:val="0"/>
        </w:rPr>
        <w:t xml:space="preserve"> </w:t>
      </w:r>
      <w:r w:rsidR="00FE0757" w:rsidRPr="0076010A">
        <w:rPr>
          <w:b w:val="0"/>
          <w:i/>
        </w:rPr>
        <w:t>AM</w:t>
      </w:r>
      <w:r w:rsidR="00FE0757" w:rsidRPr="0076010A">
        <w:rPr>
          <w:b w:val="0"/>
        </w:rPr>
        <w:t xml:space="preserve">, alpha-mannosidosis; </w:t>
      </w:r>
      <w:r w:rsidR="00FE0757" w:rsidRPr="0076010A">
        <w:rPr>
          <w:b w:val="0"/>
          <w:i/>
        </w:rPr>
        <w:t>ERT</w:t>
      </w:r>
      <w:r w:rsidR="00FE0757" w:rsidRPr="0076010A">
        <w:rPr>
          <w:b w:val="0"/>
        </w:rPr>
        <w:t xml:space="preserve">, enzyme replacement therapy; </w:t>
      </w:r>
      <w:r w:rsidR="00FE0757" w:rsidRPr="0076010A">
        <w:rPr>
          <w:b w:val="0"/>
          <w:i/>
        </w:rPr>
        <w:t>HSCT</w:t>
      </w:r>
      <w:r w:rsidR="00FE0757" w:rsidRPr="0076010A">
        <w:rPr>
          <w:b w:val="0"/>
        </w:rPr>
        <w:t>, hematopoietic stem cell t</w:t>
      </w:r>
      <w:r w:rsidR="002E136F" w:rsidRPr="0076010A">
        <w:rPr>
          <w:b w:val="0"/>
        </w:rPr>
        <w:t>ransplantation</w:t>
      </w:r>
      <w:r w:rsidR="004B2945" w:rsidRPr="0076010A">
        <w:rPr>
          <w:b w:val="0"/>
        </w:rPr>
        <w:t>.</w:t>
      </w:r>
      <w:bookmarkEnd w:id="74"/>
      <w:bookmarkEnd w:id="75"/>
    </w:p>
    <w:p w14:paraId="4BCCDD5F" w14:textId="77777777" w:rsidR="002B3F4C" w:rsidRPr="002B3F4C" w:rsidRDefault="002B3F4C" w:rsidP="002B3F4C">
      <w:pPr>
        <w:rPr>
          <w:lang w:val="en-US"/>
        </w:rPr>
      </w:pPr>
    </w:p>
    <w:p w14:paraId="03D0F667" w14:textId="627E0B63" w:rsidR="009F1DBF" w:rsidRPr="00600B99" w:rsidRDefault="009F1DBF" w:rsidP="002E31D2">
      <w:pPr>
        <w:pStyle w:val="berschrift2"/>
      </w:pPr>
      <w:bookmarkStart w:id="76" w:name="_Toc219980682"/>
      <w:bookmarkStart w:id="77" w:name="_Toc228878672"/>
      <w:r w:rsidRPr="00600B99">
        <w:t>Treatment Monitoring</w:t>
      </w:r>
      <w:bookmarkEnd w:id="76"/>
      <w:bookmarkEnd w:id="77"/>
    </w:p>
    <w:p w14:paraId="28B8A770" w14:textId="3DA40295" w:rsidR="00756E93" w:rsidRPr="00600B99" w:rsidRDefault="00756E93" w:rsidP="008E67B6">
      <w:pPr>
        <w:rPr>
          <w:rFonts w:cs="Arial"/>
          <w:lang w:val="en-US"/>
        </w:rPr>
        <w:sectPr w:rsidR="00756E93" w:rsidRPr="00600B99" w:rsidSect="00BF4AFB">
          <w:pgSz w:w="11906" w:h="16838"/>
          <w:pgMar w:top="1418" w:right="1418" w:bottom="1134" w:left="1418" w:header="709" w:footer="709" w:gutter="0"/>
          <w:cols w:space="708"/>
          <w:docGrid w:linePitch="360"/>
        </w:sectPr>
      </w:pPr>
      <w:r w:rsidRPr="00600B99">
        <w:rPr>
          <w:rFonts w:cs="Arial"/>
          <w:lang w:val="en-US"/>
        </w:rPr>
        <w:t>From some patients, multiple samples have been obtained at different time</w:t>
      </w:r>
      <w:r w:rsidR="009F77CE" w:rsidRPr="00600B99">
        <w:rPr>
          <w:rFonts w:cs="Arial"/>
          <w:lang w:val="en-US"/>
        </w:rPr>
        <w:t xml:space="preserve"> points</w:t>
      </w:r>
      <w:r w:rsidRPr="00600B99">
        <w:rPr>
          <w:rFonts w:cs="Arial"/>
          <w:lang w:val="en-US"/>
        </w:rPr>
        <w:t xml:space="preserve">. </w:t>
      </w:r>
      <w:r w:rsidR="00F44CEC" w:rsidRPr="00600B99">
        <w:rPr>
          <w:rFonts w:cs="Arial"/>
          <w:lang w:val="en-US"/>
        </w:rPr>
        <w:t xml:space="preserve">Two samples were available from patients 28 and 72, one each before </w:t>
      </w:r>
      <w:r w:rsidR="002C03D4" w:rsidRPr="00600B99">
        <w:rPr>
          <w:rFonts w:cs="Arial"/>
          <w:lang w:val="en-US"/>
        </w:rPr>
        <w:t xml:space="preserve">any treatment </w:t>
      </w:r>
      <w:r w:rsidR="00F44CEC" w:rsidRPr="00600B99">
        <w:rPr>
          <w:rFonts w:cs="Arial"/>
          <w:lang w:val="en-US"/>
        </w:rPr>
        <w:t>and one approximately one year after starting ERT (</w:t>
      </w:r>
      <w:r w:rsidR="00F44CEC" w:rsidRPr="00600B99">
        <w:rPr>
          <w:rFonts w:cs="Arial"/>
          <w:color w:val="FF0000"/>
          <w:lang w:val="en-US"/>
        </w:rPr>
        <w:fldChar w:fldCharType="begin"/>
      </w:r>
      <w:r w:rsidR="00F44CEC" w:rsidRPr="00600B99">
        <w:rPr>
          <w:rFonts w:cs="Arial"/>
          <w:lang w:val="en-US"/>
        </w:rPr>
        <w:instrText xml:space="preserve"> REF _Ref213334298 \h </w:instrText>
      </w:r>
      <w:r w:rsidR="00F44CEC" w:rsidRPr="00600B99">
        <w:rPr>
          <w:rFonts w:cs="Arial"/>
          <w:color w:val="FF0000"/>
          <w:lang w:val="en-US"/>
        </w:rPr>
        <w:instrText xml:space="preserve"> \* MERGEFORMAT </w:instrText>
      </w:r>
      <w:r w:rsidR="00F44CEC" w:rsidRPr="00600B99">
        <w:rPr>
          <w:rFonts w:cs="Arial"/>
          <w:color w:val="FF0000"/>
          <w:lang w:val="en-US"/>
        </w:rPr>
      </w:r>
      <w:r w:rsidR="00F44CEC" w:rsidRPr="00600B99">
        <w:rPr>
          <w:rFonts w:cs="Arial"/>
          <w:color w:val="FF0000"/>
          <w:lang w:val="en-US"/>
        </w:rPr>
        <w:fldChar w:fldCharType="separate"/>
      </w:r>
      <w:r w:rsidR="00CD2B99" w:rsidRPr="00CD2B99">
        <w:rPr>
          <w:rFonts w:cs="Arial"/>
          <w:lang w:val="en-US"/>
        </w:rPr>
        <w:t>Figure S5</w:t>
      </w:r>
      <w:r w:rsidR="00F44CEC" w:rsidRPr="00600B99">
        <w:rPr>
          <w:rFonts w:cs="Arial"/>
          <w:color w:val="FF0000"/>
          <w:lang w:val="en-US"/>
        </w:rPr>
        <w:fldChar w:fldCharType="end"/>
      </w:r>
      <w:r w:rsidR="00F44CEC" w:rsidRPr="00600B99">
        <w:rPr>
          <w:rFonts w:cs="Arial"/>
          <w:lang w:val="en-US"/>
        </w:rPr>
        <w:t xml:space="preserve">). Furthermore, three </w:t>
      </w:r>
      <w:r w:rsidRPr="00600B99">
        <w:rPr>
          <w:rFonts w:cs="Arial"/>
          <w:lang w:val="en-US"/>
        </w:rPr>
        <w:t xml:space="preserve">samples from patient 39 were available, which were all </w:t>
      </w:r>
      <w:r w:rsidR="002048BF" w:rsidRPr="00600B99">
        <w:rPr>
          <w:rFonts w:cs="Arial"/>
          <w:lang w:val="en-US"/>
        </w:rPr>
        <w:t>collected prior to</w:t>
      </w:r>
      <w:r w:rsidRPr="00600B99">
        <w:rPr>
          <w:rFonts w:cs="Arial"/>
          <w:lang w:val="en-US"/>
        </w:rPr>
        <w:t xml:space="preserve"> the start of any treatment. The concentrations of all three biomarkers in the three samples are displayed in </w:t>
      </w:r>
      <w:r w:rsidRPr="00600B99">
        <w:rPr>
          <w:rFonts w:cs="Arial"/>
          <w:color w:val="FF0000"/>
          <w:lang w:val="en-US"/>
        </w:rPr>
        <w:fldChar w:fldCharType="begin"/>
      </w:r>
      <w:r w:rsidRPr="00600B99">
        <w:rPr>
          <w:rFonts w:cs="Arial"/>
          <w:lang w:val="en-US"/>
        </w:rPr>
        <w:instrText xml:space="preserve"> REF _Ref194925165 \h </w:instrText>
      </w:r>
      <w:r w:rsidR="00D51FDA" w:rsidRPr="00600B99">
        <w:rPr>
          <w:rFonts w:cs="Arial"/>
          <w:color w:val="FF0000"/>
          <w:lang w:val="en-US"/>
        </w:rPr>
        <w:instrText xml:space="preserve"> \* MERGEFORMAT </w:instrText>
      </w:r>
      <w:r w:rsidRPr="00600B99">
        <w:rPr>
          <w:rFonts w:cs="Arial"/>
          <w:color w:val="FF0000"/>
          <w:lang w:val="en-US"/>
        </w:rPr>
      </w:r>
      <w:r w:rsidRPr="00600B99">
        <w:rPr>
          <w:rFonts w:cs="Arial"/>
          <w:color w:val="FF0000"/>
          <w:lang w:val="en-US"/>
        </w:rPr>
        <w:fldChar w:fldCharType="separate"/>
      </w:r>
      <w:r w:rsidR="00CD2B99" w:rsidRPr="00CD2B99">
        <w:rPr>
          <w:rFonts w:cs="Arial"/>
          <w:lang w:val="en-US"/>
        </w:rPr>
        <w:t>Figure S6</w:t>
      </w:r>
      <w:r w:rsidRPr="00600B99">
        <w:rPr>
          <w:rFonts w:cs="Arial"/>
          <w:color w:val="FF0000"/>
          <w:lang w:val="en-US"/>
        </w:rPr>
        <w:fldChar w:fldCharType="end"/>
      </w:r>
      <w:r w:rsidRPr="00600B99">
        <w:rPr>
          <w:rFonts w:cs="Arial"/>
          <w:lang w:val="en-US"/>
        </w:rPr>
        <w:t xml:space="preserve">. </w:t>
      </w:r>
      <w:r w:rsidR="002C03D4" w:rsidRPr="00600B99">
        <w:rPr>
          <w:rFonts w:cs="Arial"/>
          <w:lang w:val="en-US"/>
        </w:rPr>
        <w:t>Likewise</w:t>
      </w:r>
      <w:r w:rsidRPr="00600B99">
        <w:rPr>
          <w:rFonts w:cs="Arial"/>
          <w:lang w:val="en-US"/>
        </w:rPr>
        <w:t xml:space="preserve">, two samples were obtained from patient 35, which </w:t>
      </w:r>
      <w:r w:rsidR="002C03D4" w:rsidRPr="00600B99">
        <w:rPr>
          <w:rFonts w:cs="Arial"/>
          <w:lang w:val="en-US"/>
        </w:rPr>
        <w:t xml:space="preserve">however </w:t>
      </w:r>
      <w:r w:rsidRPr="00600B99">
        <w:rPr>
          <w:rFonts w:cs="Arial"/>
          <w:lang w:val="en-US"/>
        </w:rPr>
        <w:t>were both</w:t>
      </w:r>
      <w:r w:rsidR="000C4327" w:rsidRPr="00600B99">
        <w:rPr>
          <w:rFonts w:cs="Arial"/>
          <w:lang w:val="en-US"/>
        </w:rPr>
        <w:t xml:space="preserve"> sampled</w:t>
      </w:r>
      <w:r w:rsidRPr="00600B99">
        <w:rPr>
          <w:rFonts w:cs="Arial"/>
          <w:lang w:val="en-US"/>
        </w:rPr>
        <w:t xml:space="preserve"> after the start of ERT (</w:t>
      </w:r>
      <w:r w:rsidRPr="00600B99">
        <w:rPr>
          <w:rFonts w:cs="Arial"/>
          <w:color w:val="FF0000"/>
          <w:lang w:val="en-US"/>
        </w:rPr>
        <w:fldChar w:fldCharType="begin"/>
      </w:r>
      <w:r w:rsidRPr="00600B99">
        <w:rPr>
          <w:rFonts w:cs="Arial"/>
          <w:lang w:val="en-US"/>
        </w:rPr>
        <w:instrText xml:space="preserve"> REF _Ref194925361 \h </w:instrText>
      </w:r>
      <w:r w:rsidR="00D51FDA" w:rsidRPr="00600B99">
        <w:rPr>
          <w:rFonts w:cs="Arial"/>
          <w:color w:val="FF0000"/>
          <w:lang w:val="en-US"/>
        </w:rPr>
        <w:instrText xml:space="preserve"> \* MERGEFORMAT </w:instrText>
      </w:r>
      <w:r w:rsidRPr="00600B99">
        <w:rPr>
          <w:rFonts w:cs="Arial"/>
          <w:color w:val="FF0000"/>
          <w:lang w:val="en-US"/>
        </w:rPr>
      </w:r>
      <w:r w:rsidRPr="00600B99">
        <w:rPr>
          <w:rFonts w:cs="Arial"/>
          <w:color w:val="FF0000"/>
          <w:lang w:val="en-US"/>
        </w:rPr>
        <w:fldChar w:fldCharType="separate"/>
      </w:r>
      <w:r w:rsidR="00CD2B99" w:rsidRPr="00CD2B99">
        <w:rPr>
          <w:rFonts w:cs="Arial"/>
          <w:lang w:val="en-US"/>
        </w:rPr>
        <w:t>Figure S7</w:t>
      </w:r>
      <w:r w:rsidRPr="00600B99">
        <w:rPr>
          <w:rFonts w:cs="Arial"/>
          <w:color w:val="FF0000"/>
          <w:lang w:val="en-US"/>
        </w:rPr>
        <w:fldChar w:fldCharType="end"/>
      </w:r>
      <w:r w:rsidRPr="00600B99">
        <w:rPr>
          <w:rFonts w:cs="Arial"/>
          <w:lang w:val="en-US"/>
        </w:rPr>
        <w:t xml:space="preserve">). </w:t>
      </w:r>
    </w:p>
    <w:p w14:paraId="4A5284C0" w14:textId="1F489FFD" w:rsidR="00D51FDA" w:rsidRPr="00ED7D9C" w:rsidRDefault="00556803" w:rsidP="00D51FDA">
      <w:pPr>
        <w:keepNext/>
        <w:rPr>
          <w:b/>
        </w:rPr>
      </w:pPr>
      <w:r>
        <w:rPr>
          <w:b/>
          <w:noProof/>
          <w:lang w:eastAsia="de-DE"/>
        </w:rPr>
        <w:lastRenderedPageBreak/>
        <w:drawing>
          <wp:inline distT="0" distB="0" distL="0" distR="0" wp14:anchorId="402E804E" wp14:editId="01389225">
            <wp:extent cx="2655570" cy="4971415"/>
            <wp:effectExtent l="0" t="0" r="0" b="63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S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5570" cy="4971415"/>
                    </a:xfrm>
                    <a:prstGeom prst="rect">
                      <a:avLst/>
                    </a:prstGeom>
                  </pic:spPr>
                </pic:pic>
              </a:graphicData>
            </a:graphic>
          </wp:inline>
        </w:drawing>
      </w:r>
    </w:p>
    <w:p w14:paraId="6B7F3084" w14:textId="3C5D41AC" w:rsidR="008E67B6" w:rsidRPr="002E31D2" w:rsidRDefault="00D51FDA" w:rsidP="0076010A">
      <w:pPr>
        <w:pStyle w:val="berschrift3"/>
      </w:pPr>
      <w:bookmarkStart w:id="78" w:name="_Ref213334298"/>
      <w:bookmarkStart w:id="79" w:name="_Toc219980683"/>
      <w:bookmarkStart w:id="80" w:name="_Toc228878673"/>
      <w:r w:rsidRPr="00ED7D9C">
        <w:t>Figure S</w:t>
      </w:r>
      <w:r w:rsidR="00EC12AC">
        <w:fldChar w:fldCharType="begin"/>
      </w:r>
      <w:r w:rsidR="00EC12AC">
        <w:instrText xml:space="preserve"> SEQ Figure_S \* ARABIC </w:instrText>
      </w:r>
      <w:r w:rsidR="00EC12AC">
        <w:fldChar w:fldCharType="separate"/>
      </w:r>
      <w:r w:rsidR="00CD2B99">
        <w:rPr>
          <w:noProof/>
        </w:rPr>
        <w:t>5</w:t>
      </w:r>
      <w:r w:rsidR="00EC12AC">
        <w:rPr>
          <w:noProof/>
        </w:rPr>
        <w:fldChar w:fldCharType="end"/>
      </w:r>
      <w:bookmarkEnd w:id="78"/>
      <w:r w:rsidRPr="00ED7D9C">
        <w:t xml:space="preserve">: </w:t>
      </w:r>
      <w:r w:rsidRPr="0076010A">
        <w:rPr>
          <w:b w:val="0"/>
        </w:rPr>
        <w:t>C</w:t>
      </w:r>
      <w:r w:rsidR="00817245">
        <w:rPr>
          <w:b w:val="0"/>
        </w:rPr>
        <w:t>ourse</w:t>
      </w:r>
      <w:r w:rsidRPr="0076010A">
        <w:rPr>
          <w:b w:val="0"/>
        </w:rPr>
        <w:t xml:space="preserve"> of biomarker concentration in patients 28 and 72 before (0 months) and approximately one year after starting ERT treatment (13 and 14 months, respectively).</w:t>
      </w:r>
      <w:r w:rsidRPr="0076010A">
        <w:rPr>
          <w:b w:val="0"/>
          <w:i/>
        </w:rPr>
        <w:t xml:space="preserve"> ERT</w:t>
      </w:r>
      <w:r w:rsidRPr="0076010A">
        <w:rPr>
          <w:b w:val="0"/>
        </w:rPr>
        <w:t>, enzyme replacement therapy</w:t>
      </w:r>
      <w:bookmarkEnd w:id="79"/>
      <w:bookmarkEnd w:id="80"/>
    </w:p>
    <w:p w14:paraId="40E0496A" w14:textId="20DD9B09" w:rsidR="00756E93" w:rsidRDefault="00556803" w:rsidP="00756E93">
      <w:pPr>
        <w:keepNext/>
      </w:pPr>
      <w:r>
        <w:rPr>
          <w:noProof/>
          <w:lang w:eastAsia="de-DE"/>
        </w:rPr>
        <w:lastRenderedPageBreak/>
        <w:drawing>
          <wp:inline distT="0" distB="0" distL="0" distR="0" wp14:anchorId="70916D0D" wp14:editId="781746AE">
            <wp:extent cx="2187245" cy="5047608"/>
            <wp:effectExtent l="0" t="0" r="381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S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0415" cy="5078001"/>
                    </a:xfrm>
                    <a:prstGeom prst="rect">
                      <a:avLst/>
                    </a:prstGeom>
                  </pic:spPr>
                </pic:pic>
              </a:graphicData>
            </a:graphic>
          </wp:inline>
        </w:drawing>
      </w:r>
    </w:p>
    <w:p w14:paraId="6111E7F5" w14:textId="3DB7DF75" w:rsidR="00756E93" w:rsidRPr="00801617" w:rsidRDefault="00756E93" w:rsidP="0076010A">
      <w:pPr>
        <w:pStyle w:val="berschrift3"/>
        <w:rPr>
          <w:i/>
        </w:rPr>
      </w:pPr>
      <w:bookmarkStart w:id="81" w:name="_Ref194925165"/>
      <w:bookmarkStart w:id="82" w:name="_Toc219980684"/>
      <w:bookmarkStart w:id="83" w:name="_Toc228878674"/>
      <w:r w:rsidRPr="00756E93">
        <w:t>Figure S</w:t>
      </w:r>
      <w:r w:rsidR="00EC12AC">
        <w:fldChar w:fldCharType="begin"/>
      </w:r>
      <w:r w:rsidR="00EC12AC">
        <w:instrText xml:space="preserve"> SEQ Figure_S \* ARABIC </w:instrText>
      </w:r>
      <w:r w:rsidR="00EC12AC">
        <w:fldChar w:fldCharType="separate"/>
      </w:r>
      <w:r w:rsidR="00CD2B99">
        <w:rPr>
          <w:noProof/>
        </w:rPr>
        <w:t>6</w:t>
      </w:r>
      <w:r w:rsidR="00EC12AC">
        <w:rPr>
          <w:noProof/>
        </w:rPr>
        <w:fldChar w:fldCharType="end"/>
      </w:r>
      <w:bookmarkEnd w:id="81"/>
      <w:r w:rsidRPr="00756E93">
        <w:t>:</w:t>
      </w:r>
      <w:r w:rsidRPr="00ED7D9C">
        <w:t xml:space="preserve"> </w:t>
      </w:r>
      <w:r w:rsidR="002C03D4" w:rsidRPr="0076010A">
        <w:rPr>
          <w:b w:val="0"/>
        </w:rPr>
        <w:t xml:space="preserve">Course </w:t>
      </w:r>
      <w:r w:rsidRPr="0076010A">
        <w:rPr>
          <w:b w:val="0"/>
        </w:rPr>
        <w:t>of biomarker concentration in patient</w:t>
      </w:r>
      <w:r w:rsidR="001611EF" w:rsidRPr="0076010A">
        <w:rPr>
          <w:b w:val="0"/>
        </w:rPr>
        <w:t xml:space="preserve"> 39 (untreated)</w:t>
      </w:r>
      <w:r w:rsidRPr="0076010A">
        <w:rPr>
          <w:b w:val="0"/>
        </w:rPr>
        <w:t xml:space="preserve"> over time.</w:t>
      </w:r>
      <w:bookmarkEnd w:id="82"/>
      <w:bookmarkEnd w:id="83"/>
      <w:r w:rsidRPr="005D14DE">
        <w:t xml:space="preserve"> </w:t>
      </w:r>
    </w:p>
    <w:p w14:paraId="2EE96C2C" w14:textId="23DE4FFD" w:rsidR="00756E93" w:rsidRDefault="00556803" w:rsidP="00756E93">
      <w:pPr>
        <w:keepNext/>
      </w:pPr>
      <w:r>
        <w:rPr>
          <w:noProof/>
          <w:lang w:eastAsia="de-DE"/>
        </w:rPr>
        <w:lastRenderedPageBreak/>
        <w:drawing>
          <wp:inline distT="0" distB="0" distL="0" distR="0" wp14:anchorId="22AF7447" wp14:editId="749B0190">
            <wp:extent cx="2655570" cy="6128385"/>
            <wp:effectExtent l="0" t="0" r="0" b="571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S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5570" cy="6128385"/>
                    </a:xfrm>
                    <a:prstGeom prst="rect">
                      <a:avLst/>
                    </a:prstGeom>
                  </pic:spPr>
                </pic:pic>
              </a:graphicData>
            </a:graphic>
          </wp:inline>
        </w:drawing>
      </w:r>
    </w:p>
    <w:p w14:paraId="602CAC5D" w14:textId="136D574D" w:rsidR="00054ECC" w:rsidRDefault="00756E93" w:rsidP="0076010A">
      <w:pPr>
        <w:pStyle w:val="berschrift3"/>
        <w:sectPr w:rsidR="00054ECC" w:rsidSect="00BF4AFB">
          <w:type w:val="continuous"/>
          <w:pgSz w:w="11906" w:h="16838"/>
          <w:pgMar w:top="1418" w:right="1418" w:bottom="1134" w:left="1418" w:header="709" w:footer="709" w:gutter="0"/>
          <w:cols w:num="2" w:space="708"/>
          <w:docGrid w:linePitch="360"/>
        </w:sectPr>
      </w:pPr>
      <w:bookmarkStart w:id="84" w:name="_Ref194925361"/>
      <w:bookmarkStart w:id="85" w:name="_Toc219980685"/>
      <w:bookmarkStart w:id="86" w:name="_Toc228878675"/>
      <w:r w:rsidRPr="00756E93">
        <w:t>Figure S</w:t>
      </w:r>
      <w:r w:rsidR="00EC12AC">
        <w:fldChar w:fldCharType="begin"/>
      </w:r>
      <w:r w:rsidR="00EC12AC">
        <w:instrText xml:space="preserve"> SEQ Figure_S \* ARABIC </w:instrText>
      </w:r>
      <w:r w:rsidR="00EC12AC">
        <w:fldChar w:fldCharType="separate"/>
      </w:r>
      <w:r w:rsidR="00CD2B99">
        <w:rPr>
          <w:noProof/>
        </w:rPr>
        <w:t>7</w:t>
      </w:r>
      <w:r w:rsidR="00EC12AC">
        <w:rPr>
          <w:noProof/>
        </w:rPr>
        <w:fldChar w:fldCharType="end"/>
      </w:r>
      <w:bookmarkEnd w:id="84"/>
      <w:r w:rsidRPr="00756E93">
        <w:t xml:space="preserve">: </w:t>
      </w:r>
      <w:r w:rsidR="002C03D4" w:rsidRPr="0076010A">
        <w:rPr>
          <w:b w:val="0"/>
        </w:rPr>
        <w:t xml:space="preserve">Course </w:t>
      </w:r>
      <w:r w:rsidR="001611EF" w:rsidRPr="0076010A">
        <w:rPr>
          <w:b w:val="0"/>
        </w:rPr>
        <w:t>of biomarker concentration in</w:t>
      </w:r>
      <w:r w:rsidRPr="0076010A">
        <w:rPr>
          <w:b w:val="0"/>
        </w:rPr>
        <w:t xml:space="preserve"> patient</w:t>
      </w:r>
      <w:r w:rsidR="001611EF" w:rsidRPr="0076010A">
        <w:rPr>
          <w:b w:val="0"/>
        </w:rPr>
        <w:t xml:space="preserve"> 35</w:t>
      </w:r>
      <w:r w:rsidRPr="0076010A">
        <w:rPr>
          <w:b w:val="0"/>
        </w:rPr>
        <w:t xml:space="preserve"> </w:t>
      </w:r>
      <w:r w:rsidR="001611EF" w:rsidRPr="0076010A">
        <w:rPr>
          <w:b w:val="0"/>
        </w:rPr>
        <w:t>(</w:t>
      </w:r>
      <w:r w:rsidRPr="0076010A">
        <w:rPr>
          <w:b w:val="0"/>
        </w:rPr>
        <w:t>ERT</w:t>
      </w:r>
      <w:r w:rsidR="001611EF" w:rsidRPr="0076010A">
        <w:rPr>
          <w:b w:val="0"/>
        </w:rPr>
        <w:t>)</w:t>
      </w:r>
      <w:r w:rsidRPr="0076010A">
        <w:rPr>
          <w:b w:val="0"/>
        </w:rPr>
        <w:t xml:space="preserve"> over time.</w:t>
      </w:r>
      <w:bookmarkEnd w:id="85"/>
      <w:bookmarkEnd w:id="86"/>
      <w:r w:rsidRPr="0076010A">
        <w:rPr>
          <w:b w:val="0"/>
        </w:rPr>
        <w:t xml:space="preserve"> </w:t>
      </w:r>
    </w:p>
    <w:p w14:paraId="309D3E77" w14:textId="7C22DAB1" w:rsidR="00756E93" w:rsidRDefault="00756E93" w:rsidP="0076010A">
      <w:pPr>
        <w:pStyle w:val="berschrift3"/>
      </w:pPr>
    </w:p>
    <w:p w14:paraId="5F8DDEEF" w14:textId="24AABA90" w:rsidR="00C91714" w:rsidRDefault="00C91714" w:rsidP="0076010A">
      <w:pPr>
        <w:pStyle w:val="berschrift3"/>
        <w:sectPr w:rsidR="00C91714" w:rsidSect="00BF4AFB">
          <w:type w:val="continuous"/>
          <w:pgSz w:w="11906" w:h="16838"/>
          <w:pgMar w:top="1418" w:right="1418" w:bottom="1134" w:left="1418" w:header="709" w:footer="709" w:gutter="0"/>
          <w:cols w:num="2" w:space="708"/>
          <w:docGrid w:linePitch="360"/>
        </w:sectPr>
      </w:pPr>
    </w:p>
    <w:p w14:paraId="51378F8F" w14:textId="357EE116" w:rsidR="00C91714" w:rsidRDefault="00C91714" w:rsidP="0076010A">
      <w:pPr>
        <w:pStyle w:val="berschrift3"/>
      </w:pPr>
    </w:p>
    <w:p w14:paraId="0E5974A2" w14:textId="77777777" w:rsidR="00C91714" w:rsidRDefault="00C91714">
      <w:pPr>
        <w:spacing w:line="259" w:lineRule="auto"/>
        <w:jc w:val="left"/>
        <w:rPr>
          <w:rFonts w:eastAsiaTheme="majorEastAsia" w:cstheme="majorBidi"/>
          <w:sz w:val="22"/>
          <w:szCs w:val="24"/>
          <w:lang w:val="en-US"/>
        </w:rPr>
      </w:pPr>
      <w:r>
        <w:rPr>
          <w:lang w:val="en-US"/>
        </w:rPr>
        <w:br w:type="page"/>
      </w:r>
    </w:p>
    <w:p w14:paraId="6749A95F" w14:textId="7A72E39E" w:rsidR="00756E93" w:rsidRPr="002E31D2" w:rsidRDefault="00C91714" w:rsidP="002E31D2">
      <w:pPr>
        <w:pStyle w:val="berschrift1"/>
      </w:pPr>
      <w:bookmarkStart w:id="87" w:name="_Toc219980686"/>
      <w:bookmarkStart w:id="88" w:name="_Toc228878676"/>
      <w:r w:rsidRPr="002E31D2">
        <w:lastRenderedPageBreak/>
        <w:t>References</w:t>
      </w:r>
      <w:bookmarkEnd w:id="87"/>
      <w:bookmarkEnd w:id="88"/>
    </w:p>
    <w:p w14:paraId="1F18431E" w14:textId="79735AFF" w:rsidR="00600B99" w:rsidRPr="00600B99" w:rsidRDefault="00C91714" w:rsidP="00600B99">
      <w:pPr>
        <w:pStyle w:val="Listenabsatz"/>
        <w:numPr>
          <w:ilvl w:val="0"/>
          <w:numId w:val="7"/>
        </w:numPr>
        <w:rPr>
          <w:rFonts w:cs="Arial"/>
          <w:szCs w:val="24"/>
          <w:lang w:val="en-US"/>
        </w:rPr>
      </w:pPr>
      <w:r w:rsidRPr="00600B99">
        <w:rPr>
          <w:rFonts w:cs="Arial"/>
          <w:szCs w:val="24"/>
          <w:lang w:val="en-US"/>
        </w:rPr>
        <w:t>Committee for Medicinal Products for Human Use, European Medical Agency. International Council for Harmonisation of Technical Requirements for Pharmaceuticals for Human Use (ICH) guideline M10 on bioanalytical method validation and study sample analysis.</w:t>
      </w:r>
    </w:p>
    <w:p w14:paraId="52D2D65A" w14:textId="6F6C0C14" w:rsidR="00C91714" w:rsidRPr="00600B99" w:rsidRDefault="00C91714" w:rsidP="00600B99">
      <w:pPr>
        <w:pStyle w:val="Listenabsatz"/>
        <w:ind w:left="361"/>
        <w:rPr>
          <w:rFonts w:cs="Arial"/>
          <w:szCs w:val="24"/>
          <w:lang w:val="en-US"/>
        </w:rPr>
      </w:pPr>
      <w:r w:rsidRPr="00600B99">
        <w:rPr>
          <w:rFonts w:cs="Arial"/>
          <w:szCs w:val="24"/>
          <w:lang w:val="en-US"/>
        </w:rPr>
        <w:t xml:space="preserve">https://www.ema.europa.eu/en/documents/scientific-guideline/ich-guideline-m10-bioanalytical-method-validation-step-5_en.pdf (Accessed </w:t>
      </w:r>
      <w:r w:rsidR="002C03D4" w:rsidRPr="00600B99">
        <w:rPr>
          <w:rFonts w:cs="Arial"/>
          <w:szCs w:val="24"/>
          <w:lang w:val="en-US"/>
        </w:rPr>
        <w:t xml:space="preserve">Oct </w:t>
      </w:r>
      <w:r w:rsidRPr="00600B99">
        <w:rPr>
          <w:rFonts w:cs="Arial"/>
          <w:szCs w:val="24"/>
          <w:lang w:val="en-US"/>
        </w:rPr>
        <w:t>2025).</w:t>
      </w:r>
    </w:p>
    <w:p w14:paraId="24931338" w14:textId="069665FA" w:rsidR="00C91714" w:rsidRPr="00C91714" w:rsidRDefault="00C91714" w:rsidP="00C91714">
      <w:pPr>
        <w:rPr>
          <w:lang w:val="en-US"/>
        </w:rPr>
      </w:pPr>
    </w:p>
    <w:sectPr w:rsidR="00C91714" w:rsidRPr="00C91714" w:rsidSect="00BF4AFB">
      <w:type w:val="continuous"/>
      <w:pgSz w:w="11906" w:h="16838"/>
      <w:pgMar w:top="1418"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5B182" w16cex:dateUtc="2026-01-28T09:26:00Z"/>
  <w16cex:commentExtensible w16cex:durableId="5DC8CCE7" w16cex:dateUtc="2026-01-28T10:21:00Z"/>
  <w16cex:commentExtensible w16cex:durableId="723E66F1" w16cex:dateUtc="2026-01-2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848CD" w16cid:durableId="2195B182"/>
  <w16cid:commentId w16cid:paraId="3D4C9C4F" w16cid:durableId="5DC8CCE7"/>
  <w16cid:commentId w16cid:paraId="639BA588" w16cid:durableId="723E66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14CF" w14:textId="77777777" w:rsidR="00D33D41" w:rsidRDefault="00D33D41" w:rsidP="00735BCA">
      <w:pPr>
        <w:spacing w:after="0" w:line="240" w:lineRule="auto"/>
      </w:pPr>
      <w:r>
        <w:separator/>
      </w:r>
    </w:p>
  </w:endnote>
  <w:endnote w:type="continuationSeparator" w:id="0">
    <w:p w14:paraId="57EFA3C7" w14:textId="77777777" w:rsidR="00D33D41" w:rsidRDefault="00D33D41" w:rsidP="0073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061867"/>
      <w:docPartObj>
        <w:docPartGallery w:val="Page Numbers (Bottom of Page)"/>
        <w:docPartUnique/>
      </w:docPartObj>
    </w:sdtPr>
    <w:sdtContent>
      <w:p w14:paraId="4DFDF6D3" w14:textId="68931993" w:rsidR="00BF4AFB" w:rsidRDefault="00BF4AFB">
        <w:pPr>
          <w:pStyle w:val="Fuzeile"/>
          <w:jc w:val="right"/>
        </w:pPr>
        <w:r>
          <w:fldChar w:fldCharType="begin"/>
        </w:r>
        <w:r>
          <w:instrText>PAGE   \* MERGEFORMAT</w:instrText>
        </w:r>
        <w:r>
          <w:fldChar w:fldCharType="separate"/>
        </w:r>
        <w:r w:rsidR="005325D5">
          <w:rPr>
            <w:noProof/>
          </w:rPr>
          <w:t>31</w:t>
        </w:r>
        <w:r>
          <w:fldChar w:fldCharType="end"/>
        </w:r>
      </w:p>
    </w:sdtContent>
  </w:sdt>
  <w:p w14:paraId="68B1F69C" w14:textId="77777777" w:rsidR="00BF4AFB" w:rsidRDefault="00BF4AF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3440" w14:textId="77777777" w:rsidR="00D33D41" w:rsidRDefault="00D33D41" w:rsidP="00735BCA">
      <w:pPr>
        <w:spacing w:after="0" w:line="240" w:lineRule="auto"/>
      </w:pPr>
      <w:r>
        <w:separator/>
      </w:r>
    </w:p>
  </w:footnote>
  <w:footnote w:type="continuationSeparator" w:id="0">
    <w:p w14:paraId="5D7B91B7" w14:textId="77777777" w:rsidR="00D33D41" w:rsidRDefault="00D33D41" w:rsidP="00735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5D8"/>
    <w:multiLevelType w:val="hybridMultilevel"/>
    <w:tmpl w:val="BB7032C0"/>
    <w:lvl w:ilvl="0" w:tplc="E25C8278">
      <w:start w:val="10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CB724F"/>
    <w:multiLevelType w:val="hybridMultilevel"/>
    <w:tmpl w:val="5004FE7E"/>
    <w:lvl w:ilvl="0" w:tplc="55C60800">
      <w:start w:val="1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94A6D"/>
    <w:multiLevelType w:val="hybridMultilevel"/>
    <w:tmpl w:val="E4866D50"/>
    <w:lvl w:ilvl="0" w:tplc="066011BE">
      <w:start w:val="1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B7483"/>
    <w:multiLevelType w:val="hybridMultilevel"/>
    <w:tmpl w:val="91E45330"/>
    <w:lvl w:ilvl="0" w:tplc="71D0D1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2189D"/>
    <w:multiLevelType w:val="hybridMultilevel"/>
    <w:tmpl w:val="498003F6"/>
    <w:lvl w:ilvl="0" w:tplc="E25C8278">
      <w:start w:val="10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C135F3"/>
    <w:multiLevelType w:val="hybridMultilevel"/>
    <w:tmpl w:val="2E1C42D6"/>
    <w:lvl w:ilvl="0" w:tplc="021AD82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7D3255"/>
    <w:multiLevelType w:val="hybridMultilevel"/>
    <w:tmpl w:val="7B2A59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387D03"/>
    <w:multiLevelType w:val="hybridMultilevel"/>
    <w:tmpl w:val="C486E176"/>
    <w:lvl w:ilvl="0" w:tplc="E7928398">
      <w:start w:val="1"/>
      <w:numFmt w:val="decimal"/>
      <w:lvlText w:val="(%1)"/>
      <w:lvlJc w:val="left"/>
      <w:pPr>
        <w:ind w:left="720" w:hanging="360"/>
      </w:pPr>
      <w:rPr>
        <w:rFonts w:eastAsiaTheme="minorEastAsia"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7640BD"/>
    <w:multiLevelType w:val="hybridMultilevel"/>
    <w:tmpl w:val="493AC472"/>
    <w:lvl w:ilvl="0" w:tplc="758CFD3A">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78066300"/>
    <w:multiLevelType w:val="hybridMultilevel"/>
    <w:tmpl w:val="08E23CD0"/>
    <w:lvl w:ilvl="0" w:tplc="567A0B3A">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num w:numId="1">
    <w:abstractNumId w:val="9"/>
  </w:num>
  <w:num w:numId="2">
    <w:abstractNumId w:val="6"/>
  </w:num>
  <w:num w:numId="3">
    <w:abstractNumId w:val="7"/>
  </w:num>
  <w:num w:numId="4">
    <w:abstractNumId w:val="1"/>
  </w:num>
  <w:num w:numId="5">
    <w:abstractNumId w:val="2"/>
  </w:num>
  <w:num w:numId="6">
    <w:abstractNumId w:val="0"/>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37"/>
    <w:rsid w:val="00002851"/>
    <w:rsid w:val="000065B3"/>
    <w:rsid w:val="00006CEE"/>
    <w:rsid w:val="000146B8"/>
    <w:rsid w:val="00020B7B"/>
    <w:rsid w:val="00024A48"/>
    <w:rsid w:val="0003611C"/>
    <w:rsid w:val="00042DAD"/>
    <w:rsid w:val="000452F1"/>
    <w:rsid w:val="000459C2"/>
    <w:rsid w:val="00050CDF"/>
    <w:rsid w:val="00054ECC"/>
    <w:rsid w:val="00062A2F"/>
    <w:rsid w:val="00071E3E"/>
    <w:rsid w:val="0008315E"/>
    <w:rsid w:val="00084028"/>
    <w:rsid w:val="000A0ECB"/>
    <w:rsid w:val="000A334A"/>
    <w:rsid w:val="000A33A9"/>
    <w:rsid w:val="000A6825"/>
    <w:rsid w:val="000B306E"/>
    <w:rsid w:val="000B4307"/>
    <w:rsid w:val="000C0055"/>
    <w:rsid w:val="000C4327"/>
    <w:rsid w:val="000C6EBF"/>
    <w:rsid w:val="000E23E9"/>
    <w:rsid w:val="000E5605"/>
    <w:rsid w:val="00104A42"/>
    <w:rsid w:val="001126F1"/>
    <w:rsid w:val="00122183"/>
    <w:rsid w:val="001225C4"/>
    <w:rsid w:val="00135871"/>
    <w:rsid w:val="0015577A"/>
    <w:rsid w:val="001611EF"/>
    <w:rsid w:val="001652D4"/>
    <w:rsid w:val="001766C3"/>
    <w:rsid w:val="00176C70"/>
    <w:rsid w:val="0018474D"/>
    <w:rsid w:val="00197186"/>
    <w:rsid w:val="001A5E79"/>
    <w:rsid w:val="001C18D4"/>
    <w:rsid w:val="001C201A"/>
    <w:rsid w:val="001C4F2C"/>
    <w:rsid w:val="001E3589"/>
    <w:rsid w:val="001E3C51"/>
    <w:rsid w:val="001E5630"/>
    <w:rsid w:val="001F0E94"/>
    <w:rsid w:val="001F1062"/>
    <w:rsid w:val="001F23A9"/>
    <w:rsid w:val="001F6B08"/>
    <w:rsid w:val="002048BF"/>
    <w:rsid w:val="00206BC9"/>
    <w:rsid w:val="002140F5"/>
    <w:rsid w:val="0021432F"/>
    <w:rsid w:val="0021440B"/>
    <w:rsid w:val="00216296"/>
    <w:rsid w:val="00216EEA"/>
    <w:rsid w:val="00221ED0"/>
    <w:rsid w:val="00237FDD"/>
    <w:rsid w:val="00242C5C"/>
    <w:rsid w:val="002475A6"/>
    <w:rsid w:val="00250C89"/>
    <w:rsid w:val="00251F39"/>
    <w:rsid w:val="002612F6"/>
    <w:rsid w:val="00262BF9"/>
    <w:rsid w:val="00270C9C"/>
    <w:rsid w:val="00271AC4"/>
    <w:rsid w:val="002726C0"/>
    <w:rsid w:val="00274AF6"/>
    <w:rsid w:val="00283896"/>
    <w:rsid w:val="0029479C"/>
    <w:rsid w:val="002950DE"/>
    <w:rsid w:val="0029562F"/>
    <w:rsid w:val="002969E9"/>
    <w:rsid w:val="002A3380"/>
    <w:rsid w:val="002A401F"/>
    <w:rsid w:val="002B1CDB"/>
    <w:rsid w:val="002B3F4C"/>
    <w:rsid w:val="002B50EA"/>
    <w:rsid w:val="002B6A6A"/>
    <w:rsid w:val="002C03D4"/>
    <w:rsid w:val="002C2697"/>
    <w:rsid w:val="002C3BE9"/>
    <w:rsid w:val="002D363D"/>
    <w:rsid w:val="002E06D0"/>
    <w:rsid w:val="002E078A"/>
    <w:rsid w:val="002E086C"/>
    <w:rsid w:val="002E136F"/>
    <w:rsid w:val="002E31D2"/>
    <w:rsid w:val="0030263E"/>
    <w:rsid w:val="003026E8"/>
    <w:rsid w:val="003072D8"/>
    <w:rsid w:val="00307BDC"/>
    <w:rsid w:val="00310081"/>
    <w:rsid w:val="00320524"/>
    <w:rsid w:val="00322C1D"/>
    <w:rsid w:val="00324814"/>
    <w:rsid w:val="00331DAF"/>
    <w:rsid w:val="00341A46"/>
    <w:rsid w:val="00344F82"/>
    <w:rsid w:val="00371E70"/>
    <w:rsid w:val="00374860"/>
    <w:rsid w:val="00374987"/>
    <w:rsid w:val="003800BE"/>
    <w:rsid w:val="003A086C"/>
    <w:rsid w:val="003A4480"/>
    <w:rsid w:val="003B2147"/>
    <w:rsid w:val="003B43CA"/>
    <w:rsid w:val="003B4584"/>
    <w:rsid w:val="003B5B39"/>
    <w:rsid w:val="003D393A"/>
    <w:rsid w:val="003D5356"/>
    <w:rsid w:val="003D5F94"/>
    <w:rsid w:val="003D75B0"/>
    <w:rsid w:val="003F0D38"/>
    <w:rsid w:val="003F3ED7"/>
    <w:rsid w:val="0041111B"/>
    <w:rsid w:val="00413587"/>
    <w:rsid w:val="00424DFD"/>
    <w:rsid w:val="00441BF6"/>
    <w:rsid w:val="0044364D"/>
    <w:rsid w:val="00456DBC"/>
    <w:rsid w:val="004607C5"/>
    <w:rsid w:val="00460B8C"/>
    <w:rsid w:val="004611E2"/>
    <w:rsid w:val="004646C0"/>
    <w:rsid w:val="00482257"/>
    <w:rsid w:val="00492825"/>
    <w:rsid w:val="00492898"/>
    <w:rsid w:val="0049658C"/>
    <w:rsid w:val="004B2945"/>
    <w:rsid w:val="004B2F2E"/>
    <w:rsid w:val="004C1E8A"/>
    <w:rsid w:val="004C71D3"/>
    <w:rsid w:val="004D1215"/>
    <w:rsid w:val="004F14DA"/>
    <w:rsid w:val="005043FB"/>
    <w:rsid w:val="00504714"/>
    <w:rsid w:val="00505CD2"/>
    <w:rsid w:val="00506F1F"/>
    <w:rsid w:val="005101D2"/>
    <w:rsid w:val="00510839"/>
    <w:rsid w:val="00514CF0"/>
    <w:rsid w:val="005242BE"/>
    <w:rsid w:val="005325D5"/>
    <w:rsid w:val="005474FD"/>
    <w:rsid w:val="00552384"/>
    <w:rsid w:val="00553CF9"/>
    <w:rsid w:val="005548C9"/>
    <w:rsid w:val="00556803"/>
    <w:rsid w:val="005572A1"/>
    <w:rsid w:val="00566E7B"/>
    <w:rsid w:val="00571867"/>
    <w:rsid w:val="00585FF6"/>
    <w:rsid w:val="00587C5A"/>
    <w:rsid w:val="00594D9F"/>
    <w:rsid w:val="00595879"/>
    <w:rsid w:val="00596CE4"/>
    <w:rsid w:val="005A3DA3"/>
    <w:rsid w:val="005A75B1"/>
    <w:rsid w:val="005B0E65"/>
    <w:rsid w:val="005D14DE"/>
    <w:rsid w:val="005D1F79"/>
    <w:rsid w:val="005D2C0A"/>
    <w:rsid w:val="005D4595"/>
    <w:rsid w:val="005D4DBF"/>
    <w:rsid w:val="005D65FB"/>
    <w:rsid w:val="005E43FC"/>
    <w:rsid w:val="005E787E"/>
    <w:rsid w:val="005F11E2"/>
    <w:rsid w:val="00600B99"/>
    <w:rsid w:val="00603AED"/>
    <w:rsid w:val="00604B97"/>
    <w:rsid w:val="00611528"/>
    <w:rsid w:val="00611E82"/>
    <w:rsid w:val="0061623D"/>
    <w:rsid w:val="00624A04"/>
    <w:rsid w:val="00627894"/>
    <w:rsid w:val="00644796"/>
    <w:rsid w:val="006470E2"/>
    <w:rsid w:val="00652052"/>
    <w:rsid w:val="006526A3"/>
    <w:rsid w:val="00652955"/>
    <w:rsid w:val="0065512A"/>
    <w:rsid w:val="00657D48"/>
    <w:rsid w:val="006608AA"/>
    <w:rsid w:val="00687865"/>
    <w:rsid w:val="006A45A3"/>
    <w:rsid w:val="006B0F60"/>
    <w:rsid w:val="006B209A"/>
    <w:rsid w:val="006B2CE2"/>
    <w:rsid w:val="006B6154"/>
    <w:rsid w:val="006B78F2"/>
    <w:rsid w:val="006D1829"/>
    <w:rsid w:val="006D539D"/>
    <w:rsid w:val="006D574E"/>
    <w:rsid w:val="006D7897"/>
    <w:rsid w:val="006F35E5"/>
    <w:rsid w:val="006F6CD1"/>
    <w:rsid w:val="0071180F"/>
    <w:rsid w:val="00715CF1"/>
    <w:rsid w:val="0073111C"/>
    <w:rsid w:val="00735BCA"/>
    <w:rsid w:val="00736385"/>
    <w:rsid w:val="007412D3"/>
    <w:rsid w:val="007460C8"/>
    <w:rsid w:val="0075482F"/>
    <w:rsid w:val="0075582B"/>
    <w:rsid w:val="00756E93"/>
    <w:rsid w:val="0076010A"/>
    <w:rsid w:val="0076265A"/>
    <w:rsid w:val="00764B04"/>
    <w:rsid w:val="00767CA6"/>
    <w:rsid w:val="00772563"/>
    <w:rsid w:val="00774FD1"/>
    <w:rsid w:val="0077642F"/>
    <w:rsid w:val="00787FA1"/>
    <w:rsid w:val="007A69BE"/>
    <w:rsid w:val="007B2C02"/>
    <w:rsid w:val="007C4A5F"/>
    <w:rsid w:val="007E1A3B"/>
    <w:rsid w:val="007E5049"/>
    <w:rsid w:val="00801617"/>
    <w:rsid w:val="00806319"/>
    <w:rsid w:val="00810476"/>
    <w:rsid w:val="008148FD"/>
    <w:rsid w:val="00817245"/>
    <w:rsid w:val="00830A38"/>
    <w:rsid w:val="00833A7B"/>
    <w:rsid w:val="00840F06"/>
    <w:rsid w:val="0084504E"/>
    <w:rsid w:val="00846AE2"/>
    <w:rsid w:val="00854598"/>
    <w:rsid w:val="00855DA7"/>
    <w:rsid w:val="00856348"/>
    <w:rsid w:val="008717E5"/>
    <w:rsid w:val="00872DFE"/>
    <w:rsid w:val="008754E1"/>
    <w:rsid w:val="00877E1A"/>
    <w:rsid w:val="00880989"/>
    <w:rsid w:val="00882DBF"/>
    <w:rsid w:val="00882EC1"/>
    <w:rsid w:val="00884AA5"/>
    <w:rsid w:val="00884D13"/>
    <w:rsid w:val="00894D8D"/>
    <w:rsid w:val="008A34C6"/>
    <w:rsid w:val="008A5A80"/>
    <w:rsid w:val="008B6D73"/>
    <w:rsid w:val="008D30AD"/>
    <w:rsid w:val="008E67B6"/>
    <w:rsid w:val="008F30CB"/>
    <w:rsid w:val="008F7372"/>
    <w:rsid w:val="00904A4D"/>
    <w:rsid w:val="00906177"/>
    <w:rsid w:val="00927F23"/>
    <w:rsid w:val="00944BA8"/>
    <w:rsid w:val="00961FEF"/>
    <w:rsid w:val="00970FB3"/>
    <w:rsid w:val="00974E30"/>
    <w:rsid w:val="0097547A"/>
    <w:rsid w:val="00983638"/>
    <w:rsid w:val="009857EE"/>
    <w:rsid w:val="00987791"/>
    <w:rsid w:val="009878D4"/>
    <w:rsid w:val="00993408"/>
    <w:rsid w:val="009A07D1"/>
    <w:rsid w:val="009A0BE2"/>
    <w:rsid w:val="009A1E4B"/>
    <w:rsid w:val="009A2362"/>
    <w:rsid w:val="009A2A32"/>
    <w:rsid w:val="009C02F6"/>
    <w:rsid w:val="009C4E60"/>
    <w:rsid w:val="009D320A"/>
    <w:rsid w:val="009D368B"/>
    <w:rsid w:val="009D4BCF"/>
    <w:rsid w:val="009F1DBF"/>
    <w:rsid w:val="009F4214"/>
    <w:rsid w:val="009F77CE"/>
    <w:rsid w:val="00A1265A"/>
    <w:rsid w:val="00A208CA"/>
    <w:rsid w:val="00A22684"/>
    <w:rsid w:val="00A374FE"/>
    <w:rsid w:val="00A460FE"/>
    <w:rsid w:val="00A46137"/>
    <w:rsid w:val="00A474E8"/>
    <w:rsid w:val="00A524D8"/>
    <w:rsid w:val="00A5665A"/>
    <w:rsid w:val="00A63F27"/>
    <w:rsid w:val="00A70566"/>
    <w:rsid w:val="00A8308B"/>
    <w:rsid w:val="00A87DAC"/>
    <w:rsid w:val="00A94A90"/>
    <w:rsid w:val="00A9503C"/>
    <w:rsid w:val="00A95DC1"/>
    <w:rsid w:val="00A97607"/>
    <w:rsid w:val="00AB292E"/>
    <w:rsid w:val="00AB2FA3"/>
    <w:rsid w:val="00AC35B5"/>
    <w:rsid w:val="00AC3773"/>
    <w:rsid w:val="00AC394D"/>
    <w:rsid w:val="00AC448A"/>
    <w:rsid w:val="00AC6F3F"/>
    <w:rsid w:val="00AC751E"/>
    <w:rsid w:val="00AD1682"/>
    <w:rsid w:val="00AF2736"/>
    <w:rsid w:val="00B01953"/>
    <w:rsid w:val="00B0326A"/>
    <w:rsid w:val="00B12A79"/>
    <w:rsid w:val="00B26C17"/>
    <w:rsid w:val="00B30DEB"/>
    <w:rsid w:val="00B322F1"/>
    <w:rsid w:val="00B34BCD"/>
    <w:rsid w:val="00B73853"/>
    <w:rsid w:val="00B75D7A"/>
    <w:rsid w:val="00B7681D"/>
    <w:rsid w:val="00B76F9D"/>
    <w:rsid w:val="00B806CC"/>
    <w:rsid w:val="00B83933"/>
    <w:rsid w:val="00B841B7"/>
    <w:rsid w:val="00B87269"/>
    <w:rsid w:val="00B92EB6"/>
    <w:rsid w:val="00BA005B"/>
    <w:rsid w:val="00BB08A6"/>
    <w:rsid w:val="00BB3B68"/>
    <w:rsid w:val="00BB5951"/>
    <w:rsid w:val="00BB6A86"/>
    <w:rsid w:val="00BC5F1F"/>
    <w:rsid w:val="00BD4E28"/>
    <w:rsid w:val="00BE69F1"/>
    <w:rsid w:val="00BF02CD"/>
    <w:rsid w:val="00BF26E3"/>
    <w:rsid w:val="00BF3F8C"/>
    <w:rsid w:val="00BF4AFB"/>
    <w:rsid w:val="00BF53E5"/>
    <w:rsid w:val="00C057AE"/>
    <w:rsid w:val="00C06A8F"/>
    <w:rsid w:val="00C10BE6"/>
    <w:rsid w:val="00C12F1F"/>
    <w:rsid w:val="00C162B6"/>
    <w:rsid w:val="00C22FF2"/>
    <w:rsid w:val="00C36B6F"/>
    <w:rsid w:val="00C45066"/>
    <w:rsid w:val="00C4568F"/>
    <w:rsid w:val="00C4614C"/>
    <w:rsid w:val="00C46C19"/>
    <w:rsid w:val="00C52B23"/>
    <w:rsid w:val="00C5395B"/>
    <w:rsid w:val="00C55FDE"/>
    <w:rsid w:val="00C64424"/>
    <w:rsid w:val="00C85ADF"/>
    <w:rsid w:val="00C86184"/>
    <w:rsid w:val="00C915EA"/>
    <w:rsid w:val="00C91714"/>
    <w:rsid w:val="00C929E6"/>
    <w:rsid w:val="00C95B47"/>
    <w:rsid w:val="00CC28B8"/>
    <w:rsid w:val="00CD2B99"/>
    <w:rsid w:val="00CD35EF"/>
    <w:rsid w:val="00CE1E4F"/>
    <w:rsid w:val="00CE2CD4"/>
    <w:rsid w:val="00CE5BB8"/>
    <w:rsid w:val="00CF3D21"/>
    <w:rsid w:val="00D0039D"/>
    <w:rsid w:val="00D20DCC"/>
    <w:rsid w:val="00D33D41"/>
    <w:rsid w:val="00D364CE"/>
    <w:rsid w:val="00D44A55"/>
    <w:rsid w:val="00D44A9C"/>
    <w:rsid w:val="00D5061B"/>
    <w:rsid w:val="00D51100"/>
    <w:rsid w:val="00D51FDA"/>
    <w:rsid w:val="00D5750F"/>
    <w:rsid w:val="00D72ADE"/>
    <w:rsid w:val="00D72CFA"/>
    <w:rsid w:val="00D827FA"/>
    <w:rsid w:val="00D850B5"/>
    <w:rsid w:val="00D93FE6"/>
    <w:rsid w:val="00D95AB3"/>
    <w:rsid w:val="00D9755D"/>
    <w:rsid w:val="00DA1D6C"/>
    <w:rsid w:val="00DA2CC2"/>
    <w:rsid w:val="00DA575B"/>
    <w:rsid w:val="00DB0879"/>
    <w:rsid w:val="00DC7859"/>
    <w:rsid w:val="00DD463E"/>
    <w:rsid w:val="00DD47E5"/>
    <w:rsid w:val="00DD5695"/>
    <w:rsid w:val="00DD7DA5"/>
    <w:rsid w:val="00DE4495"/>
    <w:rsid w:val="00DE70F5"/>
    <w:rsid w:val="00DF25E7"/>
    <w:rsid w:val="00DF4CEE"/>
    <w:rsid w:val="00E00AA0"/>
    <w:rsid w:val="00E01540"/>
    <w:rsid w:val="00E04C75"/>
    <w:rsid w:val="00E10A0A"/>
    <w:rsid w:val="00E10B43"/>
    <w:rsid w:val="00E128B0"/>
    <w:rsid w:val="00E1436B"/>
    <w:rsid w:val="00E14D20"/>
    <w:rsid w:val="00E16F2C"/>
    <w:rsid w:val="00E24BE5"/>
    <w:rsid w:val="00E50CB4"/>
    <w:rsid w:val="00E5512F"/>
    <w:rsid w:val="00E55B1A"/>
    <w:rsid w:val="00E724A0"/>
    <w:rsid w:val="00E76088"/>
    <w:rsid w:val="00E772B7"/>
    <w:rsid w:val="00E931CB"/>
    <w:rsid w:val="00EA5C7C"/>
    <w:rsid w:val="00EB24F4"/>
    <w:rsid w:val="00EC12AC"/>
    <w:rsid w:val="00ED3C9E"/>
    <w:rsid w:val="00ED60E6"/>
    <w:rsid w:val="00ED641C"/>
    <w:rsid w:val="00ED6CC5"/>
    <w:rsid w:val="00ED7D9C"/>
    <w:rsid w:val="00F005C4"/>
    <w:rsid w:val="00F033A9"/>
    <w:rsid w:val="00F22A37"/>
    <w:rsid w:val="00F322CF"/>
    <w:rsid w:val="00F335C3"/>
    <w:rsid w:val="00F44CEC"/>
    <w:rsid w:val="00F46943"/>
    <w:rsid w:val="00F54A99"/>
    <w:rsid w:val="00F63B0F"/>
    <w:rsid w:val="00F737E3"/>
    <w:rsid w:val="00F75A59"/>
    <w:rsid w:val="00F77600"/>
    <w:rsid w:val="00F81EC5"/>
    <w:rsid w:val="00F856A2"/>
    <w:rsid w:val="00FA302B"/>
    <w:rsid w:val="00FB6922"/>
    <w:rsid w:val="00FC195C"/>
    <w:rsid w:val="00FC5795"/>
    <w:rsid w:val="00FC5E59"/>
    <w:rsid w:val="00FC616C"/>
    <w:rsid w:val="00FE06BE"/>
    <w:rsid w:val="00FE0757"/>
    <w:rsid w:val="00FE18CB"/>
    <w:rsid w:val="00FE6594"/>
    <w:rsid w:val="00FF1115"/>
    <w:rsid w:val="00FF3A9E"/>
    <w:rsid w:val="00FF7C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1EC3"/>
  <w15:chartTrackingRefBased/>
  <w15:docId w15:val="{3E1F7616-943F-4A33-AB4D-2F9C6E94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14DE"/>
    <w:pPr>
      <w:spacing w:line="480" w:lineRule="auto"/>
      <w:jc w:val="both"/>
    </w:pPr>
    <w:rPr>
      <w:rFonts w:ascii="Arial" w:hAnsi="Arial"/>
      <w:sz w:val="24"/>
    </w:rPr>
  </w:style>
  <w:style w:type="paragraph" w:styleId="berschrift1">
    <w:name w:val="heading 1"/>
    <w:basedOn w:val="Standard"/>
    <w:next w:val="Standard"/>
    <w:link w:val="berschrift1Zchn"/>
    <w:uiPriority w:val="9"/>
    <w:qFormat/>
    <w:rsid w:val="00344F82"/>
    <w:pPr>
      <w:keepNext/>
      <w:keepLines/>
      <w:spacing w:before="240" w:after="0"/>
      <w:outlineLvl w:val="0"/>
    </w:pPr>
    <w:rPr>
      <w:rFonts w:eastAsiaTheme="majorEastAsia" w:cstheme="majorBidi"/>
      <w:b/>
      <w:szCs w:val="32"/>
    </w:rPr>
  </w:style>
  <w:style w:type="paragraph" w:styleId="berschrift2">
    <w:name w:val="heading 2"/>
    <w:basedOn w:val="Standard"/>
    <w:next w:val="Standard"/>
    <w:link w:val="berschrift2Zchn"/>
    <w:autoRedefine/>
    <w:uiPriority w:val="9"/>
    <w:unhideWhenUsed/>
    <w:qFormat/>
    <w:rsid w:val="0076010A"/>
    <w:pPr>
      <w:keepNext/>
      <w:keepLines/>
      <w:spacing w:before="120" w:after="120"/>
      <w:outlineLvl w:val="1"/>
    </w:pPr>
    <w:rPr>
      <w:rFonts w:eastAsiaTheme="majorEastAsia" w:cs="Arial"/>
      <w:i/>
      <w:color w:val="000000" w:themeColor="text1"/>
      <w:szCs w:val="26"/>
      <w:lang w:val="en-US"/>
    </w:rPr>
  </w:style>
  <w:style w:type="paragraph" w:styleId="berschrift3">
    <w:name w:val="heading 3"/>
    <w:basedOn w:val="Standard"/>
    <w:next w:val="Standard"/>
    <w:link w:val="berschrift3Zchn"/>
    <w:autoRedefine/>
    <w:uiPriority w:val="9"/>
    <w:unhideWhenUsed/>
    <w:qFormat/>
    <w:rsid w:val="0076010A"/>
    <w:pPr>
      <w:keepLines/>
      <w:spacing w:before="40" w:after="240" w:line="240" w:lineRule="auto"/>
      <w:outlineLvl w:val="2"/>
    </w:pPr>
    <w:rPr>
      <w:rFonts w:eastAsiaTheme="majorEastAsia" w:cs="Arial"/>
      <w:b/>
      <w:color w:val="000000" w:themeColor="text1"/>
      <w:sz w:val="22"/>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44F82"/>
    <w:rPr>
      <w:sz w:val="16"/>
      <w:szCs w:val="16"/>
    </w:rPr>
  </w:style>
  <w:style w:type="paragraph" w:styleId="Kommentartext">
    <w:name w:val="annotation text"/>
    <w:basedOn w:val="Standard"/>
    <w:link w:val="KommentartextZchn"/>
    <w:uiPriority w:val="99"/>
    <w:unhideWhenUsed/>
    <w:rsid w:val="00344F82"/>
    <w:pPr>
      <w:spacing w:line="240" w:lineRule="auto"/>
    </w:pPr>
    <w:rPr>
      <w:sz w:val="20"/>
      <w:szCs w:val="20"/>
    </w:rPr>
  </w:style>
  <w:style w:type="character" w:customStyle="1" w:styleId="KommentartextZchn">
    <w:name w:val="Kommentartext Zchn"/>
    <w:basedOn w:val="Absatz-Standardschriftart"/>
    <w:link w:val="Kommentartext"/>
    <w:uiPriority w:val="99"/>
    <w:rsid w:val="00344F82"/>
    <w:rPr>
      <w:sz w:val="20"/>
      <w:szCs w:val="20"/>
    </w:rPr>
  </w:style>
  <w:style w:type="paragraph" w:styleId="Sprechblasentext">
    <w:name w:val="Balloon Text"/>
    <w:basedOn w:val="Standard"/>
    <w:link w:val="SprechblasentextZchn"/>
    <w:uiPriority w:val="99"/>
    <w:semiHidden/>
    <w:unhideWhenUsed/>
    <w:rsid w:val="00344F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4F82"/>
    <w:rPr>
      <w:rFonts w:ascii="Segoe UI" w:hAnsi="Segoe UI" w:cs="Segoe UI"/>
      <w:sz w:val="18"/>
      <w:szCs w:val="18"/>
    </w:rPr>
  </w:style>
  <w:style w:type="character" w:styleId="Hyperlink">
    <w:name w:val="Hyperlink"/>
    <w:basedOn w:val="Absatz-Standardschriftart"/>
    <w:uiPriority w:val="99"/>
    <w:unhideWhenUsed/>
    <w:rsid w:val="00344F82"/>
    <w:rPr>
      <w:color w:val="0563C1" w:themeColor="hyperlink"/>
      <w:u w:val="single"/>
    </w:rPr>
  </w:style>
  <w:style w:type="character" w:customStyle="1" w:styleId="berschrift1Zchn">
    <w:name w:val="Überschrift 1 Zchn"/>
    <w:basedOn w:val="Absatz-Standardschriftart"/>
    <w:link w:val="berschrift1"/>
    <w:uiPriority w:val="9"/>
    <w:rsid w:val="00344F82"/>
    <w:rPr>
      <w:rFonts w:ascii="Times New Roman" w:eastAsiaTheme="majorEastAsia" w:hAnsi="Times New Roman" w:cstheme="majorBidi"/>
      <w:b/>
      <w:sz w:val="24"/>
      <w:szCs w:val="32"/>
    </w:rPr>
  </w:style>
  <w:style w:type="paragraph" w:styleId="Verzeichnis1">
    <w:name w:val="toc 1"/>
    <w:basedOn w:val="Standard"/>
    <w:next w:val="Standard"/>
    <w:autoRedefine/>
    <w:uiPriority w:val="39"/>
    <w:unhideWhenUsed/>
    <w:rsid w:val="00C929E6"/>
    <w:pPr>
      <w:tabs>
        <w:tab w:val="right" w:leader="dot" w:pos="9062"/>
      </w:tabs>
      <w:spacing w:after="0" w:line="240" w:lineRule="auto"/>
      <w:contextualSpacing/>
      <w:jc w:val="left"/>
    </w:pPr>
    <w:rPr>
      <w:rFonts w:asciiTheme="minorHAnsi" w:hAnsiTheme="minorHAnsi"/>
      <w:b/>
      <w:bCs/>
      <w:caps/>
      <w:szCs w:val="20"/>
      <w:lang w:val="en-US"/>
    </w:rPr>
  </w:style>
  <w:style w:type="paragraph" w:styleId="Inhaltsverzeichnisberschrift">
    <w:name w:val="TOC Heading"/>
    <w:basedOn w:val="berschrift1"/>
    <w:next w:val="Standard"/>
    <w:uiPriority w:val="39"/>
    <w:unhideWhenUsed/>
    <w:qFormat/>
    <w:rsid w:val="00344F82"/>
    <w:pPr>
      <w:outlineLvl w:val="9"/>
    </w:pPr>
    <w:rPr>
      <w:lang w:eastAsia="de-DE"/>
    </w:rPr>
  </w:style>
  <w:style w:type="paragraph" w:styleId="Kommentarthema">
    <w:name w:val="annotation subject"/>
    <w:basedOn w:val="Kommentartext"/>
    <w:next w:val="Kommentartext"/>
    <w:link w:val="KommentarthemaZchn"/>
    <w:uiPriority w:val="99"/>
    <w:semiHidden/>
    <w:unhideWhenUsed/>
    <w:rsid w:val="00AC448A"/>
    <w:rPr>
      <w:b/>
      <w:bCs/>
    </w:rPr>
  </w:style>
  <w:style w:type="character" w:customStyle="1" w:styleId="KommentarthemaZchn">
    <w:name w:val="Kommentarthema Zchn"/>
    <w:basedOn w:val="KommentartextZchn"/>
    <w:link w:val="Kommentarthema"/>
    <w:uiPriority w:val="99"/>
    <w:semiHidden/>
    <w:rsid w:val="00AC448A"/>
    <w:rPr>
      <w:b/>
      <w:bCs/>
      <w:sz w:val="20"/>
      <w:szCs w:val="20"/>
    </w:rPr>
  </w:style>
  <w:style w:type="character" w:customStyle="1" w:styleId="berschrift2Zchn">
    <w:name w:val="Überschrift 2 Zchn"/>
    <w:basedOn w:val="Absatz-Standardschriftart"/>
    <w:link w:val="berschrift2"/>
    <w:uiPriority w:val="9"/>
    <w:rsid w:val="0076010A"/>
    <w:rPr>
      <w:rFonts w:ascii="Arial" w:eastAsiaTheme="majorEastAsia" w:hAnsi="Arial" w:cs="Arial"/>
      <w:i/>
      <w:color w:val="000000" w:themeColor="text1"/>
      <w:sz w:val="24"/>
      <w:szCs w:val="26"/>
      <w:lang w:val="en-US"/>
    </w:rPr>
  </w:style>
  <w:style w:type="paragraph" w:styleId="Verzeichnis2">
    <w:name w:val="toc 2"/>
    <w:basedOn w:val="Standard"/>
    <w:next w:val="Standard"/>
    <w:autoRedefine/>
    <w:uiPriority w:val="39"/>
    <w:unhideWhenUsed/>
    <w:rsid w:val="00987791"/>
    <w:pPr>
      <w:spacing w:after="0"/>
      <w:ind w:left="240"/>
      <w:jc w:val="left"/>
    </w:pPr>
    <w:rPr>
      <w:rFonts w:asciiTheme="minorHAnsi" w:hAnsiTheme="minorHAnsi"/>
      <w:smallCaps/>
      <w:sz w:val="20"/>
      <w:szCs w:val="20"/>
    </w:rPr>
  </w:style>
  <w:style w:type="character" w:styleId="Platzhaltertext">
    <w:name w:val="Placeholder Text"/>
    <w:basedOn w:val="Absatz-Standardschriftart"/>
    <w:uiPriority w:val="99"/>
    <w:semiHidden/>
    <w:rsid w:val="00251F39"/>
    <w:rPr>
      <w:color w:val="808080"/>
    </w:rPr>
  </w:style>
  <w:style w:type="table" w:styleId="Tabellenraster">
    <w:name w:val="Table Grid"/>
    <w:basedOn w:val="NormaleTabelle"/>
    <w:uiPriority w:val="39"/>
    <w:rsid w:val="00251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D4E28"/>
    <w:pPr>
      <w:ind w:left="720"/>
      <w:contextualSpacing/>
    </w:pPr>
  </w:style>
  <w:style w:type="paragraph" w:styleId="Kopfzeile">
    <w:name w:val="header"/>
    <w:basedOn w:val="Standard"/>
    <w:link w:val="KopfzeileZchn"/>
    <w:uiPriority w:val="99"/>
    <w:unhideWhenUsed/>
    <w:rsid w:val="00735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5BCA"/>
    <w:rPr>
      <w:rFonts w:ascii="Times New Roman" w:hAnsi="Times New Roman"/>
      <w:sz w:val="24"/>
    </w:rPr>
  </w:style>
  <w:style w:type="paragraph" w:styleId="Fuzeile">
    <w:name w:val="footer"/>
    <w:basedOn w:val="Standard"/>
    <w:link w:val="FuzeileZchn"/>
    <w:uiPriority w:val="99"/>
    <w:unhideWhenUsed/>
    <w:rsid w:val="00735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5BCA"/>
    <w:rPr>
      <w:rFonts w:ascii="Times New Roman" w:hAnsi="Times New Roman"/>
      <w:sz w:val="24"/>
    </w:rPr>
  </w:style>
  <w:style w:type="character" w:customStyle="1" w:styleId="berschrift3Zchn">
    <w:name w:val="Überschrift 3 Zchn"/>
    <w:basedOn w:val="Absatz-Standardschriftart"/>
    <w:link w:val="berschrift3"/>
    <w:uiPriority w:val="9"/>
    <w:rsid w:val="0076010A"/>
    <w:rPr>
      <w:rFonts w:ascii="Arial" w:eastAsiaTheme="majorEastAsia" w:hAnsi="Arial" w:cs="Arial"/>
      <w:b/>
      <w:color w:val="000000" w:themeColor="text1"/>
      <w:szCs w:val="24"/>
      <w:lang w:val="en-US"/>
    </w:rPr>
  </w:style>
  <w:style w:type="paragraph" w:styleId="Beschriftung">
    <w:name w:val="caption"/>
    <w:basedOn w:val="Standard"/>
    <w:next w:val="Standard"/>
    <w:uiPriority w:val="35"/>
    <w:unhideWhenUsed/>
    <w:qFormat/>
    <w:rsid w:val="00DA575B"/>
    <w:pPr>
      <w:spacing w:after="200" w:line="240" w:lineRule="auto"/>
    </w:pPr>
    <w:rPr>
      <w:i/>
      <w:iCs/>
      <w:color w:val="44546A" w:themeColor="text2"/>
      <w:sz w:val="18"/>
      <w:szCs w:val="18"/>
    </w:rPr>
  </w:style>
  <w:style w:type="paragraph" w:styleId="Verzeichnis3">
    <w:name w:val="toc 3"/>
    <w:basedOn w:val="Standard"/>
    <w:next w:val="Standard"/>
    <w:autoRedefine/>
    <w:uiPriority w:val="39"/>
    <w:unhideWhenUsed/>
    <w:rsid w:val="009C4E60"/>
    <w:pPr>
      <w:spacing w:after="0"/>
      <w:ind w:left="480"/>
      <w:jc w:val="left"/>
    </w:pPr>
    <w:rPr>
      <w:rFonts w:asciiTheme="minorHAnsi" w:hAnsiTheme="minorHAnsi"/>
      <w:i/>
      <w:iCs/>
      <w:sz w:val="20"/>
      <w:szCs w:val="20"/>
    </w:rPr>
  </w:style>
  <w:style w:type="paragraph" w:styleId="berarbeitung">
    <w:name w:val="Revision"/>
    <w:hidden/>
    <w:uiPriority w:val="99"/>
    <w:semiHidden/>
    <w:rsid w:val="00E16F2C"/>
    <w:pPr>
      <w:spacing w:after="0" w:line="240" w:lineRule="auto"/>
    </w:pPr>
    <w:rPr>
      <w:rFonts w:ascii="Times New Roman" w:hAnsi="Times New Roman"/>
      <w:sz w:val="24"/>
    </w:rPr>
  </w:style>
  <w:style w:type="paragraph" w:styleId="KeinLeerraum">
    <w:name w:val="No Spacing"/>
    <w:uiPriority w:val="1"/>
    <w:qFormat/>
    <w:rsid w:val="005D14DE"/>
    <w:pPr>
      <w:spacing w:after="0" w:line="240" w:lineRule="auto"/>
      <w:jc w:val="both"/>
    </w:pPr>
    <w:rPr>
      <w:rFonts w:ascii="Arial" w:hAnsi="Arial"/>
      <w:sz w:val="24"/>
    </w:rPr>
  </w:style>
  <w:style w:type="paragraph" w:styleId="Verzeichnis4">
    <w:name w:val="toc 4"/>
    <w:basedOn w:val="Standard"/>
    <w:next w:val="Standard"/>
    <w:autoRedefine/>
    <w:uiPriority w:val="39"/>
    <w:unhideWhenUsed/>
    <w:rsid w:val="00456DBC"/>
    <w:pPr>
      <w:spacing w:after="0"/>
      <w:ind w:left="720"/>
      <w:jc w:val="left"/>
    </w:pPr>
    <w:rPr>
      <w:rFonts w:asciiTheme="minorHAnsi" w:hAnsiTheme="minorHAnsi"/>
      <w:sz w:val="18"/>
      <w:szCs w:val="18"/>
    </w:rPr>
  </w:style>
  <w:style w:type="paragraph" w:styleId="Verzeichnis5">
    <w:name w:val="toc 5"/>
    <w:basedOn w:val="Standard"/>
    <w:next w:val="Standard"/>
    <w:autoRedefine/>
    <w:uiPriority w:val="39"/>
    <w:unhideWhenUsed/>
    <w:rsid w:val="00456DBC"/>
    <w:pPr>
      <w:spacing w:after="0"/>
      <w:ind w:left="960"/>
      <w:jc w:val="left"/>
    </w:pPr>
    <w:rPr>
      <w:rFonts w:asciiTheme="minorHAnsi" w:hAnsiTheme="minorHAnsi"/>
      <w:sz w:val="18"/>
      <w:szCs w:val="18"/>
    </w:rPr>
  </w:style>
  <w:style w:type="paragraph" w:styleId="Verzeichnis6">
    <w:name w:val="toc 6"/>
    <w:basedOn w:val="Standard"/>
    <w:next w:val="Standard"/>
    <w:autoRedefine/>
    <w:uiPriority w:val="39"/>
    <w:unhideWhenUsed/>
    <w:rsid w:val="00456DBC"/>
    <w:pPr>
      <w:spacing w:after="0"/>
      <w:ind w:left="1200"/>
      <w:jc w:val="left"/>
    </w:pPr>
    <w:rPr>
      <w:rFonts w:asciiTheme="minorHAnsi" w:hAnsiTheme="minorHAnsi"/>
      <w:sz w:val="18"/>
      <w:szCs w:val="18"/>
    </w:rPr>
  </w:style>
  <w:style w:type="paragraph" w:styleId="Verzeichnis7">
    <w:name w:val="toc 7"/>
    <w:basedOn w:val="Standard"/>
    <w:next w:val="Standard"/>
    <w:autoRedefine/>
    <w:uiPriority w:val="39"/>
    <w:unhideWhenUsed/>
    <w:rsid w:val="00456DBC"/>
    <w:pPr>
      <w:spacing w:after="0"/>
      <w:ind w:left="1440"/>
      <w:jc w:val="left"/>
    </w:pPr>
    <w:rPr>
      <w:rFonts w:asciiTheme="minorHAnsi" w:hAnsiTheme="minorHAnsi"/>
      <w:sz w:val="18"/>
      <w:szCs w:val="18"/>
    </w:rPr>
  </w:style>
  <w:style w:type="paragraph" w:styleId="Verzeichnis8">
    <w:name w:val="toc 8"/>
    <w:basedOn w:val="Standard"/>
    <w:next w:val="Standard"/>
    <w:autoRedefine/>
    <w:uiPriority w:val="39"/>
    <w:unhideWhenUsed/>
    <w:rsid w:val="00456DBC"/>
    <w:pPr>
      <w:spacing w:after="0"/>
      <w:ind w:left="1680"/>
      <w:jc w:val="left"/>
    </w:pPr>
    <w:rPr>
      <w:rFonts w:asciiTheme="minorHAnsi" w:hAnsiTheme="minorHAnsi"/>
      <w:sz w:val="18"/>
      <w:szCs w:val="18"/>
    </w:rPr>
  </w:style>
  <w:style w:type="paragraph" w:styleId="Verzeichnis9">
    <w:name w:val="toc 9"/>
    <w:basedOn w:val="Standard"/>
    <w:next w:val="Standard"/>
    <w:autoRedefine/>
    <w:uiPriority w:val="39"/>
    <w:unhideWhenUsed/>
    <w:rsid w:val="00456DBC"/>
    <w:pPr>
      <w:spacing w:after="0"/>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236">
      <w:bodyDiv w:val="1"/>
      <w:marLeft w:val="0"/>
      <w:marRight w:val="0"/>
      <w:marTop w:val="0"/>
      <w:marBottom w:val="0"/>
      <w:divBdr>
        <w:top w:val="none" w:sz="0" w:space="0" w:color="auto"/>
        <w:left w:val="none" w:sz="0" w:space="0" w:color="auto"/>
        <w:bottom w:val="none" w:sz="0" w:space="0" w:color="auto"/>
        <w:right w:val="none" w:sz="0" w:space="0" w:color="auto"/>
      </w:divBdr>
    </w:div>
    <w:div w:id="634289690">
      <w:bodyDiv w:val="1"/>
      <w:marLeft w:val="0"/>
      <w:marRight w:val="0"/>
      <w:marTop w:val="0"/>
      <w:marBottom w:val="0"/>
      <w:divBdr>
        <w:top w:val="none" w:sz="0" w:space="0" w:color="auto"/>
        <w:left w:val="none" w:sz="0" w:space="0" w:color="auto"/>
        <w:bottom w:val="none" w:sz="0" w:space="0" w:color="auto"/>
        <w:right w:val="none" w:sz="0" w:space="0" w:color="auto"/>
      </w:divBdr>
    </w:div>
    <w:div w:id="643655372">
      <w:bodyDiv w:val="1"/>
      <w:marLeft w:val="0"/>
      <w:marRight w:val="0"/>
      <w:marTop w:val="0"/>
      <w:marBottom w:val="0"/>
      <w:divBdr>
        <w:top w:val="none" w:sz="0" w:space="0" w:color="auto"/>
        <w:left w:val="none" w:sz="0" w:space="0" w:color="auto"/>
        <w:bottom w:val="none" w:sz="0" w:space="0" w:color="auto"/>
        <w:right w:val="none" w:sz="0" w:space="0" w:color="auto"/>
      </w:divBdr>
    </w:div>
    <w:div w:id="649090412">
      <w:bodyDiv w:val="1"/>
      <w:marLeft w:val="0"/>
      <w:marRight w:val="0"/>
      <w:marTop w:val="0"/>
      <w:marBottom w:val="0"/>
      <w:divBdr>
        <w:top w:val="none" w:sz="0" w:space="0" w:color="auto"/>
        <w:left w:val="none" w:sz="0" w:space="0" w:color="auto"/>
        <w:bottom w:val="none" w:sz="0" w:space="0" w:color="auto"/>
        <w:right w:val="none" w:sz="0" w:space="0" w:color="auto"/>
      </w:divBdr>
    </w:div>
    <w:div w:id="1488403850">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904170370">
      <w:bodyDiv w:val="1"/>
      <w:marLeft w:val="0"/>
      <w:marRight w:val="0"/>
      <w:marTop w:val="0"/>
      <w:marBottom w:val="0"/>
      <w:divBdr>
        <w:top w:val="none" w:sz="0" w:space="0" w:color="auto"/>
        <w:left w:val="none" w:sz="0" w:space="0" w:color="auto"/>
        <w:bottom w:val="none" w:sz="0" w:space="0" w:color="auto"/>
        <w:right w:val="none" w:sz="0" w:space="0" w:color="auto"/>
      </w:divBdr>
    </w:div>
    <w:div w:id="19381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5309-DF93-4A16-9E7E-8D244894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6065</Words>
  <Characters>38213</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Rapid Quantification of Specific Urinary Oligosaccharide Biomarkers</vt:lpstr>
    </vt:vector>
  </TitlesOfParts>
  <Company>Universitätsklinikum Hamburg-Eppendorf</Company>
  <LinksUpToDate>false</LinksUpToDate>
  <CharactersWithSpaces>44190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Quantification of Specific Urinary Oligosaccharide Biomarkers</dc:title>
  <dc:subject/>
  <dc:creator>Dominik Dörfel</dc:creator>
  <cp:keywords/>
  <dc:description/>
  <cp:lastModifiedBy>Dominik Dörfel</cp:lastModifiedBy>
  <cp:revision>10</cp:revision>
  <cp:lastPrinted>2026-05-05T11:15:00Z</cp:lastPrinted>
  <dcterms:created xsi:type="dcterms:W3CDTF">2026-05-05T08:11:00Z</dcterms:created>
  <dcterms:modified xsi:type="dcterms:W3CDTF">2026-05-05T11:21:00Z</dcterms:modified>
</cp:coreProperties>
</file>