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99B9C2" w14:textId="52C2FC45" w:rsidR="007B6D45" w:rsidRDefault="007B6D45" w:rsidP="007B6D45">
      <w:pPr>
        <w:pStyle w:val="Heading2"/>
        <w:keepNext w:val="0"/>
        <w:keepLines w:val="0"/>
        <w:spacing w:after="80"/>
        <w:rPr>
          <w:rFonts w:ascii="Times New Roman" w:hAnsi="Times New Roman" w:cs="Times New Roman"/>
          <w:b/>
          <w:bCs/>
          <w:sz w:val="20"/>
          <w:szCs w:val="20"/>
        </w:rPr>
      </w:pPr>
      <w:r w:rsidRPr="007B6D45">
        <w:rPr>
          <w:rFonts w:ascii="Times New Roman" w:hAnsi="Times New Roman" w:cs="Times New Roman"/>
          <w:b/>
          <w:bCs/>
          <w:sz w:val="20"/>
          <w:szCs w:val="20"/>
        </w:rPr>
        <w:t>Supplementary Table 1. Selected non-invasive diagnostic approaches referred to in this paper across the SLD continuum of care</w:t>
      </w:r>
    </w:p>
    <w:p w14:paraId="3CA9B266" w14:textId="77777777" w:rsidR="007B6D45" w:rsidRPr="007B6D45" w:rsidRDefault="007B6D45" w:rsidP="007B6D45"/>
    <w:tbl>
      <w:tblPr>
        <w:tblW w:w="12900" w:type="dxa"/>
        <w:tblInd w:w="-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134"/>
        <w:gridCol w:w="1276"/>
        <w:gridCol w:w="1614"/>
        <w:gridCol w:w="1602"/>
        <w:gridCol w:w="2084"/>
        <w:gridCol w:w="2071"/>
        <w:gridCol w:w="1559"/>
        <w:gridCol w:w="1560"/>
      </w:tblGrid>
      <w:tr w:rsidR="007B6D45" w:rsidRPr="007B6D45" w14:paraId="1CECA301" w14:textId="77777777" w:rsidTr="007B6D45">
        <w:trPr>
          <w:trHeight w:val="645"/>
          <w:tblHeader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781241" w14:textId="77777777" w:rsidR="007B6D45" w:rsidRPr="007B6D45" w:rsidRDefault="007B6D45" w:rsidP="007B6D45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B6D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Test / approach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612C17" w14:textId="77777777" w:rsidR="007B6D45" w:rsidRPr="007B6D45" w:rsidRDefault="007B6D45" w:rsidP="007B6D45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B6D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Type</w:t>
            </w:r>
          </w:p>
        </w:tc>
        <w:tc>
          <w:tcPr>
            <w:tcW w:w="16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E55E73" w14:textId="77777777" w:rsidR="007B6D45" w:rsidRPr="007B6D45" w:rsidRDefault="007B6D45" w:rsidP="007B6D45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B6D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Main components</w:t>
            </w:r>
          </w:p>
        </w:tc>
        <w:tc>
          <w:tcPr>
            <w:tcW w:w="16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65316D" w14:textId="77777777" w:rsidR="007B6D45" w:rsidRPr="007B6D45" w:rsidRDefault="007B6D45" w:rsidP="007B6D45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B6D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Intended population / setting</w:t>
            </w:r>
          </w:p>
        </w:tc>
        <w:tc>
          <w:tcPr>
            <w:tcW w:w="20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25FFA9" w14:textId="77777777" w:rsidR="007B6D45" w:rsidRPr="007B6D45" w:rsidRDefault="007B6D45" w:rsidP="007B6D45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B6D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Key strengths</w:t>
            </w:r>
          </w:p>
        </w:tc>
        <w:tc>
          <w:tcPr>
            <w:tcW w:w="20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CDC0CC" w14:textId="77777777" w:rsidR="007B6D45" w:rsidRPr="007B6D45" w:rsidRDefault="007B6D45" w:rsidP="007B6D45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B6D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Key limitations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6A3A1C" w14:textId="77777777" w:rsidR="007B6D45" w:rsidRPr="007B6D45" w:rsidRDefault="007B6D45" w:rsidP="007B6D45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B6D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Role in care pathway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442282" w14:textId="77777777" w:rsidR="007B6D45" w:rsidRPr="007B6D45" w:rsidRDefault="007B6D45" w:rsidP="007B6D45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B6D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Level of clinical implementation</w:t>
            </w:r>
          </w:p>
        </w:tc>
      </w:tr>
      <w:tr w:rsidR="007B6D45" w:rsidRPr="007B6D45" w14:paraId="63E14F6F" w14:textId="77777777" w:rsidTr="007B6D45">
        <w:trPr>
          <w:trHeight w:val="1695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3625AB" w14:textId="77777777" w:rsidR="007B6D45" w:rsidRPr="007B6D45" w:rsidRDefault="007B6D45" w:rsidP="007B6D45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B6D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FIB-4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4FF5D3" w14:textId="7C2F2C1F" w:rsidR="007B6D45" w:rsidRPr="007B6D45" w:rsidRDefault="007B6D45" w:rsidP="007B6D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B</w:t>
            </w:r>
            <w:r w:rsidRPr="007B6D45">
              <w:rPr>
                <w:rFonts w:asciiTheme="minorHAnsi" w:hAnsiTheme="minorHAnsi" w:cstheme="minorHAnsi"/>
                <w:sz w:val="20"/>
                <w:szCs w:val="20"/>
              </w:rPr>
              <w:t>lood-based score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967E49" w14:textId="77777777" w:rsidR="007B6D45" w:rsidRPr="007B6D45" w:rsidRDefault="007B6D45" w:rsidP="007B6D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B6D45">
              <w:rPr>
                <w:rFonts w:asciiTheme="minorHAnsi" w:hAnsiTheme="minorHAnsi" w:cstheme="minorHAnsi"/>
                <w:sz w:val="20"/>
                <w:szCs w:val="20"/>
              </w:rPr>
              <w:t>Age, AST, ALT, platelets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77A02B" w14:textId="77777777" w:rsidR="007B6D45" w:rsidRPr="007B6D45" w:rsidRDefault="007B6D45" w:rsidP="007B6D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B6D45">
              <w:rPr>
                <w:rFonts w:asciiTheme="minorHAnsi" w:hAnsiTheme="minorHAnsi" w:cstheme="minorHAnsi"/>
                <w:sz w:val="20"/>
                <w:szCs w:val="20"/>
              </w:rPr>
              <w:t xml:space="preserve">MASLD, </w:t>
            </w:r>
            <w:proofErr w:type="spellStart"/>
            <w:r w:rsidRPr="007B6D45">
              <w:rPr>
                <w:rFonts w:asciiTheme="minorHAnsi" w:hAnsiTheme="minorHAnsi" w:cstheme="minorHAnsi"/>
                <w:sz w:val="20"/>
                <w:szCs w:val="20"/>
              </w:rPr>
              <w:t>MetALD</w:t>
            </w:r>
            <w:proofErr w:type="spellEnd"/>
            <w:r w:rsidRPr="007B6D45">
              <w:rPr>
                <w:rFonts w:asciiTheme="minorHAnsi" w:hAnsiTheme="minorHAnsi" w:cstheme="minorHAnsi"/>
                <w:sz w:val="20"/>
                <w:szCs w:val="20"/>
              </w:rPr>
              <w:t>, ALD, viral hepatitis; primary care and non-specialist settings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486FCE" w14:textId="77777777" w:rsidR="007B6D45" w:rsidRPr="007B6D45" w:rsidRDefault="007B6D45" w:rsidP="007B6D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B6D45">
              <w:rPr>
                <w:rFonts w:asciiTheme="minorHAnsi" w:hAnsiTheme="minorHAnsi" w:cstheme="minorHAnsi"/>
                <w:sz w:val="20"/>
                <w:szCs w:val="20"/>
              </w:rPr>
              <w:t>Simple, low cost, widely available; easily automated within laboratory and EHR workflows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F61809" w14:textId="77777777" w:rsidR="007B6D45" w:rsidRPr="007B6D45" w:rsidRDefault="007B6D45" w:rsidP="007B6D45">
            <w:pPr>
              <w:rPr>
                <w:rFonts w:asciiTheme="minorHAnsi" w:hAnsiTheme="minorHAnsi" w:cstheme="minorHAnsi"/>
                <w:sz w:val="20"/>
                <w:szCs w:val="20"/>
                <w:vertAlign w:val="subscript"/>
              </w:rPr>
            </w:pPr>
            <w:r w:rsidRPr="007B6D45">
              <w:rPr>
                <w:rFonts w:asciiTheme="minorHAnsi" w:hAnsiTheme="minorHAnsi" w:cstheme="minorHAnsi"/>
                <w:sz w:val="20"/>
                <w:szCs w:val="20"/>
              </w:rPr>
              <w:t>Grey zone between thresholds; performance influenced by age and fibrosis prevalence; developed in higher-prevalence cohorts, limiting applicability in screening populations; age-adjusted thresholds required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05082E" w14:textId="77777777" w:rsidR="007B6D45" w:rsidRPr="007B6D45" w:rsidRDefault="007B6D45" w:rsidP="007B6D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B6D45">
              <w:rPr>
                <w:rFonts w:asciiTheme="minorHAnsi" w:hAnsiTheme="minorHAnsi" w:cstheme="minorHAnsi"/>
                <w:sz w:val="20"/>
                <w:szCs w:val="20"/>
              </w:rPr>
              <w:t>First-line rule-out tool for advanced fibrosis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17B0AA" w14:textId="77777777" w:rsidR="007B6D45" w:rsidRPr="007B6D45" w:rsidRDefault="007B6D45" w:rsidP="007B6D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B6D45">
              <w:rPr>
                <w:rFonts w:asciiTheme="minorHAnsi" w:hAnsiTheme="minorHAnsi" w:cstheme="minorHAnsi"/>
                <w:sz w:val="20"/>
                <w:szCs w:val="20"/>
              </w:rPr>
              <w:t xml:space="preserve">Routine guideline-supported clinical use </w:t>
            </w:r>
          </w:p>
        </w:tc>
      </w:tr>
      <w:tr w:rsidR="007B6D45" w:rsidRPr="007B6D45" w14:paraId="1BE39780" w14:textId="77777777" w:rsidTr="007B6D45">
        <w:trPr>
          <w:trHeight w:val="855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B141E5" w14:textId="77777777" w:rsidR="007B6D45" w:rsidRPr="007B6D45" w:rsidRDefault="007B6D45" w:rsidP="007B6D45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B6D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NAFLD Fibrosis Score (NFS)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39CF9A" w14:textId="77777777" w:rsidR="007B6D45" w:rsidRPr="007B6D45" w:rsidRDefault="007B6D45" w:rsidP="007B6D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B6D45">
              <w:rPr>
                <w:rFonts w:asciiTheme="minorHAnsi" w:hAnsiTheme="minorHAnsi" w:cstheme="minorHAnsi"/>
                <w:sz w:val="20"/>
                <w:szCs w:val="20"/>
              </w:rPr>
              <w:t>Blood-based score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DDFF85" w14:textId="77777777" w:rsidR="007B6D45" w:rsidRPr="007B6D45" w:rsidRDefault="007B6D45" w:rsidP="007B6D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B6D45">
              <w:rPr>
                <w:rFonts w:asciiTheme="minorHAnsi" w:hAnsiTheme="minorHAnsi" w:cstheme="minorHAnsi"/>
                <w:sz w:val="20"/>
                <w:szCs w:val="20"/>
              </w:rPr>
              <w:t>Age, BMI, glucose/diabetes, AST/ALT ratio, platelets, albumin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A04A1C" w14:textId="77777777" w:rsidR="007B6D45" w:rsidRPr="007B6D45" w:rsidRDefault="007B6D45" w:rsidP="007B6D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B6D45">
              <w:rPr>
                <w:rFonts w:asciiTheme="minorHAnsi" w:hAnsiTheme="minorHAnsi" w:cstheme="minorHAnsi"/>
                <w:sz w:val="20"/>
                <w:szCs w:val="20"/>
              </w:rPr>
              <w:t>MASLD; primary care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48083C" w14:textId="77777777" w:rsidR="007B6D45" w:rsidRPr="007B6D45" w:rsidRDefault="007B6D45" w:rsidP="007B6D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B6D45">
              <w:rPr>
                <w:rFonts w:asciiTheme="minorHAnsi" w:hAnsiTheme="minorHAnsi" w:cstheme="minorHAnsi"/>
                <w:sz w:val="20"/>
                <w:szCs w:val="20"/>
              </w:rPr>
              <w:t>Widely available; low cost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70CD93" w14:textId="77777777" w:rsidR="007B6D45" w:rsidRPr="007B6D45" w:rsidRDefault="007B6D45" w:rsidP="007B6D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B6D45">
              <w:rPr>
                <w:rFonts w:asciiTheme="minorHAnsi" w:hAnsiTheme="minorHAnsi" w:cstheme="minorHAnsi"/>
                <w:sz w:val="20"/>
                <w:szCs w:val="20"/>
              </w:rPr>
              <w:t>Large indeterminate zone; reduced accuracy in younger individuals and those with obesity or T2D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8B49D5" w14:textId="77777777" w:rsidR="007B6D45" w:rsidRPr="007B6D45" w:rsidRDefault="007B6D45" w:rsidP="007B6D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B6D45">
              <w:rPr>
                <w:rFonts w:asciiTheme="minorHAnsi" w:hAnsiTheme="minorHAnsi" w:cstheme="minorHAnsi"/>
                <w:sz w:val="20"/>
                <w:szCs w:val="20"/>
              </w:rPr>
              <w:t>First-line risk stratification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9C4A85" w14:textId="77777777" w:rsidR="007B6D45" w:rsidRPr="007B6D45" w:rsidRDefault="007B6D45" w:rsidP="007B6D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B6D45">
              <w:rPr>
                <w:rFonts w:asciiTheme="minorHAnsi" w:hAnsiTheme="minorHAnsi" w:cstheme="minorHAnsi"/>
                <w:sz w:val="20"/>
                <w:szCs w:val="20"/>
              </w:rPr>
              <w:t>Routine clinical use</w:t>
            </w:r>
          </w:p>
        </w:tc>
      </w:tr>
      <w:tr w:rsidR="007B6D45" w:rsidRPr="007B6D45" w14:paraId="549CE49A" w14:textId="77777777" w:rsidTr="007B6D45">
        <w:trPr>
          <w:trHeight w:val="1695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37D269" w14:textId="77777777" w:rsidR="007B6D45" w:rsidRPr="007B6D45" w:rsidRDefault="007B6D45" w:rsidP="007B6D45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B6D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ELF test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8FAF81" w14:textId="38FB136D" w:rsidR="007B6D45" w:rsidRPr="007B6D45" w:rsidRDefault="007B6D45" w:rsidP="007B6D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B</w:t>
            </w:r>
            <w:r w:rsidRPr="007B6D45">
              <w:rPr>
                <w:rFonts w:asciiTheme="minorHAnsi" w:hAnsiTheme="minorHAnsi" w:cstheme="minorHAnsi"/>
                <w:sz w:val="20"/>
                <w:szCs w:val="20"/>
              </w:rPr>
              <w:t>lood-based biomarker panel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4CCBE5" w14:textId="77777777" w:rsidR="007B6D45" w:rsidRPr="007B6D45" w:rsidRDefault="007B6D45" w:rsidP="007B6D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B6D45">
              <w:rPr>
                <w:rFonts w:asciiTheme="minorHAnsi" w:hAnsiTheme="minorHAnsi" w:cstheme="minorHAnsi"/>
                <w:sz w:val="20"/>
                <w:szCs w:val="20"/>
              </w:rPr>
              <w:t>HA, PIIINP, TIMP-1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36D67A" w14:textId="77777777" w:rsidR="007B6D45" w:rsidRPr="007B6D45" w:rsidRDefault="007B6D45" w:rsidP="007B6D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B6D45">
              <w:rPr>
                <w:rFonts w:asciiTheme="minorHAnsi" w:hAnsiTheme="minorHAnsi" w:cstheme="minorHAnsi"/>
                <w:sz w:val="20"/>
                <w:szCs w:val="20"/>
              </w:rPr>
              <w:t>MASLD and ALD; secondary care and high-risk populations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CEC855" w14:textId="77777777" w:rsidR="007B6D45" w:rsidRPr="007B6D45" w:rsidRDefault="007B6D45" w:rsidP="007B6D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B6D45">
              <w:rPr>
                <w:rFonts w:asciiTheme="minorHAnsi" w:hAnsiTheme="minorHAnsi" w:cstheme="minorHAnsi"/>
                <w:sz w:val="20"/>
                <w:szCs w:val="20"/>
              </w:rPr>
              <w:t>Higher diagnostic accuracy than indirect scores; prognostic value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E83FB1" w14:textId="77777777" w:rsidR="007B6D45" w:rsidRPr="007B6D45" w:rsidRDefault="007B6D45" w:rsidP="007B6D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B6D45">
              <w:rPr>
                <w:rFonts w:asciiTheme="minorHAnsi" w:hAnsiTheme="minorHAnsi" w:cstheme="minorHAnsi"/>
                <w:sz w:val="20"/>
                <w:szCs w:val="20"/>
              </w:rPr>
              <w:t>Cost; reimbursement limitations; laboratory availability; limited validation in low-risk populations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E048D5" w14:textId="77777777" w:rsidR="007B6D45" w:rsidRPr="007B6D45" w:rsidRDefault="007B6D45" w:rsidP="007B6D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B6D45">
              <w:rPr>
                <w:rFonts w:asciiTheme="minorHAnsi" w:hAnsiTheme="minorHAnsi" w:cstheme="minorHAnsi"/>
                <w:sz w:val="20"/>
                <w:szCs w:val="20"/>
              </w:rPr>
              <w:t>Second-line fibrosis assessment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5703FF" w14:textId="77777777" w:rsidR="007B6D45" w:rsidRPr="007B6D45" w:rsidRDefault="007B6D45" w:rsidP="007B6D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B6D45">
              <w:rPr>
                <w:rFonts w:asciiTheme="minorHAnsi" w:hAnsiTheme="minorHAnsi" w:cstheme="minorHAnsi"/>
                <w:sz w:val="20"/>
                <w:szCs w:val="20"/>
              </w:rPr>
              <w:t>Selective / specialist use (guideline-supported in MASLD)</w:t>
            </w:r>
          </w:p>
          <w:p w14:paraId="6E4127B3" w14:textId="77777777" w:rsidR="007B6D45" w:rsidRPr="007B6D45" w:rsidRDefault="007B6D45" w:rsidP="007B6D4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B6D45" w:rsidRPr="007B6D45" w14:paraId="32CFF960" w14:textId="77777777" w:rsidTr="007B6D45">
        <w:trPr>
          <w:trHeight w:val="1695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FADB69" w14:textId="77777777" w:rsidR="007B6D45" w:rsidRPr="007B6D45" w:rsidRDefault="007B6D45" w:rsidP="007B6D45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B6D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lastRenderedPageBreak/>
              <w:t>ADAPT score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C02177" w14:textId="77777777" w:rsidR="007B6D45" w:rsidRPr="007B6D45" w:rsidRDefault="007B6D45" w:rsidP="007B6D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B6D45">
              <w:rPr>
                <w:rFonts w:asciiTheme="minorHAnsi" w:hAnsiTheme="minorHAnsi" w:cstheme="minorHAnsi"/>
                <w:sz w:val="20"/>
                <w:szCs w:val="20"/>
              </w:rPr>
              <w:t>Blood-based score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D08F4B" w14:textId="77777777" w:rsidR="007B6D45" w:rsidRPr="007B6D45" w:rsidRDefault="007B6D45" w:rsidP="007B6D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B6D45">
              <w:rPr>
                <w:rFonts w:asciiTheme="minorHAnsi" w:hAnsiTheme="minorHAnsi" w:cstheme="minorHAnsi"/>
                <w:sz w:val="20"/>
                <w:szCs w:val="20"/>
              </w:rPr>
              <w:t>PRO-C3 age, platelets, diabetes status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1631DF" w14:textId="77777777" w:rsidR="007B6D45" w:rsidRPr="007B6D45" w:rsidRDefault="007B6D45" w:rsidP="007B6D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B6D45">
              <w:rPr>
                <w:rFonts w:asciiTheme="minorHAnsi" w:hAnsiTheme="minorHAnsi" w:cstheme="minorHAnsi"/>
                <w:sz w:val="20"/>
                <w:szCs w:val="20"/>
              </w:rPr>
              <w:t>MASLD and ALD; secondary care and high-risk populations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841B25" w14:textId="77777777" w:rsidR="007B6D45" w:rsidRPr="007B6D45" w:rsidRDefault="007B6D45" w:rsidP="007B6D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B6D45">
              <w:rPr>
                <w:rFonts w:asciiTheme="minorHAnsi" w:hAnsiTheme="minorHAnsi" w:cstheme="minorHAnsi"/>
                <w:sz w:val="20"/>
                <w:szCs w:val="20"/>
              </w:rPr>
              <w:t>Direct assessment of active fibrogenesis; potential for dynamic risk stratification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1219E7" w14:textId="77777777" w:rsidR="007B6D45" w:rsidRPr="007B6D45" w:rsidRDefault="007B6D45" w:rsidP="007B6D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B6D45">
              <w:rPr>
                <w:rFonts w:asciiTheme="minorHAnsi" w:hAnsiTheme="minorHAnsi" w:cstheme="minorHAnsi"/>
                <w:sz w:val="20"/>
                <w:szCs w:val="20"/>
              </w:rPr>
              <w:t xml:space="preserve">Cost and reimbursement; availability still expanding (platform-dependent laboratory implementation); thresholds and pathways not yet </w:t>
            </w:r>
            <w:proofErr w:type="spellStart"/>
            <w:r w:rsidRPr="007B6D45">
              <w:rPr>
                <w:rFonts w:asciiTheme="minorHAnsi" w:hAnsiTheme="minorHAnsi" w:cstheme="minorHAnsi"/>
                <w:sz w:val="20"/>
                <w:szCs w:val="20"/>
              </w:rPr>
              <w:t>standardised</w:t>
            </w:r>
            <w:proofErr w:type="spellEnd"/>
            <w:r w:rsidRPr="007B6D45">
              <w:rPr>
                <w:rFonts w:asciiTheme="minorHAnsi" w:hAnsiTheme="minorHAnsi" w:cstheme="minorHAnsi"/>
                <w:sz w:val="20"/>
                <w:szCs w:val="20"/>
              </w:rPr>
              <w:t xml:space="preserve"> across settings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78AD59" w14:textId="77777777" w:rsidR="007B6D45" w:rsidRPr="007B6D45" w:rsidRDefault="007B6D45" w:rsidP="007B6D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B6D45">
              <w:rPr>
                <w:rFonts w:asciiTheme="minorHAnsi" w:hAnsiTheme="minorHAnsi" w:cstheme="minorHAnsi"/>
                <w:sz w:val="20"/>
                <w:szCs w:val="20"/>
              </w:rPr>
              <w:t>Second-line fibrosis assessment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9F280A" w14:textId="77777777" w:rsidR="007B6D45" w:rsidRPr="007B6D45" w:rsidRDefault="007B6D45" w:rsidP="007B6D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B6D45">
              <w:rPr>
                <w:rFonts w:asciiTheme="minorHAnsi" w:hAnsiTheme="minorHAnsi" w:cstheme="minorHAnsi"/>
                <w:sz w:val="20"/>
                <w:szCs w:val="20"/>
              </w:rPr>
              <w:t>Early implementation</w:t>
            </w:r>
          </w:p>
        </w:tc>
      </w:tr>
      <w:tr w:rsidR="007B6D45" w:rsidRPr="007B6D45" w14:paraId="5658F049" w14:textId="77777777" w:rsidTr="007B6D45">
        <w:trPr>
          <w:trHeight w:val="945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9EA75F" w14:textId="77777777" w:rsidR="007B6D45" w:rsidRPr="007B6D45" w:rsidRDefault="007B6D45" w:rsidP="007B6D45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B6D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SAFE score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87DD00" w14:textId="1A351F92" w:rsidR="007B6D45" w:rsidRPr="007B6D45" w:rsidRDefault="007B6D45" w:rsidP="007B6D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B</w:t>
            </w:r>
            <w:r w:rsidRPr="007B6D45">
              <w:rPr>
                <w:rFonts w:asciiTheme="minorHAnsi" w:hAnsiTheme="minorHAnsi" w:cstheme="minorHAnsi"/>
                <w:sz w:val="20"/>
                <w:szCs w:val="20"/>
              </w:rPr>
              <w:t>lood-based score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361BA5" w14:textId="77777777" w:rsidR="007B6D45" w:rsidRPr="007B6D45" w:rsidRDefault="007B6D45" w:rsidP="007B6D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B6D45">
              <w:rPr>
                <w:rFonts w:asciiTheme="minorHAnsi" w:hAnsiTheme="minorHAnsi" w:cstheme="minorHAnsi"/>
                <w:sz w:val="20"/>
                <w:szCs w:val="20"/>
              </w:rPr>
              <w:t>Age, sex, routine laboratory variables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CF7031" w14:textId="77777777" w:rsidR="007B6D45" w:rsidRPr="007B6D45" w:rsidRDefault="007B6D45" w:rsidP="007B6D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B6D45">
              <w:rPr>
                <w:rFonts w:asciiTheme="minorHAnsi" w:hAnsiTheme="minorHAnsi" w:cstheme="minorHAnsi"/>
                <w:sz w:val="20"/>
                <w:szCs w:val="20"/>
              </w:rPr>
              <w:t>MASLD; primary care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0FED2E" w14:textId="77777777" w:rsidR="007B6D45" w:rsidRPr="007B6D45" w:rsidRDefault="007B6D45" w:rsidP="007B6D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B6D45">
              <w:rPr>
                <w:rFonts w:asciiTheme="minorHAnsi" w:hAnsiTheme="minorHAnsi" w:cstheme="minorHAnsi"/>
                <w:sz w:val="20"/>
                <w:szCs w:val="20"/>
              </w:rPr>
              <w:t>Improved negative predictive value compared with FIB-4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0ACE55" w14:textId="77777777" w:rsidR="007B6D45" w:rsidRPr="007B6D45" w:rsidRDefault="007B6D45" w:rsidP="007B6D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B6D45">
              <w:rPr>
                <w:rFonts w:asciiTheme="minorHAnsi" w:hAnsiTheme="minorHAnsi" w:cstheme="minorHAnsi"/>
                <w:sz w:val="20"/>
                <w:szCs w:val="20"/>
              </w:rPr>
              <w:t>Derived in specific cohorts; limited external validation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9A7DCD" w14:textId="77777777" w:rsidR="007B6D45" w:rsidRPr="007B6D45" w:rsidRDefault="007B6D45" w:rsidP="007B6D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B6D45">
              <w:rPr>
                <w:rFonts w:asciiTheme="minorHAnsi" w:hAnsiTheme="minorHAnsi" w:cstheme="minorHAnsi"/>
                <w:sz w:val="20"/>
                <w:szCs w:val="20"/>
              </w:rPr>
              <w:t>First-line risk stratification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D9031B" w14:textId="77777777" w:rsidR="007B6D45" w:rsidRPr="007B6D45" w:rsidRDefault="007B6D45" w:rsidP="007B6D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B6D45">
              <w:rPr>
                <w:rFonts w:asciiTheme="minorHAnsi" w:hAnsiTheme="minorHAnsi" w:cstheme="minorHAnsi"/>
                <w:sz w:val="20"/>
                <w:szCs w:val="20"/>
              </w:rPr>
              <w:t>Early implementation</w:t>
            </w:r>
          </w:p>
        </w:tc>
      </w:tr>
      <w:tr w:rsidR="007B6D45" w:rsidRPr="007B6D45" w14:paraId="2D929191" w14:textId="77777777" w:rsidTr="007B6D45">
        <w:trPr>
          <w:trHeight w:val="1891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06F351" w14:textId="77777777" w:rsidR="007B6D45" w:rsidRPr="007B6D45" w:rsidRDefault="007B6D45" w:rsidP="007B6D45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B6D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MAF-5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B1393F" w14:textId="04A85B7C" w:rsidR="007B6D45" w:rsidRPr="007B6D45" w:rsidRDefault="007B6D45" w:rsidP="007B6D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B</w:t>
            </w:r>
            <w:r w:rsidRPr="007B6D45">
              <w:rPr>
                <w:rFonts w:asciiTheme="minorHAnsi" w:hAnsiTheme="minorHAnsi" w:cstheme="minorHAnsi"/>
                <w:sz w:val="20"/>
                <w:szCs w:val="20"/>
              </w:rPr>
              <w:t>lood-based score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EE2962" w14:textId="77777777" w:rsidR="007B6D45" w:rsidRPr="007B6D45" w:rsidRDefault="007B6D45" w:rsidP="007B6D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B6D45">
              <w:rPr>
                <w:rFonts w:asciiTheme="minorHAnsi" w:hAnsiTheme="minorHAnsi" w:cstheme="minorHAnsi"/>
                <w:sz w:val="20"/>
                <w:szCs w:val="20"/>
              </w:rPr>
              <w:t>T2D status, waist circumference, BMI, AST, platelets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B68C6A" w14:textId="77777777" w:rsidR="007B6D45" w:rsidRPr="007B6D45" w:rsidRDefault="007B6D45" w:rsidP="007B6D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B6D45">
              <w:rPr>
                <w:rFonts w:asciiTheme="minorHAnsi" w:hAnsiTheme="minorHAnsi" w:cstheme="minorHAnsi"/>
                <w:sz w:val="20"/>
                <w:szCs w:val="20"/>
              </w:rPr>
              <w:t xml:space="preserve">MASLD 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358311" w14:textId="77777777" w:rsidR="007B6D45" w:rsidRPr="007B6D45" w:rsidRDefault="007B6D45" w:rsidP="007B6D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B6D45">
              <w:rPr>
                <w:rFonts w:asciiTheme="minorHAnsi" w:hAnsiTheme="minorHAnsi" w:cstheme="minorHAnsi"/>
                <w:sz w:val="20"/>
                <w:szCs w:val="20"/>
              </w:rPr>
              <w:t>Strong diagnostic and prognostic performance in external validations; good negative predictive value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F204BC" w14:textId="77777777" w:rsidR="007B6D45" w:rsidRPr="007B6D45" w:rsidRDefault="007B6D45" w:rsidP="007B6D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B6D45">
              <w:rPr>
                <w:rFonts w:asciiTheme="minorHAnsi" w:hAnsiTheme="minorHAnsi" w:cstheme="minorHAnsi"/>
                <w:sz w:val="20"/>
                <w:szCs w:val="20"/>
              </w:rPr>
              <w:t xml:space="preserve">Not yet incorporated into guidelines; requires further real-world implementation and </w:t>
            </w:r>
            <w:proofErr w:type="spellStart"/>
            <w:r w:rsidRPr="007B6D45">
              <w:rPr>
                <w:rFonts w:asciiTheme="minorHAnsi" w:hAnsiTheme="minorHAnsi" w:cstheme="minorHAnsi"/>
                <w:sz w:val="20"/>
                <w:szCs w:val="20"/>
              </w:rPr>
              <w:t>standardised</w:t>
            </w:r>
            <w:proofErr w:type="spellEnd"/>
            <w:r w:rsidRPr="007B6D45">
              <w:rPr>
                <w:rFonts w:asciiTheme="minorHAnsi" w:hAnsiTheme="minorHAnsi" w:cstheme="minorHAnsi"/>
                <w:sz w:val="20"/>
                <w:szCs w:val="20"/>
              </w:rPr>
              <w:t xml:space="preserve"> thresholds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AC66CE" w14:textId="77777777" w:rsidR="007B6D45" w:rsidRPr="007B6D45" w:rsidRDefault="007B6D45" w:rsidP="007B6D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B6D45">
              <w:rPr>
                <w:rFonts w:asciiTheme="minorHAnsi" w:hAnsiTheme="minorHAnsi" w:cstheme="minorHAnsi"/>
                <w:sz w:val="20"/>
                <w:szCs w:val="20"/>
              </w:rPr>
              <w:t xml:space="preserve">First-line risk stratification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F0C3C1" w14:textId="77777777" w:rsidR="007B6D45" w:rsidRPr="007B6D45" w:rsidRDefault="007B6D45" w:rsidP="007B6D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B6D45">
              <w:rPr>
                <w:rFonts w:asciiTheme="minorHAnsi" w:hAnsiTheme="minorHAnsi" w:cstheme="minorHAnsi"/>
                <w:sz w:val="20"/>
                <w:szCs w:val="20"/>
              </w:rPr>
              <w:t>Early implementation</w:t>
            </w:r>
          </w:p>
        </w:tc>
      </w:tr>
      <w:tr w:rsidR="007B6D45" w:rsidRPr="007B6D45" w14:paraId="39F56914" w14:textId="77777777" w:rsidTr="007B6D45">
        <w:trPr>
          <w:trHeight w:val="1891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E721F8" w14:textId="77777777" w:rsidR="007B6D45" w:rsidRPr="007B6D45" w:rsidRDefault="007B6D45" w:rsidP="007B6D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B6D45">
              <w:rPr>
                <w:rFonts w:asciiTheme="minorHAnsi" w:hAnsiTheme="minorHAnsi" w:cstheme="minorHAnsi"/>
                <w:sz w:val="20"/>
                <w:szCs w:val="20"/>
              </w:rPr>
              <w:t>LiverPRO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0F0D12" w14:textId="77777777" w:rsidR="007B6D45" w:rsidRPr="007B6D45" w:rsidRDefault="007B6D45" w:rsidP="007B6D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B6D45">
              <w:rPr>
                <w:rFonts w:asciiTheme="minorHAnsi" w:hAnsiTheme="minorHAnsi" w:cstheme="minorHAnsi"/>
                <w:sz w:val="20"/>
                <w:szCs w:val="20"/>
              </w:rPr>
              <w:t>Blood-based score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754D9F" w14:textId="77777777" w:rsidR="007B6D45" w:rsidRPr="007B6D45" w:rsidRDefault="007B6D45" w:rsidP="007B6D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B6D45">
              <w:rPr>
                <w:rFonts w:asciiTheme="minorHAnsi" w:hAnsiTheme="minorHAnsi" w:cstheme="minorHAnsi"/>
                <w:sz w:val="20"/>
                <w:szCs w:val="20"/>
              </w:rPr>
              <w:t>Age and 9 to 3 routine blood tests, depending on availability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2F9DAF" w14:textId="77777777" w:rsidR="007B6D45" w:rsidRPr="007B6D45" w:rsidRDefault="007B6D45" w:rsidP="007B6D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B6D45">
              <w:rPr>
                <w:rFonts w:asciiTheme="minorHAnsi" w:hAnsiTheme="minorHAnsi" w:cstheme="minorHAnsi"/>
                <w:sz w:val="20"/>
                <w:szCs w:val="20"/>
              </w:rPr>
              <w:t xml:space="preserve">MASLD, </w:t>
            </w:r>
            <w:proofErr w:type="spellStart"/>
            <w:r w:rsidRPr="007B6D45">
              <w:rPr>
                <w:rFonts w:asciiTheme="minorHAnsi" w:hAnsiTheme="minorHAnsi" w:cstheme="minorHAnsi"/>
                <w:sz w:val="20"/>
                <w:szCs w:val="20"/>
              </w:rPr>
              <w:t>MetALD</w:t>
            </w:r>
            <w:proofErr w:type="spellEnd"/>
            <w:r w:rsidRPr="007B6D45">
              <w:rPr>
                <w:rFonts w:asciiTheme="minorHAnsi" w:hAnsiTheme="minorHAnsi" w:cstheme="minorHAnsi"/>
                <w:sz w:val="20"/>
                <w:szCs w:val="20"/>
              </w:rPr>
              <w:t>, ALD, primary care and community-based screening/case finding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C12302" w14:textId="77777777" w:rsidR="007B6D45" w:rsidRPr="007B6D45" w:rsidRDefault="007B6D45" w:rsidP="007B6D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B6D45">
              <w:rPr>
                <w:rFonts w:asciiTheme="minorHAnsi" w:hAnsiTheme="minorHAnsi" w:cstheme="minorHAnsi"/>
                <w:sz w:val="20"/>
                <w:szCs w:val="20"/>
              </w:rPr>
              <w:t>Approved as medical device, automation in specific lab equipment, does not require a fixed set of blood test results, high sensitivity for ruling out significant fibrosis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68D4CD" w14:textId="77777777" w:rsidR="007B6D45" w:rsidRPr="007B6D45" w:rsidRDefault="007B6D45" w:rsidP="007B6D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B6D45">
              <w:rPr>
                <w:rFonts w:asciiTheme="minorHAnsi" w:hAnsiTheme="minorHAnsi" w:cstheme="minorHAnsi"/>
                <w:sz w:val="20"/>
                <w:szCs w:val="20"/>
              </w:rPr>
              <w:t>Performance influenced by age, limited real-world implementation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B8847A" w14:textId="77777777" w:rsidR="007B6D45" w:rsidRPr="007B6D45" w:rsidRDefault="007B6D45" w:rsidP="007B6D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B6D45">
              <w:rPr>
                <w:rFonts w:asciiTheme="minorHAnsi" w:hAnsiTheme="minorHAnsi" w:cstheme="minorHAnsi"/>
                <w:sz w:val="20"/>
                <w:szCs w:val="20"/>
              </w:rPr>
              <w:t>First-line rule-out tool for significant and advanced fibrosis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BF2B84" w14:textId="77777777" w:rsidR="007B6D45" w:rsidRPr="007B6D45" w:rsidRDefault="007B6D45" w:rsidP="007B6D45">
            <w:pPr>
              <w:shd w:val="clear" w:color="auto" w:fill="FFFFFF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5F52FB5" w14:textId="77777777" w:rsidR="007B6D45" w:rsidRPr="007B6D45" w:rsidRDefault="007B6D45" w:rsidP="007B6D45">
            <w:pPr>
              <w:shd w:val="clear" w:color="auto" w:fill="FFFFFF"/>
              <w:rPr>
                <w:rFonts w:asciiTheme="minorHAnsi" w:hAnsiTheme="minorHAnsi" w:cstheme="minorHAnsi"/>
                <w:sz w:val="20"/>
                <w:szCs w:val="20"/>
              </w:rPr>
            </w:pPr>
            <w:r w:rsidRPr="007B6D45">
              <w:rPr>
                <w:rFonts w:asciiTheme="minorHAnsi" w:hAnsiTheme="minorHAnsi" w:cstheme="minorHAnsi"/>
                <w:sz w:val="20"/>
                <w:szCs w:val="20"/>
              </w:rPr>
              <w:t>Laboratories need specific platform for implementation</w:t>
            </w:r>
          </w:p>
          <w:p w14:paraId="5A341AE7" w14:textId="77777777" w:rsidR="007B6D45" w:rsidRPr="007B6D45" w:rsidRDefault="007B6D45" w:rsidP="007B6D4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BF8FC57" w14:textId="77777777" w:rsidR="007B6D45" w:rsidRPr="007B6D45" w:rsidRDefault="007B6D45" w:rsidP="007B6D4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B6D45" w:rsidRPr="007B6D45" w14:paraId="0E8C8AEF" w14:textId="77777777" w:rsidTr="007B6D45">
        <w:trPr>
          <w:trHeight w:val="855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CCE515" w14:textId="77777777" w:rsidR="007B6D45" w:rsidRPr="007B6D45" w:rsidRDefault="007B6D45" w:rsidP="007B6D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7B6D45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LiverRisk</w:t>
            </w:r>
            <w:proofErr w:type="spellEnd"/>
            <w:r w:rsidRPr="007B6D45">
              <w:rPr>
                <w:rFonts w:asciiTheme="minorHAnsi" w:hAnsiTheme="minorHAnsi" w:cstheme="minorHAnsi"/>
                <w:sz w:val="20"/>
                <w:szCs w:val="20"/>
              </w:rPr>
              <w:t xml:space="preserve"> score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7D0EAD" w14:textId="70B80D6C" w:rsidR="007B6D45" w:rsidRPr="007B6D45" w:rsidRDefault="007B6D45" w:rsidP="007B6D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B</w:t>
            </w:r>
            <w:r w:rsidRPr="007B6D45">
              <w:rPr>
                <w:rFonts w:asciiTheme="minorHAnsi" w:hAnsiTheme="minorHAnsi" w:cstheme="minorHAnsi"/>
                <w:sz w:val="20"/>
                <w:szCs w:val="20"/>
              </w:rPr>
              <w:t>lood-based score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A8D797" w14:textId="77777777" w:rsidR="007B6D45" w:rsidRPr="007B6D45" w:rsidRDefault="007B6D45" w:rsidP="007B6D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B6D45">
              <w:rPr>
                <w:rFonts w:asciiTheme="minorHAnsi" w:hAnsiTheme="minorHAnsi" w:cstheme="minorHAnsi"/>
                <w:sz w:val="20"/>
                <w:szCs w:val="20"/>
              </w:rPr>
              <w:t>Demographic and routine laboratory variables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63A667" w14:textId="77777777" w:rsidR="007B6D45" w:rsidRPr="007B6D45" w:rsidRDefault="007B6D45" w:rsidP="007B6D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B6D45">
              <w:rPr>
                <w:rFonts w:asciiTheme="minorHAnsi" w:hAnsiTheme="minorHAnsi" w:cstheme="minorHAnsi"/>
                <w:sz w:val="20"/>
                <w:szCs w:val="20"/>
              </w:rPr>
              <w:t xml:space="preserve">MASLD; general population cohorts 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F3A27E" w14:textId="77777777" w:rsidR="007B6D45" w:rsidRPr="007B6D45" w:rsidRDefault="007B6D45" w:rsidP="007B6D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B6D45">
              <w:rPr>
                <w:rFonts w:asciiTheme="minorHAnsi" w:hAnsiTheme="minorHAnsi" w:cstheme="minorHAnsi"/>
                <w:sz w:val="20"/>
                <w:szCs w:val="20"/>
              </w:rPr>
              <w:t xml:space="preserve">Prognostic orientation; risk-based approach </w:t>
            </w:r>
            <w:proofErr w:type="spellStart"/>
            <w:r w:rsidRPr="007B6D45">
              <w:rPr>
                <w:rFonts w:asciiTheme="minorHAnsi" w:hAnsiTheme="minorHAnsi" w:cstheme="minorHAnsi"/>
                <w:sz w:val="20"/>
                <w:szCs w:val="20"/>
              </w:rPr>
              <w:t>standardised</w:t>
            </w:r>
            <w:proofErr w:type="spellEnd"/>
            <w:r w:rsidRPr="007B6D45">
              <w:rPr>
                <w:rFonts w:asciiTheme="minorHAnsi" w:hAnsiTheme="minorHAnsi" w:cstheme="minorHAnsi"/>
                <w:sz w:val="20"/>
                <w:szCs w:val="20"/>
              </w:rPr>
              <w:t xml:space="preserve"> against VCTE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ADBD40" w14:textId="77777777" w:rsidR="007B6D45" w:rsidRPr="007B6D45" w:rsidRDefault="007B6D45" w:rsidP="007B6D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B6D45">
              <w:rPr>
                <w:rFonts w:asciiTheme="minorHAnsi" w:hAnsiTheme="minorHAnsi" w:cstheme="minorHAnsi"/>
                <w:sz w:val="20"/>
                <w:szCs w:val="20"/>
              </w:rPr>
              <w:t>Limited real-world implementation; requires automation; not designed for fibrosis staging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42154B" w14:textId="77777777" w:rsidR="007B6D45" w:rsidRPr="007B6D45" w:rsidRDefault="007B6D45" w:rsidP="007B6D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B6D45">
              <w:rPr>
                <w:rFonts w:asciiTheme="minorHAnsi" w:hAnsiTheme="minorHAnsi" w:cstheme="minorHAnsi"/>
                <w:sz w:val="20"/>
                <w:szCs w:val="20"/>
              </w:rPr>
              <w:t>Risk stratification / prognostic enrichment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37BE4D" w14:textId="77777777" w:rsidR="007B6D45" w:rsidRPr="007B6D45" w:rsidRDefault="007B6D45" w:rsidP="007B6D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B6D45">
              <w:rPr>
                <w:rFonts w:asciiTheme="minorHAnsi" w:hAnsiTheme="minorHAnsi" w:cstheme="minorHAnsi"/>
                <w:sz w:val="20"/>
                <w:szCs w:val="20"/>
              </w:rPr>
              <w:t>Early implementation</w:t>
            </w:r>
          </w:p>
        </w:tc>
      </w:tr>
      <w:tr w:rsidR="007B6D45" w:rsidRPr="007B6D45" w14:paraId="614D6F2A" w14:textId="77777777" w:rsidTr="007B6D45">
        <w:trPr>
          <w:trHeight w:val="1065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BAA926" w14:textId="77777777" w:rsidR="007B6D45" w:rsidRPr="007B6D45" w:rsidRDefault="007B6D45" w:rsidP="007B6D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B6D45">
              <w:rPr>
                <w:rFonts w:asciiTheme="minorHAnsi" w:hAnsiTheme="minorHAnsi" w:cstheme="minorHAnsi"/>
                <w:sz w:val="20"/>
                <w:szCs w:val="20"/>
              </w:rPr>
              <w:t>VCTE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F7E4BB" w14:textId="77777777" w:rsidR="007B6D45" w:rsidRPr="007B6D45" w:rsidRDefault="007B6D45" w:rsidP="007B6D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B6D45">
              <w:rPr>
                <w:rFonts w:asciiTheme="minorHAnsi" w:hAnsiTheme="minorHAnsi" w:cstheme="minorHAnsi"/>
                <w:sz w:val="20"/>
                <w:szCs w:val="20"/>
              </w:rPr>
              <w:t>Imaging-based elastography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0EB02D" w14:textId="77777777" w:rsidR="007B6D45" w:rsidRPr="007B6D45" w:rsidRDefault="007B6D45" w:rsidP="007B6D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B6D45">
              <w:rPr>
                <w:rFonts w:asciiTheme="minorHAnsi" w:hAnsiTheme="minorHAnsi" w:cstheme="minorHAnsi"/>
                <w:sz w:val="20"/>
                <w:szCs w:val="20"/>
              </w:rPr>
              <w:t>Liver stiffness measurement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898AD0" w14:textId="77777777" w:rsidR="007B6D45" w:rsidRPr="007B6D45" w:rsidRDefault="007B6D45" w:rsidP="007B6D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B6D45">
              <w:rPr>
                <w:rFonts w:asciiTheme="minorHAnsi" w:hAnsiTheme="minorHAnsi" w:cstheme="minorHAnsi"/>
                <w:sz w:val="20"/>
                <w:szCs w:val="20"/>
              </w:rPr>
              <w:t xml:space="preserve">MASLD, </w:t>
            </w:r>
            <w:proofErr w:type="spellStart"/>
            <w:r w:rsidRPr="007B6D45">
              <w:rPr>
                <w:rFonts w:asciiTheme="minorHAnsi" w:hAnsiTheme="minorHAnsi" w:cstheme="minorHAnsi"/>
                <w:sz w:val="20"/>
                <w:szCs w:val="20"/>
              </w:rPr>
              <w:t>MetALD</w:t>
            </w:r>
            <w:proofErr w:type="spellEnd"/>
            <w:r w:rsidRPr="007B6D45">
              <w:rPr>
                <w:rFonts w:asciiTheme="minorHAnsi" w:hAnsiTheme="minorHAnsi" w:cstheme="minorHAnsi"/>
                <w:sz w:val="20"/>
                <w:szCs w:val="20"/>
              </w:rPr>
              <w:t>, ALD; secondary care, community pilot settings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9F0695" w14:textId="77777777" w:rsidR="007B6D45" w:rsidRPr="007B6D45" w:rsidRDefault="007B6D45" w:rsidP="007B6D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B6D45">
              <w:rPr>
                <w:rFonts w:asciiTheme="minorHAnsi" w:hAnsiTheme="minorHAnsi" w:cstheme="minorHAnsi"/>
                <w:sz w:val="20"/>
                <w:szCs w:val="20"/>
              </w:rPr>
              <w:t>Reproducible; prognostically validated; widely used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CC64BC" w14:textId="77777777" w:rsidR="007B6D45" w:rsidRPr="007B6D45" w:rsidRDefault="007B6D45" w:rsidP="007B6D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B6D45">
              <w:rPr>
                <w:rFonts w:asciiTheme="minorHAnsi" w:hAnsiTheme="minorHAnsi" w:cstheme="minorHAnsi"/>
                <w:sz w:val="20"/>
                <w:szCs w:val="20"/>
              </w:rPr>
              <w:t xml:space="preserve">Cost; operator dependence; influenced by body habitus; limited access in primary care.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415BA3" w14:textId="77777777" w:rsidR="007B6D45" w:rsidRPr="007B6D45" w:rsidRDefault="007B6D45" w:rsidP="007B6D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B6D45">
              <w:rPr>
                <w:rFonts w:asciiTheme="minorHAnsi" w:hAnsiTheme="minorHAnsi" w:cstheme="minorHAnsi"/>
                <w:sz w:val="20"/>
                <w:szCs w:val="20"/>
              </w:rPr>
              <w:t>Second-line fibrosis staging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653FCC" w14:textId="77777777" w:rsidR="007B6D45" w:rsidRPr="007B6D45" w:rsidRDefault="007B6D45" w:rsidP="007B6D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B6D45">
              <w:rPr>
                <w:rFonts w:asciiTheme="minorHAnsi" w:hAnsiTheme="minorHAnsi" w:cstheme="minorHAnsi"/>
                <w:sz w:val="20"/>
                <w:szCs w:val="20"/>
              </w:rPr>
              <w:t xml:space="preserve">Routine guideline-supported clinical use </w:t>
            </w:r>
          </w:p>
        </w:tc>
      </w:tr>
      <w:tr w:rsidR="007B6D45" w:rsidRPr="007B6D45" w14:paraId="0701AE1E" w14:textId="77777777" w:rsidTr="007B6D45">
        <w:trPr>
          <w:trHeight w:val="855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AE9A56" w14:textId="77777777" w:rsidR="007B6D45" w:rsidRPr="007B6D45" w:rsidRDefault="007B6D45" w:rsidP="007B6D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B6D45">
              <w:rPr>
                <w:rFonts w:asciiTheme="minorHAnsi" w:hAnsiTheme="minorHAnsi" w:cstheme="minorHAnsi"/>
                <w:sz w:val="20"/>
                <w:szCs w:val="20"/>
              </w:rPr>
              <w:t>MRE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63CDA7" w14:textId="77777777" w:rsidR="007B6D45" w:rsidRPr="007B6D45" w:rsidRDefault="007B6D45" w:rsidP="007B6D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B6D45">
              <w:rPr>
                <w:rFonts w:asciiTheme="minorHAnsi" w:hAnsiTheme="minorHAnsi" w:cstheme="minorHAnsi"/>
                <w:sz w:val="20"/>
                <w:szCs w:val="20"/>
              </w:rPr>
              <w:t>Imaging-based elastography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D5559D" w14:textId="77777777" w:rsidR="007B6D45" w:rsidRPr="007B6D45" w:rsidRDefault="007B6D45" w:rsidP="007B6D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B6D45">
              <w:rPr>
                <w:rFonts w:asciiTheme="minorHAnsi" w:hAnsiTheme="minorHAnsi" w:cstheme="minorHAnsi"/>
                <w:sz w:val="20"/>
                <w:szCs w:val="20"/>
              </w:rPr>
              <w:t>MRI-derived stiffness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42289F" w14:textId="77777777" w:rsidR="007B6D45" w:rsidRPr="007B6D45" w:rsidRDefault="007B6D45" w:rsidP="007B6D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B6D45">
              <w:rPr>
                <w:rFonts w:asciiTheme="minorHAnsi" w:hAnsiTheme="minorHAnsi" w:cstheme="minorHAnsi"/>
                <w:sz w:val="20"/>
                <w:szCs w:val="20"/>
              </w:rPr>
              <w:t>MASLD; specialist and research settings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1D4BA2" w14:textId="77777777" w:rsidR="007B6D45" w:rsidRPr="007B6D45" w:rsidRDefault="007B6D45" w:rsidP="007B6D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B6D45">
              <w:rPr>
                <w:rFonts w:asciiTheme="minorHAnsi" w:hAnsiTheme="minorHAnsi" w:cstheme="minorHAnsi"/>
                <w:sz w:val="20"/>
                <w:szCs w:val="20"/>
              </w:rPr>
              <w:t>Highest diagnostic accuracy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EB40AB" w14:textId="77777777" w:rsidR="007B6D45" w:rsidRPr="007B6D45" w:rsidRDefault="007B6D45" w:rsidP="007B6D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B6D45">
              <w:rPr>
                <w:rFonts w:asciiTheme="minorHAnsi" w:hAnsiTheme="minorHAnsi" w:cstheme="minorHAnsi"/>
                <w:sz w:val="20"/>
                <w:szCs w:val="20"/>
              </w:rPr>
              <w:t>Cost; limited availability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1CD084" w14:textId="77777777" w:rsidR="007B6D45" w:rsidRPr="007B6D45" w:rsidRDefault="007B6D45" w:rsidP="007B6D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B6D45">
              <w:rPr>
                <w:rFonts w:asciiTheme="minorHAnsi" w:hAnsiTheme="minorHAnsi" w:cstheme="minorHAnsi"/>
                <w:sz w:val="20"/>
                <w:szCs w:val="20"/>
              </w:rPr>
              <w:t>Advanced fibrosis assessment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781D1C" w14:textId="77777777" w:rsidR="007B6D45" w:rsidRPr="007B6D45" w:rsidRDefault="007B6D45" w:rsidP="007B6D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B6D45">
              <w:rPr>
                <w:rFonts w:asciiTheme="minorHAnsi" w:hAnsiTheme="minorHAnsi" w:cstheme="minorHAnsi"/>
                <w:sz w:val="20"/>
                <w:szCs w:val="20"/>
              </w:rPr>
              <w:t>Specialist/ research use</w:t>
            </w:r>
          </w:p>
        </w:tc>
      </w:tr>
      <w:tr w:rsidR="007B6D45" w:rsidRPr="007B6D45" w14:paraId="58A13838" w14:textId="77777777" w:rsidTr="007B6D45">
        <w:trPr>
          <w:trHeight w:val="855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815A6F" w14:textId="77777777" w:rsidR="007B6D45" w:rsidRPr="007B6D45" w:rsidRDefault="007B6D45" w:rsidP="007B6D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B6D45">
              <w:rPr>
                <w:rFonts w:asciiTheme="minorHAnsi" w:hAnsiTheme="minorHAnsi" w:cstheme="minorHAnsi"/>
                <w:sz w:val="20"/>
                <w:szCs w:val="20"/>
              </w:rPr>
              <w:t>AI-enabled risk models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77549B" w14:textId="77777777" w:rsidR="007B6D45" w:rsidRPr="007B6D45" w:rsidRDefault="007B6D45" w:rsidP="007B6D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B6D45">
              <w:rPr>
                <w:rFonts w:asciiTheme="minorHAnsi" w:hAnsiTheme="minorHAnsi" w:cstheme="minorHAnsi"/>
                <w:sz w:val="20"/>
                <w:szCs w:val="20"/>
              </w:rPr>
              <w:t>Digital / ML-based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F57095" w14:textId="77777777" w:rsidR="007B6D45" w:rsidRPr="007B6D45" w:rsidRDefault="007B6D45" w:rsidP="007B6D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B6D45">
              <w:rPr>
                <w:rFonts w:asciiTheme="minorHAnsi" w:hAnsiTheme="minorHAnsi" w:cstheme="minorHAnsi"/>
                <w:sz w:val="20"/>
                <w:szCs w:val="20"/>
              </w:rPr>
              <w:t>Clinical, laboratory, imaging, demographic data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ECFFC4" w14:textId="77777777" w:rsidR="007B6D45" w:rsidRPr="007B6D45" w:rsidRDefault="007B6D45" w:rsidP="007B6D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B6D45">
              <w:rPr>
                <w:rFonts w:asciiTheme="minorHAnsi" w:hAnsiTheme="minorHAnsi" w:cstheme="minorHAnsi"/>
                <w:sz w:val="20"/>
                <w:szCs w:val="20"/>
              </w:rPr>
              <w:t>Primary care and population health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1CAA97" w14:textId="77777777" w:rsidR="007B6D45" w:rsidRPr="007B6D45" w:rsidRDefault="007B6D45" w:rsidP="007B6D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B6D45">
              <w:rPr>
                <w:rFonts w:asciiTheme="minorHAnsi" w:hAnsiTheme="minorHAnsi" w:cstheme="minorHAnsi"/>
                <w:sz w:val="20"/>
                <w:szCs w:val="20"/>
              </w:rPr>
              <w:t>Scalable; automated case-finding potential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C93907" w14:textId="77777777" w:rsidR="007B6D45" w:rsidRPr="007B6D45" w:rsidRDefault="007B6D45" w:rsidP="007B6D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B6D45">
              <w:rPr>
                <w:rFonts w:asciiTheme="minorHAnsi" w:hAnsiTheme="minorHAnsi" w:cstheme="minorHAnsi"/>
                <w:sz w:val="20"/>
                <w:szCs w:val="20"/>
              </w:rPr>
              <w:t>Heterogeneity; regulatory and validation challenges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9D70AB" w14:textId="77777777" w:rsidR="007B6D45" w:rsidRPr="007B6D45" w:rsidRDefault="007B6D45" w:rsidP="007B6D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B6D45">
              <w:rPr>
                <w:rFonts w:asciiTheme="minorHAnsi" w:hAnsiTheme="minorHAnsi" w:cstheme="minorHAnsi"/>
                <w:sz w:val="20"/>
                <w:szCs w:val="20"/>
              </w:rPr>
              <w:t>Risk stratification support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F859FE" w14:textId="77777777" w:rsidR="007B6D45" w:rsidRPr="007B6D45" w:rsidRDefault="007B6D45" w:rsidP="007B6D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B6D45">
              <w:rPr>
                <w:rFonts w:asciiTheme="minorHAnsi" w:hAnsiTheme="minorHAnsi" w:cstheme="minorHAnsi"/>
                <w:sz w:val="20"/>
                <w:szCs w:val="20"/>
              </w:rPr>
              <w:t>Research / early implementation</w:t>
            </w:r>
          </w:p>
        </w:tc>
      </w:tr>
      <w:tr w:rsidR="007B6D45" w:rsidRPr="007B6D45" w14:paraId="5054ED99" w14:textId="77777777" w:rsidTr="007B6D45">
        <w:trPr>
          <w:trHeight w:val="645"/>
        </w:trPr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F6991B" w14:textId="77777777" w:rsidR="007B6D45" w:rsidRPr="007B6D45" w:rsidRDefault="007B6D45" w:rsidP="007B6D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B6D45">
              <w:rPr>
                <w:rFonts w:asciiTheme="minorHAnsi" w:hAnsiTheme="minorHAnsi" w:cstheme="minorHAnsi"/>
                <w:sz w:val="20"/>
                <w:szCs w:val="20"/>
              </w:rPr>
              <w:t>Omics-based biomarkers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5C75B3" w14:textId="77777777" w:rsidR="007B6D45" w:rsidRPr="007B6D45" w:rsidRDefault="007B6D45" w:rsidP="007B6D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B6D45">
              <w:rPr>
                <w:rFonts w:asciiTheme="minorHAnsi" w:hAnsiTheme="minorHAnsi" w:cstheme="minorHAnsi"/>
                <w:sz w:val="20"/>
                <w:szCs w:val="20"/>
              </w:rPr>
              <w:t>Molecular profiling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1C4C83" w14:textId="77777777" w:rsidR="007B6D45" w:rsidRPr="007B6D45" w:rsidRDefault="007B6D45" w:rsidP="007B6D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B6D45">
              <w:rPr>
                <w:rFonts w:asciiTheme="minorHAnsi" w:hAnsiTheme="minorHAnsi" w:cstheme="minorHAnsi"/>
                <w:sz w:val="20"/>
                <w:szCs w:val="20"/>
              </w:rPr>
              <w:t>Multi-</w:t>
            </w:r>
            <w:proofErr w:type="spellStart"/>
            <w:r w:rsidRPr="007B6D45">
              <w:rPr>
                <w:rFonts w:asciiTheme="minorHAnsi" w:hAnsiTheme="minorHAnsi" w:cstheme="minorHAnsi"/>
                <w:sz w:val="20"/>
                <w:szCs w:val="20"/>
              </w:rPr>
              <w:t>omic</w:t>
            </w:r>
            <w:proofErr w:type="spellEnd"/>
            <w:r w:rsidRPr="007B6D45">
              <w:rPr>
                <w:rFonts w:asciiTheme="minorHAnsi" w:hAnsiTheme="minorHAnsi" w:cstheme="minorHAnsi"/>
                <w:sz w:val="20"/>
                <w:szCs w:val="20"/>
              </w:rPr>
              <w:t xml:space="preserve"> signatures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B01A6E" w14:textId="77777777" w:rsidR="007B6D45" w:rsidRPr="007B6D45" w:rsidRDefault="007B6D45" w:rsidP="007B6D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B6D45">
              <w:rPr>
                <w:rFonts w:asciiTheme="minorHAnsi" w:hAnsiTheme="minorHAnsi" w:cstheme="minorHAnsi"/>
                <w:sz w:val="20"/>
                <w:szCs w:val="20"/>
              </w:rPr>
              <w:t>MASLD; research cohorts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F2A376" w14:textId="77777777" w:rsidR="007B6D45" w:rsidRPr="007B6D45" w:rsidRDefault="007B6D45" w:rsidP="007B6D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B6D45">
              <w:rPr>
                <w:rFonts w:asciiTheme="minorHAnsi" w:hAnsiTheme="minorHAnsi" w:cstheme="minorHAnsi"/>
                <w:sz w:val="20"/>
                <w:szCs w:val="20"/>
              </w:rPr>
              <w:t>Mechanistic insight; precision risk stratification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75B3DF" w14:textId="77777777" w:rsidR="007B6D45" w:rsidRPr="007B6D45" w:rsidRDefault="007B6D45" w:rsidP="007B6D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B6D45">
              <w:rPr>
                <w:rFonts w:asciiTheme="minorHAnsi" w:hAnsiTheme="minorHAnsi" w:cstheme="minorHAnsi"/>
                <w:sz w:val="20"/>
                <w:szCs w:val="20"/>
              </w:rPr>
              <w:t xml:space="preserve">High-cost; lack of </w:t>
            </w:r>
            <w:proofErr w:type="spellStart"/>
            <w:r w:rsidRPr="007B6D45">
              <w:rPr>
                <w:rFonts w:asciiTheme="minorHAnsi" w:hAnsiTheme="minorHAnsi" w:cstheme="minorHAnsi"/>
                <w:sz w:val="20"/>
                <w:szCs w:val="20"/>
              </w:rPr>
              <w:t>standardisation</w:t>
            </w:r>
            <w:proofErr w:type="spellEnd"/>
            <w:r w:rsidRPr="007B6D45">
              <w:rPr>
                <w:rFonts w:asciiTheme="minorHAnsi" w:hAnsiTheme="minorHAnsi" w:cstheme="minorHAnsi"/>
                <w:sz w:val="20"/>
                <w:szCs w:val="20"/>
              </w:rPr>
              <w:t xml:space="preserve">; limited validation; dependence on advanced analytical techniques </w:t>
            </w:r>
            <w:proofErr w:type="gramStart"/>
            <w:r w:rsidRPr="007B6D45">
              <w:rPr>
                <w:rFonts w:asciiTheme="minorHAnsi" w:hAnsiTheme="minorHAnsi" w:cstheme="minorHAnsi"/>
                <w:sz w:val="20"/>
                <w:szCs w:val="20"/>
              </w:rPr>
              <w:t>e.g.</w:t>
            </w:r>
            <w:proofErr w:type="gramEnd"/>
            <w:r w:rsidRPr="007B6D45">
              <w:rPr>
                <w:rFonts w:asciiTheme="minorHAnsi" w:hAnsiTheme="minorHAnsi" w:cstheme="minorHAnsi"/>
                <w:sz w:val="20"/>
                <w:szCs w:val="20"/>
              </w:rPr>
              <w:t xml:space="preserve"> LC-MS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8228DD" w14:textId="77777777" w:rsidR="007B6D45" w:rsidRPr="007B6D45" w:rsidRDefault="007B6D45" w:rsidP="007B6D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B6D45">
              <w:rPr>
                <w:rFonts w:asciiTheme="minorHAnsi" w:hAnsiTheme="minorHAnsi" w:cstheme="minorHAnsi"/>
                <w:sz w:val="20"/>
                <w:szCs w:val="20"/>
              </w:rPr>
              <w:t>Future risk stratification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665843" w14:textId="77777777" w:rsidR="007B6D45" w:rsidRPr="007B6D45" w:rsidRDefault="007B6D45" w:rsidP="007B6D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B6D45">
              <w:rPr>
                <w:rFonts w:asciiTheme="minorHAnsi" w:hAnsiTheme="minorHAnsi" w:cstheme="minorHAnsi"/>
                <w:sz w:val="20"/>
                <w:szCs w:val="20"/>
              </w:rPr>
              <w:t xml:space="preserve">Research only </w:t>
            </w:r>
          </w:p>
        </w:tc>
      </w:tr>
    </w:tbl>
    <w:p w14:paraId="652BF45A" w14:textId="77777777" w:rsidR="007B6D45" w:rsidRPr="007F5F2D" w:rsidRDefault="007B6D45" w:rsidP="007B6D45">
      <w:pPr>
        <w:rPr>
          <w:rFonts w:asciiTheme="majorHAnsi" w:hAnsiTheme="majorHAnsi" w:cstheme="majorHAnsi"/>
          <w:b/>
          <w:bCs/>
        </w:rPr>
      </w:pPr>
    </w:p>
    <w:p w14:paraId="12E9FB47" w14:textId="1F598B91" w:rsidR="007B6D45" w:rsidRPr="007B6D45" w:rsidRDefault="007B6D45" w:rsidP="007B6D45">
      <w:pPr>
        <w:jc w:val="both"/>
        <w:rPr>
          <w:rFonts w:ascii="Times New Roman" w:hAnsi="Times New Roman" w:cs="Times New Roman"/>
          <w:sz w:val="20"/>
          <w:szCs w:val="20"/>
        </w:rPr>
      </w:pPr>
      <w:r w:rsidRPr="007B6D45">
        <w:rPr>
          <w:rFonts w:ascii="Times New Roman" w:hAnsi="Times New Roman" w:cs="Times New Roman"/>
          <w:sz w:val="20"/>
          <w:szCs w:val="20"/>
        </w:rPr>
        <w:t>Abbreviations: ALD, alcohol-associated liver disease; APRI, AST-to-Platelet Ratio Index; ALT, alanine aminotransferase; AST, aspartate aminotransferase; BMI, body mass index; ELF, Enhanced Liver Fibrosis; EHR, electronic health record; FIB-4, Fibrosis-4 index; HA, hyaluronic acid; LC-MS, liquid chromatography–mass spectrometry; ML, machine learning; MRE, magnetic resonance elastography; MRI, magnetic resonance imaging; NFS, NAFLD Fibrosis Score; NITs, non-invasive tests; PIIINP, Procollagen Type III N-terminal peptide; T2D, type 2 diabetes; TIMP-1, tissue inhibitor of metalloproteinases 1; VCTE, vibration-controlled transient elastography.</w:t>
      </w:r>
    </w:p>
    <w:sectPr w:rsidR="007B6D45" w:rsidRPr="007B6D45" w:rsidSect="007B6D45">
      <w:footerReference w:type="default" r:id="rId6"/>
      <w:pgSz w:w="15840" w:h="12240" w:orient="landscape"/>
      <w:pgMar w:top="1135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DDB3BC" w14:textId="77777777" w:rsidR="000D0DA4" w:rsidRDefault="000D0DA4" w:rsidP="007B6D45">
      <w:pPr>
        <w:spacing w:line="240" w:lineRule="auto"/>
      </w:pPr>
      <w:r>
        <w:separator/>
      </w:r>
    </w:p>
  </w:endnote>
  <w:endnote w:type="continuationSeparator" w:id="0">
    <w:p w14:paraId="126BDA00" w14:textId="77777777" w:rsidR="000D0DA4" w:rsidRDefault="000D0DA4" w:rsidP="007B6D4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6397309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0"/>
        <w:szCs w:val="20"/>
      </w:rPr>
    </w:sdtEndPr>
    <w:sdtContent>
      <w:p w14:paraId="4C364469" w14:textId="53C76E22" w:rsidR="007B6D45" w:rsidRPr="007B6D45" w:rsidRDefault="007B6D45">
        <w:pPr>
          <w:pStyle w:val="Footer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7B6D45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7B6D45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7B6D45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7B6D45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7B6D45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  <w:p w14:paraId="627CEF16" w14:textId="77777777" w:rsidR="007B6D45" w:rsidRPr="007B6D45" w:rsidRDefault="007B6D45">
    <w:pPr>
      <w:pStyle w:val="Footer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F927EF" w14:textId="77777777" w:rsidR="000D0DA4" w:rsidRDefault="000D0DA4" w:rsidP="007B6D45">
      <w:pPr>
        <w:spacing w:line="240" w:lineRule="auto"/>
      </w:pPr>
      <w:r>
        <w:separator/>
      </w:r>
    </w:p>
  </w:footnote>
  <w:footnote w:type="continuationSeparator" w:id="0">
    <w:p w14:paraId="210B9689" w14:textId="77777777" w:rsidR="000D0DA4" w:rsidRDefault="000D0DA4" w:rsidP="007B6D4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D45"/>
    <w:rsid w:val="000D0DA4"/>
    <w:rsid w:val="007B6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F06A1"/>
  <w15:chartTrackingRefBased/>
  <w15:docId w15:val="{6C02D5B2-DB88-4FB2-8813-CFA6182EA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6D45"/>
    <w:pPr>
      <w:spacing w:after="0" w:line="276" w:lineRule="auto"/>
    </w:pPr>
    <w:rPr>
      <w:rFonts w:ascii="Arial" w:eastAsia="Arial" w:hAnsi="Arial" w:cs="Arial"/>
      <w:lang w:val="en" w:eastAsia="es-E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B6D45"/>
    <w:pPr>
      <w:keepNext/>
      <w:keepLines/>
      <w:spacing w:before="360" w:after="120"/>
      <w:outlineLvl w:val="1"/>
    </w:pPr>
    <w:rPr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B6D45"/>
    <w:rPr>
      <w:rFonts w:ascii="Arial" w:eastAsia="Arial" w:hAnsi="Arial" w:cs="Arial"/>
      <w:sz w:val="32"/>
      <w:szCs w:val="32"/>
      <w:lang w:val="en" w:eastAsia="es-ES"/>
    </w:rPr>
  </w:style>
  <w:style w:type="paragraph" w:styleId="Header">
    <w:name w:val="header"/>
    <w:basedOn w:val="Normal"/>
    <w:link w:val="HeaderChar"/>
    <w:uiPriority w:val="99"/>
    <w:unhideWhenUsed/>
    <w:rsid w:val="007B6D45"/>
    <w:pPr>
      <w:tabs>
        <w:tab w:val="center" w:pos="4419"/>
        <w:tab w:val="right" w:pos="8838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6D45"/>
    <w:rPr>
      <w:rFonts w:ascii="Arial" w:eastAsia="Arial" w:hAnsi="Arial" w:cs="Arial"/>
      <w:lang w:val="en" w:eastAsia="es-ES"/>
    </w:rPr>
  </w:style>
  <w:style w:type="paragraph" w:styleId="Footer">
    <w:name w:val="footer"/>
    <w:basedOn w:val="Normal"/>
    <w:link w:val="FooterChar"/>
    <w:uiPriority w:val="99"/>
    <w:unhideWhenUsed/>
    <w:rsid w:val="007B6D45"/>
    <w:pPr>
      <w:tabs>
        <w:tab w:val="center" w:pos="4419"/>
        <w:tab w:val="right" w:pos="8838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6D45"/>
    <w:rPr>
      <w:rFonts w:ascii="Arial" w:eastAsia="Arial" w:hAnsi="Arial" w:cs="Arial"/>
      <w:lang w:val="en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763</Words>
  <Characters>4353</Characters>
  <Application>Microsoft Office Word</Application>
  <DocSecurity>0</DocSecurity>
  <Lines>36</Lines>
  <Paragraphs>10</Paragraphs>
  <ScaleCrop>false</ScaleCrop>
  <Company/>
  <LinksUpToDate>false</LinksUpToDate>
  <CharactersWithSpaces>5106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Trenton White</dc:creator>
  <cp:keywords/>
  <dc:description/>
  <cp:lastModifiedBy>Trenton White</cp:lastModifiedBy>
  <cp:revision>1</cp:revision>
  <dcterms:created xsi:type="dcterms:W3CDTF">2026-04-09T07:56:00Z</dcterms:created>
  <dcterms:modified xsi:type="dcterms:W3CDTF">2026-04-09T08:04:00Z</dcterms:modified>
</cp:coreProperties>
</file>