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E9D" w:rsidRPr="00633EE3" w:rsidRDefault="001A1E9D" w:rsidP="001A1E9D">
      <w:pPr>
        <w:pStyle w:val="Caption"/>
        <w:keepNext/>
        <w:jc w:val="both"/>
        <w:rPr>
          <w:rFonts w:ascii="Times New Roman" w:hAnsi="Times New Roman" w:cs="Times New Roman"/>
          <w:b/>
          <w:bCs/>
          <w:i w:val="0"/>
          <w:color w:val="auto"/>
          <w:sz w:val="22"/>
          <w:szCs w:val="22"/>
        </w:rPr>
      </w:pPr>
      <w:r w:rsidRPr="00633EE3">
        <w:rPr>
          <w:rFonts w:ascii="Times New Roman" w:hAnsi="Times New Roman" w:cs="Times New Roman"/>
          <w:b/>
          <w:bCs/>
          <w:i w:val="0"/>
          <w:color w:val="auto"/>
          <w:sz w:val="22"/>
          <w:szCs w:val="22"/>
        </w:rPr>
        <w:t>Supplements</w:t>
      </w:r>
    </w:p>
    <w:p w:rsidR="001A1E9D" w:rsidRPr="00633EE3" w:rsidRDefault="001A1E9D" w:rsidP="001A1E9D">
      <w:pPr>
        <w:pStyle w:val="Caption"/>
        <w:keepNext/>
        <w:rPr>
          <w:rFonts w:ascii="Times New Roman" w:hAnsi="Times New Roman" w:cs="Times New Roman"/>
          <w:i w:val="0"/>
          <w:color w:val="auto"/>
          <w:sz w:val="22"/>
          <w:szCs w:val="22"/>
        </w:rPr>
      </w:pPr>
    </w:p>
    <w:p w:rsidR="001A1E9D" w:rsidRPr="00633EE3" w:rsidRDefault="001A1E9D" w:rsidP="001A1E9D">
      <w:pPr>
        <w:pStyle w:val="Caption"/>
        <w:keepNext/>
        <w:jc w:val="both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 w:rsidRPr="00633EE3">
        <w:rPr>
          <w:rFonts w:ascii="Times New Roman" w:hAnsi="Times New Roman" w:cs="Times New Roman"/>
          <w:b/>
          <w:bCs/>
          <w:i w:val="0"/>
          <w:color w:val="auto"/>
          <w:sz w:val="22"/>
          <w:szCs w:val="22"/>
        </w:rPr>
        <w:t>Supplementary Table S</w:t>
      </w:r>
      <w:r w:rsidRPr="00633EE3">
        <w:rPr>
          <w:rFonts w:ascii="Times New Roman" w:hAnsi="Times New Roman" w:cs="Times New Roman"/>
          <w:b/>
          <w:bCs/>
          <w:i w:val="0"/>
          <w:color w:val="auto"/>
          <w:sz w:val="22"/>
          <w:szCs w:val="22"/>
        </w:rPr>
        <w:fldChar w:fldCharType="begin"/>
      </w:r>
      <w:r w:rsidRPr="00633EE3">
        <w:rPr>
          <w:rFonts w:ascii="Times New Roman" w:hAnsi="Times New Roman" w:cs="Times New Roman"/>
          <w:b/>
          <w:bCs/>
          <w:i w:val="0"/>
          <w:color w:val="auto"/>
          <w:sz w:val="22"/>
          <w:szCs w:val="22"/>
        </w:rPr>
        <w:instrText xml:space="preserve"> SEQ Table \* ARABIC </w:instrText>
      </w:r>
      <w:r w:rsidRPr="00633EE3">
        <w:rPr>
          <w:rFonts w:ascii="Times New Roman" w:hAnsi="Times New Roman" w:cs="Times New Roman"/>
          <w:b/>
          <w:bCs/>
          <w:i w:val="0"/>
          <w:color w:val="auto"/>
          <w:sz w:val="22"/>
          <w:szCs w:val="22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noProof/>
          <w:color w:val="auto"/>
          <w:sz w:val="22"/>
          <w:szCs w:val="22"/>
        </w:rPr>
        <w:t>1</w:t>
      </w:r>
      <w:r w:rsidRPr="00633EE3">
        <w:rPr>
          <w:rFonts w:ascii="Times New Roman" w:hAnsi="Times New Roman" w:cs="Times New Roman"/>
          <w:b/>
          <w:bCs/>
          <w:i w:val="0"/>
          <w:color w:val="auto"/>
          <w:sz w:val="22"/>
          <w:szCs w:val="22"/>
        </w:rPr>
        <w:fldChar w:fldCharType="end"/>
      </w:r>
      <w:r w:rsidRPr="00633EE3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PERMANOVA analysis based on Bray-Curtis distances (10</w:t>
      </w:r>
      <w:r>
        <w:rPr>
          <w:rFonts w:ascii="Times New Roman" w:hAnsi="Times New Roman" w:cs="Times New Roman"/>
          <w:i w:val="0"/>
          <w:color w:val="auto"/>
          <w:sz w:val="22"/>
          <w:szCs w:val="22"/>
        </w:rPr>
        <w:t>,</w:t>
      </w:r>
      <w:r w:rsidRPr="00633EE3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000 permutations) of bacterial/archaeal communities in root-affected soils (RA) and in the rhizosphere (RH) of winter wheat obtained from central plots and root windows. </w:t>
      </w:r>
      <w:proofErr w:type="gramStart"/>
      <w:r w:rsidRPr="00633EE3">
        <w:rPr>
          <w:rFonts w:ascii="Times New Roman" w:hAnsi="Times New Roman" w:cs="Times New Roman"/>
          <w:i w:val="0"/>
          <w:color w:val="auto"/>
          <w:sz w:val="22"/>
          <w:szCs w:val="22"/>
        </w:rPr>
        <w:t>*</w:t>
      </w:r>
      <w:r w:rsidRPr="00633EE3">
        <w:rPr>
          <w:rFonts w:ascii="Times New Roman" w:hAnsi="Times New Roman" w:cs="Times New Roman"/>
          <w:iCs w:val="0"/>
          <w:color w:val="auto"/>
          <w:sz w:val="22"/>
          <w:szCs w:val="22"/>
        </w:rPr>
        <w:t>p</w:t>
      </w:r>
      <w:r>
        <w:rPr>
          <w:rFonts w:ascii="Times New Roman" w:hAnsi="Times New Roman" w:cs="Times New Roman"/>
          <w:iCs w:val="0"/>
          <w:color w:val="auto"/>
          <w:sz w:val="22"/>
          <w:szCs w:val="22"/>
        </w:rPr>
        <w:t xml:space="preserve"> </w:t>
      </w:r>
      <w:r w:rsidRPr="00633EE3">
        <w:rPr>
          <w:rFonts w:ascii="Times New Roman" w:hAnsi="Times New Roman" w:cs="Times New Roman"/>
          <w:i w:val="0"/>
          <w:color w:val="auto"/>
          <w:sz w:val="22"/>
          <w:szCs w:val="22"/>
        </w:rPr>
        <w:t>&lt;</w:t>
      </w:r>
      <w:r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</w:t>
      </w:r>
      <w:r w:rsidRPr="00633EE3">
        <w:rPr>
          <w:rFonts w:ascii="Times New Roman" w:hAnsi="Times New Roman" w:cs="Times New Roman"/>
          <w:i w:val="0"/>
          <w:color w:val="auto"/>
          <w:sz w:val="22"/>
          <w:szCs w:val="22"/>
        </w:rPr>
        <w:t>0.05, **</w:t>
      </w:r>
      <w:r w:rsidRPr="00633EE3">
        <w:rPr>
          <w:rFonts w:ascii="Times New Roman" w:hAnsi="Times New Roman" w:cs="Times New Roman"/>
          <w:iCs w:val="0"/>
          <w:color w:val="auto"/>
          <w:sz w:val="22"/>
          <w:szCs w:val="22"/>
        </w:rPr>
        <w:t>p</w:t>
      </w:r>
      <w:r>
        <w:rPr>
          <w:rFonts w:ascii="Times New Roman" w:hAnsi="Times New Roman" w:cs="Times New Roman"/>
          <w:iCs w:val="0"/>
          <w:color w:val="auto"/>
          <w:sz w:val="22"/>
          <w:szCs w:val="22"/>
        </w:rPr>
        <w:t xml:space="preserve"> </w:t>
      </w:r>
      <w:r w:rsidRPr="00633EE3">
        <w:rPr>
          <w:rFonts w:ascii="Times New Roman" w:hAnsi="Times New Roman" w:cs="Times New Roman"/>
          <w:i w:val="0"/>
          <w:color w:val="auto"/>
          <w:sz w:val="22"/>
          <w:szCs w:val="22"/>
        </w:rPr>
        <w:t>&lt;</w:t>
      </w:r>
      <w:r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</w:t>
      </w:r>
      <w:r w:rsidRPr="00633EE3">
        <w:rPr>
          <w:rFonts w:ascii="Times New Roman" w:hAnsi="Times New Roman" w:cs="Times New Roman"/>
          <w:i w:val="0"/>
          <w:color w:val="auto"/>
          <w:sz w:val="22"/>
          <w:szCs w:val="22"/>
        </w:rPr>
        <w:t>0.01, ***</w:t>
      </w:r>
      <w:r w:rsidRPr="00633EE3">
        <w:rPr>
          <w:rFonts w:ascii="Times New Roman" w:hAnsi="Times New Roman" w:cs="Times New Roman"/>
          <w:iCs w:val="0"/>
          <w:color w:val="auto"/>
          <w:sz w:val="22"/>
          <w:szCs w:val="22"/>
        </w:rPr>
        <w:t>p</w:t>
      </w:r>
      <w:r>
        <w:rPr>
          <w:rFonts w:ascii="Times New Roman" w:hAnsi="Times New Roman" w:cs="Times New Roman"/>
          <w:iCs w:val="0"/>
          <w:color w:val="auto"/>
          <w:sz w:val="22"/>
          <w:szCs w:val="22"/>
        </w:rPr>
        <w:t xml:space="preserve"> </w:t>
      </w:r>
      <w:r w:rsidRPr="00633EE3">
        <w:rPr>
          <w:rFonts w:ascii="Times New Roman" w:hAnsi="Times New Roman" w:cs="Times New Roman"/>
          <w:i w:val="0"/>
          <w:color w:val="auto"/>
          <w:sz w:val="22"/>
          <w:szCs w:val="22"/>
        </w:rPr>
        <w:t>&lt;</w:t>
      </w:r>
      <w:r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</w:t>
      </w:r>
      <w:r w:rsidRPr="00633EE3">
        <w:rPr>
          <w:rFonts w:ascii="Times New Roman" w:hAnsi="Times New Roman" w:cs="Times New Roman"/>
          <w:i w:val="0"/>
          <w:color w:val="auto"/>
          <w:sz w:val="22"/>
          <w:szCs w:val="22"/>
        </w:rPr>
        <w:t>0.001.</w:t>
      </w:r>
      <w:proofErr w:type="gram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6"/>
        <w:gridCol w:w="1810"/>
        <w:gridCol w:w="1809"/>
        <w:gridCol w:w="1809"/>
        <w:gridCol w:w="1818"/>
      </w:tblGrid>
      <w:tr w:rsidR="001A1E9D" w:rsidRPr="00633EE3" w:rsidTr="00BF245B">
        <w:tc>
          <w:tcPr>
            <w:tcW w:w="1826" w:type="dxa"/>
            <w:vMerge w:val="restart"/>
            <w:tcBorders>
              <w:top w:val="single" w:sz="4" w:space="0" w:color="auto"/>
            </w:tcBorders>
          </w:tcPr>
          <w:p w:rsidR="001A1E9D" w:rsidRPr="00633EE3" w:rsidRDefault="001A1E9D" w:rsidP="00BF245B">
            <w:pPr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</w:rPr>
              <w:t>Factor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</w:tcBorders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</w:rPr>
              <w:t>Root Window</w:t>
            </w:r>
          </w:p>
        </w:tc>
        <w:tc>
          <w:tcPr>
            <w:tcW w:w="3627" w:type="dxa"/>
            <w:gridSpan w:val="2"/>
            <w:tcBorders>
              <w:top w:val="single" w:sz="4" w:space="0" w:color="auto"/>
            </w:tcBorders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</w:rPr>
              <w:t>Central Plot</w:t>
            </w:r>
          </w:p>
        </w:tc>
      </w:tr>
      <w:tr w:rsidR="001A1E9D" w:rsidRPr="00633EE3" w:rsidTr="00BF245B">
        <w:tc>
          <w:tcPr>
            <w:tcW w:w="1826" w:type="dxa"/>
            <w:vMerge/>
            <w:tcBorders>
              <w:bottom w:val="single" w:sz="4" w:space="0" w:color="auto"/>
            </w:tcBorders>
          </w:tcPr>
          <w:p w:rsidR="001A1E9D" w:rsidRPr="00633EE3" w:rsidRDefault="001A1E9D" w:rsidP="00BF24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</w:rPr>
              <w:t xml:space="preserve">Explained variance [%] </w:t>
            </w:r>
            <w:r w:rsidRPr="00633EE3">
              <w:rPr>
                <w:rFonts w:ascii="Times New Roman" w:hAnsi="Times New Roman" w:cs="Times New Roman"/>
              </w:rPr>
              <w:br/>
              <w:t>RA</w:t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</w:rPr>
              <w:t xml:space="preserve">Explained variance [%] </w:t>
            </w:r>
            <w:r w:rsidRPr="00633EE3">
              <w:rPr>
                <w:rFonts w:ascii="Times New Roman" w:hAnsi="Times New Roman" w:cs="Times New Roman"/>
              </w:rPr>
              <w:br/>
              <w:t>RH</w:t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</w:rPr>
              <w:t xml:space="preserve">Explained variance [%] </w:t>
            </w:r>
            <w:r w:rsidRPr="00633EE3">
              <w:rPr>
                <w:rFonts w:ascii="Times New Roman" w:hAnsi="Times New Roman" w:cs="Times New Roman"/>
              </w:rPr>
              <w:br/>
              <w:t>RA</w:t>
            </w:r>
          </w:p>
        </w:tc>
        <w:tc>
          <w:tcPr>
            <w:tcW w:w="1818" w:type="dxa"/>
            <w:tcBorders>
              <w:bottom w:val="single" w:sz="4" w:space="0" w:color="auto"/>
            </w:tcBorders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</w:rPr>
              <w:t xml:space="preserve">Explained variance [%] </w:t>
            </w:r>
            <w:r w:rsidRPr="00633EE3">
              <w:rPr>
                <w:rFonts w:ascii="Times New Roman" w:hAnsi="Times New Roman" w:cs="Times New Roman"/>
              </w:rPr>
              <w:br/>
              <w:t>RH</w:t>
            </w:r>
          </w:p>
        </w:tc>
      </w:tr>
      <w:tr w:rsidR="001A1E9D" w:rsidRPr="00633EE3" w:rsidTr="00BF245B">
        <w:tc>
          <w:tcPr>
            <w:tcW w:w="1826" w:type="dxa"/>
            <w:tcBorders>
              <w:top w:val="single" w:sz="4" w:space="0" w:color="auto"/>
            </w:tcBorders>
          </w:tcPr>
          <w:p w:rsidR="001A1E9D" w:rsidRPr="00633EE3" w:rsidRDefault="001A1E9D" w:rsidP="00BF245B">
            <w:pPr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</w:rPr>
              <w:t>Tillage practice</w:t>
            </w:r>
          </w:p>
        </w:tc>
        <w:tc>
          <w:tcPr>
            <w:tcW w:w="1810" w:type="dxa"/>
            <w:tcBorders>
              <w:top w:val="single" w:sz="4" w:space="0" w:color="auto"/>
            </w:tcBorders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  <w:bCs/>
                <w:kern w:val="24"/>
              </w:rPr>
              <w:t xml:space="preserve">       17.8***</w:t>
            </w:r>
          </w:p>
        </w:tc>
        <w:tc>
          <w:tcPr>
            <w:tcW w:w="1809" w:type="dxa"/>
            <w:tcBorders>
              <w:top w:val="single" w:sz="4" w:space="0" w:color="auto"/>
            </w:tcBorders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  <w:bCs/>
                <w:kern w:val="24"/>
              </w:rPr>
              <w:t xml:space="preserve">     29.2***</w:t>
            </w:r>
          </w:p>
        </w:tc>
        <w:tc>
          <w:tcPr>
            <w:tcW w:w="1809" w:type="dxa"/>
            <w:tcBorders>
              <w:top w:val="single" w:sz="4" w:space="0" w:color="auto"/>
            </w:tcBorders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  <w:bCs/>
                <w:kern w:val="24"/>
              </w:rPr>
              <w:t xml:space="preserve">     17.6***</w:t>
            </w:r>
          </w:p>
        </w:tc>
        <w:tc>
          <w:tcPr>
            <w:tcW w:w="1818" w:type="dxa"/>
            <w:tcBorders>
              <w:top w:val="single" w:sz="4" w:space="0" w:color="auto"/>
            </w:tcBorders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  <w:bCs/>
                <w:kern w:val="24"/>
              </w:rPr>
              <w:t xml:space="preserve">     28.2***</w:t>
            </w:r>
          </w:p>
        </w:tc>
      </w:tr>
      <w:tr w:rsidR="001A1E9D" w:rsidRPr="00633EE3" w:rsidTr="00BF245B">
        <w:tc>
          <w:tcPr>
            <w:tcW w:w="1826" w:type="dxa"/>
          </w:tcPr>
          <w:p w:rsidR="001A1E9D" w:rsidRPr="00633EE3" w:rsidRDefault="001A1E9D" w:rsidP="00BF245B">
            <w:pPr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</w:rPr>
              <w:t>N-fertilization</w:t>
            </w:r>
          </w:p>
        </w:tc>
        <w:tc>
          <w:tcPr>
            <w:tcW w:w="1810" w:type="dxa"/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  <w:kern w:val="24"/>
              </w:rPr>
              <w:t xml:space="preserve">     9.6*</w:t>
            </w:r>
          </w:p>
        </w:tc>
        <w:tc>
          <w:tcPr>
            <w:tcW w:w="1809" w:type="dxa"/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  <w:kern w:val="24"/>
              </w:rPr>
              <w:t xml:space="preserve"> 8.2</w:t>
            </w:r>
          </w:p>
        </w:tc>
        <w:tc>
          <w:tcPr>
            <w:tcW w:w="1809" w:type="dxa"/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  <w:kern w:val="24"/>
              </w:rPr>
              <w:t xml:space="preserve"> 6.5</w:t>
            </w:r>
          </w:p>
        </w:tc>
        <w:tc>
          <w:tcPr>
            <w:tcW w:w="1818" w:type="dxa"/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  <w:kern w:val="24"/>
              </w:rPr>
              <w:t xml:space="preserve"> 6.1</w:t>
            </w:r>
          </w:p>
        </w:tc>
      </w:tr>
      <w:tr w:rsidR="001A1E9D" w:rsidRPr="00633EE3" w:rsidTr="00BF245B">
        <w:tc>
          <w:tcPr>
            <w:tcW w:w="1826" w:type="dxa"/>
            <w:tcBorders>
              <w:bottom w:val="single" w:sz="4" w:space="0" w:color="auto"/>
            </w:tcBorders>
          </w:tcPr>
          <w:p w:rsidR="001A1E9D" w:rsidRPr="00633EE3" w:rsidRDefault="001A1E9D" w:rsidP="00BF245B">
            <w:pPr>
              <w:rPr>
                <w:rFonts w:ascii="Times New Roman" w:hAnsi="Times New Roman" w:cs="Times New Roman"/>
                <w:lang w:val="en-US"/>
              </w:rPr>
            </w:pPr>
            <w:r w:rsidRPr="00633EE3">
              <w:rPr>
                <w:rFonts w:ascii="Times New Roman" w:hAnsi="Times New Roman" w:cs="Times New Roman"/>
                <w:lang w:val="en-US"/>
              </w:rPr>
              <w:t>Tillage practice x N-fertilization</w:t>
            </w: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  <w:kern w:val="24"/>
                <w:lang w:val="en-US"/>
              </w:rPr>
              <w:t xml:space="preserve">  </w:t>
            </w:r>
            <w:r w:rsidRPr="00633EE3">
              <w:rPr>
                <w:rFonts w:ascii="Times New Roman" w:hAnsi="Times New Roman" w:cs="Times New Roman"/>
                <w:kern w:val="24"/>
              </w:rPr>
              <w:t>7.7</w:t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  <w:kern w:val="24"/>
              </w:rPr>
              <w:t xml:space="preserve"> 6.7</w:t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  <w:kern w:val="24"/>
              </w:rPr>
              <w:t xml:space="preserve"> 6.4</w:t>
            </w:r>
          </w:p>
        </w:tc>
        <w:tc>
          <w:tcPr>
            <w:tcW w:w="1818" w:type="dxa"/>
            <w:tcBorders>
              <w:bottom w:val="single" w:sz="4" w:space="0" w:color="auto"/>
            </w:tcBorders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  <w:kern w:val="24"/>
              </w:rPr>
              <w:t xml:space="preserve"> 6.4</w:t>
            </w:r>
          </w:p>
        </w:tc>
      </w:tr>
      <w:tr w:rsidR="001A1E9D" w:rsidRPr="00633EE3" w:rsidTr="00BF245B"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:rsidR="001A1E9D" w:rsidRPr="00633EE3" w:rsidRDefault="001A1E9D" w:rsidP="00BF245B">
            <w:pPr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</w:rPr>
              <w:t>Residuals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  <w:kern w:val="24"/>
              </w:rPr>
              <w:t>64.9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  <w:kern w:val="24"/>
              </w:rPr>
              <w:t>55.8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  <w:kern w:val="24"/>
              </w:rPr>
              <w:t>69.4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  <w:kern w:val="24"/>
              </w:rPr>
              <w:t>59.3</w:t>
            </w:r>
          </w:p>
        </w:tc>
      </w:tr>
    </w:tbl>
    <w:p w:rsidR="001A1E9D" w:rsidRPr="00633EE3" w:rsidRDefault="001A1E9D" w:rsidP="001A1E9D">
      <w:pPr>
        <w:spacing w:before="60" w:after="0" w:line="360" w:lineRule="auto"/>
        <w:jc w:val="both"/>
        <w:rPr>
          <w:rFonts w:ascii="Times New Roman" w:hAnsi="Times New Roman" w:cs="Times New Roman"/>
        </w:rPr>
      </w:pPr>
    </w:p>
    <w:p w:rsidR="001A1E9D" w:rsidRPr="00633EE3" w:rsidRDefault="001A1E9D" w:rsidP="001A1E9D">
      <w:pPr>
        <w:rPr>
          <w:rFonts w:ascii="Times New Roman" w:hAnsi="Times New Roman" w:cs="Times New Roman"/>
          <w:lang w:val="en-GB"/>
        </w:rPr>
      </w:pPr>
    </w:p>
    <w:p w:rsidR="001A1E9D" w:rsidRPr="00633EE3" w:rsidRDefault="001A1E9D" w:rsidP="001A1E9D">
      <w:pPr>
        <w:pStyle w:val="Caption"/>
        <w:keepNext/>
        <w:jc w:val="both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 w:rsidRPr="00633EE3">
        <w:rPr>
          <w:rFonts w:ascii="Times New Roman" w:hAnsi="Times New Roman" w:cs="Times New Roman"/>
          <w:b/>
          <w:bCs/>
          <w:i w:val="0"/>
          <w:color w:val="auto"/>
          <w:sz w:val="22"/>
          <w:szCs w:val="22"/>
        </w:rPr>
        <w:t>Supplementary Table S</w:t>
      </w:r>
      <w:r>
        <w:rPr>
          <w:rFonts w:ascii="Times New Roman" w:hAnsi="Times New Roman" w:cs="Times New Roman"/>
          <w:b/>
          <w:bCs/>
          <w:i w:val="0"/>
          <w:color w:val="auto"/>
          <w:sz w:val="22"/>
          <w:szCs w:val="22"/>
        </w:rPr>
        <w:t>2</w:t>
      </w:r>
      <w:r w:rsidRPr="00633EE3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PERMANOVA analysis based on Bray-Curtis distances (10,000 permutations) of fungal communities in root-affected soils (RA) and in the rhizosphere (RH) of winter wheat obtained from central plots and root windows. *</w:t>
      </w:r>
      <w:r w:rsidRPr="00633EE3">
        <w:rPr>
          <w:rFonts w:ascii="Times New Roman" w:hAnsi="Times New Roman" w:cs="Times New Roman"/>
          <w:iCs w:val="0"/>
          <w:color w:val="auto"/>
          <w:sz w:val="22"/>
          <w:szCs w:val="22"/>
        </w:rPr>
        <w:t>p</w:t>
      </w:r>
      <w:r>
        <w:rPr>
          <w:rFonts w:ascii="Times New Roman" w:hAnsi="Times New Roman" w:cs="Times New Roman"/>
          <w:iCs w:val="0"/>
          <w:color w:val="auto"/>
          <w:sz w:val="22"/>
          <w:szCs w:val="22"/>
        </w:rPr>
        <w:t xml:space="preserve"> </w:t>
      </w:r>
      <w:r w:rsidRPr="00633EE3">
        <w:rPr>
          <w:rFonts w:ascii="Times New Roman" w:hAnsi="Times New Roman" w:cs="Times New Roman"/>
          <w:i w:val="0"/>
          <w:color w:val="auto"/>
          <w:sz w:val="22"/>
          <w:szCs w:val="22"/>
        </w:rPr>
        <w:t>&lt;</w:t>
      </w:r>
      <w:r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</w:t>
      </w:r>
      <w:r w:rsidRPr="00633EE3">
        <w:rPr>
          <w:rFonts w:ascii="Times New Roman" w:hAnsi="Times New Roman" w:cs="Times New Roman"/>
          <w:i w:val="0"/>
          <w:color w:val="auto"/>
          <w:sz w:val="22"/>
          <w:szCs w:val="22"/>
        </w:rPr>
        <w:t>0.05, **</w:t>
      </w:r>
      <w:r w:rsidRPr="00633EE3">
        <w:rPr>
          <w:rFonts w:ascii="Times New Roman" w:hAnsi="Times New Roman" w:cs="Times New Roman"/>
          <w:iCs w:val="0"/>
          <w:color w:val="auto"/>
          <w:sz w:val="22"/>
          <w:szCs w:val="22"/>
        </w:rPr>
        <w:t>p</w:t>
      </w:r>
      <w:r>
        <w:rPr>
          <w:rFonts w:ascii="Times New Roman" w:hAnsi="Times New Roman" w:cs="Times New Roman"/>
          <w:iCs w:val="0"/>
          <w:color w:val="auto"/>
          <w:sz w:val="22"/>
          <w:szCs w:val="22"/>
        </w:rPr>
        <w:t xml:space="preserve"> </w:t>
      </w:r>
      <w:r w:rsidRPr="00633EE3">
        <w:rPr>
          <w:rFonts w:ascii="Times New Roman" w:hAnsi="Times New Roman" w:cs="Times New Roman"/>
          <w:i w:val="0"/>
          <w:color w:val="auto"/>
          <w:sz w:val="22"/>
          <w:szCs w:val="22"/>
        </w:rPr>
        <w:t>&lt;</w:t>
      </w:r>
      <w:r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</w:t>
      </w:r>
      <w:r w:rsidRPr="00633EE3">
        <w:rPr>
          <w:rFonts w:ascii="Times New Roman" w:hAnsi="Times New Roman" w:cs="Times New Roman"/>
          <w:i w:val="0"/>
          <w:color w:val="auto"/>
          <w:sz w:val="22"/>
          <w:szCs w:val="22"/>
        </w:rPr>
        <w:t>0.01, ***</w:t>
      </w:r>
      <w:r w:rsidRPr="00633EE3">
        <w:rPr>
          <w:rFonts w:ascii="Times New Roman" w:hAnsi="Times New Roman" w:cs="Times New Roman"/>
          <w:iCs w:val="0"/>
          <w:color w:val="auto"/>
          <w:sz w:val="22"/>
          <w:szCs w:val="22"/>
        </w:rPr>
        <w:t>p</w:t>
      </w:r>
      <w:r>
        <w:rPr>
          <w:rFonts w:ascii="Times New Roman" w:hAnsi="Times New Roman" w:cs="Times New Roman"/>
          <w:iCs w:val="0"/>
          <w:color w:val="auto"/>
          <w:sz w:val="22"/>
          <w:szCs w:val="22"/>
        </w:rPr>
        <w:t xml:space="preserve"> </w:t>
      </w:r>
      <w:r w:rsidRPr="00633EE3">
        <w:rPr>
          <w:rFonts w:ascii="Times New Roman" w:hAnsi="Times New Roman" w:cs="Times New Roman"/>
          <w:i w:val="0"/>
          <w:color w:val="auto"/>
          <w:sz w:val="22"/>
          <w:szCs w:val="22"/>
        </w:rPr>
        <w:t>&lt;</w:t>
      </w:r>
      <w:r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</w:t>
      </w:r>
      <w:r w:rsidRPr="00633EE3">
        <w:rPr>
          <w:rFonts w:ascii="Times New Roman" w:hAnsi="Times New Roman" w:cs="Times New Roman"/>
          <w:i w:val="0"/>
          <w:color w:val="auto"/>
          <w:sz w:val="22"/>
          <w:szCs w:val="22"/>
        </w:rPr>
        <w:t>0.001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9"/>
        <w:gridCol w:w="1879"/>
        <w:gridCol w:w="1879"/>
        <w:gridCol w:w="1879"/>
        <w:gridCol w:w="1880"/>
      </w:tblGrid>
      <w:tr w:rsidR="001A1E9D" w:rsidRPr="00633EE3" w:rsidTr="00BF245B">
        <w:tc>
          <w:tcPr>
            <w:tcW w:w="1879" w:type="dxa"/>
            <w:vMerge w:val="restart"/>
            <w:tcBorders>
              <w:top w:val="single" w:sz="4" w:space="0" w:color="auto"/>
            </w:tcBorders>
          </w:tcPr>
          <w:p w:rsidR="001A1E9D" w:rsidRPr="00633EE3" w:rsidRDefault="001A1E9D" w:rsidP="00BF245B">
            <w:pPr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</w:rPr>
              <w:t>Factor</w:t>
            </w:r>
          </w:p>
        </w:tc>
        <w:tc>
          <w:tcPr>
            <w:tcW w:w="3758" w:type="dxa"/>
            <w:gridSpan w:val="2"/>
            <w:tcBorders>
              <w:top w:val="single" w:sz="4" w:space="0" w:color="auto"/>
            </w:tcBorders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</w:rPr>
              <w:t>Root Window</w:t>
            </w:r>
          </w:p>
        </w:tc>
        <w:tc>
          <w:tcPr>
            <w:tcW w:w="3759" w:type="dxa"/>
            <w:gridSpan w:val="2"/>
            <w:tcBorders>
              <w:top w:val="single" w:sz="4" w:space="0" w:color="auto"/>
            </w:tcBorders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</w:rPr>
              <w:t>Central Plot</w:t>
            </w:r>
          </w:p>
        </w:tc>
      </w:tr>
      <w:tr w:rsidR="001A1E9D" w:rsidRPr="00633EE3" w:rsidTr="00BF245B">
        <w:tc>
          <w:tcPr>
            <w:tcW w:w="1879" w:type="dxa"/>
            <w:vMerge/>
            <w:tcBorders>
              <w:bottom w:val="single" w:sz="4" w:space="0" w:color="auto"/>
            </w:tcBorders>
          </w:tcPr>
          <w:p w:rsidR="001A1E9D" w:rsidRPr="00633EE3" w:rsidRDefault="001A1E9D" w:rsidP="00BF24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</w:rPr>
              <w:t xml:space="preserve">Explained variance [%] </w:t>
            </w:r>
            <w:r w:rsidRPr="00633EE3">
              <w:rPr>
                <w:rFonts w:ascii="Times New Roman" w:hAnsi="Times New Roman" w:cs="Times New Roman"/>
              </w:rPr>
              <w:br/>
              <w:t>RA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</w:rPr>
              <w:t xml:space="preserve">Explained variance [%] </w:t>
            </w:r>
            <w:r w:rsidRPr="00633EE3">
              <w:rPr>
                <w:rFonts w:ascii="Times New Roman" w:hAnsi="Times New Roman" w:cs="Times New Roman"/>
              </w:rPr>
              <w:br/>
              <w:t>RH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</w:rPr>
              <w:t xml:space="preserve">Explained variance [%] </w:t>
            </w:r>
            <w:r w:rsidRPr="00633EE3">
              <w:rPr>
                <w:rFonts w:ascii="Times New Roman" w:hAnsi="Times New Roman" w:cs="Times New Roman"/>
              </w:rPr>
              <w:br/>
              <w:t>RA</w:t>
            </w:r>
          </w:p>
        </w:tc>
        <w:tc>
          <w:tcPr>
            <w:tcW w:w="1880" w:type="dxa"/>
            <w:tcBorders>
              <w:bottom w:val="single" w:sz="4" w:space="0" w:color="auto"/>
            </w:tcBorders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</w:rPr>
              <w:t xml:space="preserve">Explained variance [%] </w:t>
            </w:r>
            <w:r w:rsidRPr="00633EE3">
              <w:rPr>
                <w:rFonts w:ascii="Times New Roman" w:hAnsi="Times New Roman" w:cs="Times New Roman"/>
              </w:rPr>
              <w:br/>
              <w:t>RH</w:t>
            </w:r>
          </w:p>
        </w:tc>
      </w:tr>
      <w:tr w:rsidR="001A1E9D" w:rsidRPr="00633EE3" w:rsidTr="00BF245B">
        <w:tc>
          <w:tcPr>
            <w:tcW w:w="1879" w:type="dxa"/>
            <w:tcBorders>
              <w:top w:val="single" w:sz="4" w:space="0" w:color="auto"/>
            </w:tcBorders>
          </w:tcPr>
          <w:p w:rsidR="001A1E9D" w:rsidRPr="00633EE3" w:rsidRDefault="001A1E9D" w:rsidP="00BF245B">
            <w:pPr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</w:rPr>
              <w:t>Tillage practice</w:t>
            </w:r>
          </w:p>
        </w:tc>
        <w:tc>
          <w:tcPr>
            <w:tcW w:w="1879" w:type="dxa"/>
            <w:tcBorders>
              <w:top w:val="single" w:sz="4" w:space="0" w:color="auto"/>
            </w:tcBorders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</w:rPr>
              <w:t xml:space="preserve">      28.2***</w:t>
            </w:r>
          </w:p>
        </w:tc>
        <w:tc>
          <w:tcPr>
            <w:tcW w:w="1879" w:type="dxa"/>
            <w:tcBorders>
              <w:top w:val="single" w:sz="4" w:space="0" w:color="auto"/>
            </w:tcBorders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</w:rPr>
              <w:t xml:space="preserve">      23.6***</w:t>
            </w:r>
          </w:p>
        </w:tc>
        <w:tc>
          <w:tcPr>
            <w:tcW w:w="1879" w:type="dxa"/>
            <w:tcBorders>
              <w:top w:val="single" w:sz="4" w:space="0" w:color="auto"/>
            </w:tcBorders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</w:rPr>
              <w:t xml:space="preserve">       33.6***</w:t>
            </w:r>
          </w:p>
        </w:tc>
        <w:tc>
          <w:tcPr>
            <w:tcW w:w="1880" w:type="dxa"/>
            <w:tcBorders>
              <w:top w:val="single" w:sz="4" w:space="0" w:color="auto"/>
            </w:tcBorders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</w:rPr>
              <w:t xml:space="preserve">    41.2***</w:t>
            </w:r>
          </w:p>
        </w:tc>
      </w:tr>
      <w:tr w:rsidR="001A1E9D" w:rsidRPr="00633EE3" w:rsidTr="00BF245B">
        <w:tc>
          <w:tcPr>
            <w:tcW w:w="1879" w:type="dxa"/>
          </w:tcPr>
          <w:p w:rsidR="001A1E9D" w:rsidRPr="00633EE3" w:rsidRDefault="001A1E9D" w:rsidP="00BF245B">
            <w:pPr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</w:rPr>
              <w:t>N-fertilization</w:t>
            </w:r>
          </w:p>
        </w:tc>
        <w:tc>
          <w:tcPr>
            <w:tcW w:w="1879" w:type="dxa"/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</w:rPr>
              <w:t xml:space="preserve">    15.7**</w:t>
            </w:r>
          </w:p>
        </w:tc>
        <w:tc>
          <w:tcPr>
            <w:tcW w:w="1879" w:type="dxa"/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</w:rPr>
              <w:t xml:space="preserve">      17.1***</w:t>
            </w:r>
          </w:p>
        </w:tc>
        <w:tc>
          <w:tcPr>
            <w:tcW w:w="1879" w:type="dxa"/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</w:rPr>
              <w:t xml:space="preserve">       18.1***</w:t>
            </w:r>
          </w:p>
        </w:tc>
        <w:tc>
          <w:tcPr>
            <w:tcW w:w="1880" w:type="dxa"/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</w:rPr>
              <w:t xml:space="preserve">  13.5**</w:t>
            </w:r>
          </w:p>
        </w:tc>
      </w:tr>
      <w:tr w:rsidR="001A1E9D" w:rsidRPr="00633EE3" w:rsidTr="00BF245B">
        <w:tc>
          <w:tcPr>
            <w:tcW w:w="1879" w:type="dxa"/>
            <w:tcBorders>
              <w:bottom w:val="single" w:sz="4" w:space="0" w:color="auto"/>
            </w:tcBorders>
          </w:tcPr>
          <w:p w:rsidR="001A1E9D" w:rsidRPr="00633EE3" w:rsidRDefault="001A1E9D" w:rsidP="00BF245B">
            <w:pPr>
              <w:rPr>
                <w:rFonts w:ascii="Times New Roman" w:hAnsi="Times New Roman" w:cs="Times New Roman"/>
                <w:lang w:val="en-US"/>
              </w:rPr>
            </w:pPr>
            <w:r w:rsidRPr="00633EE3">
              <w:rPr>
                <w:rFonts w:ascii="Times New Roman" w:hAnsi="Times New Roman" w:cs="Times New Roman"/>
                <w:lang w:val="en-US"/>
              </w:rPr>
              <w:t>Tillage practice x N-fertilization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33EE3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</w:rPr>
              <w:t xml:space="preserve">      12.5***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</w:rPr>
              <w:t xml:space="preserve">    8.2*</w:t>
            </w:r>
          </w:p>
        </w:tc>
        <w:tc>
          <w:tcPr>
            <w:tcW w:w="1880" w:type="dxa"/>
            <w:tcBorders>
              <w:bottom w:val="single" w:sz="4" w:space="0" w:color="auto"/>
            </w:tcBorders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</w:rPr>
              <w:t>6.3</w:t>
            </w:r>
          </w:p>
        </w:tc>
      </w:tr>
      <w:tr w:rsidR="001A1E9D" w:rsidRPr="00633EE3" w:rsidTr="00BF245B"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:rsidR="001A1E9D" w:rsidRPr="00633EE3" w:rsidRDefault="001A1E9D" w:rsidP="00BF245B">
            <w:pPr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</w:rPr>
              <w:t>Residuals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</w:rPr>
              <w:t>51.5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</w:rPr>
              <w:t>46.8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</w:rPr>
              <w:t>40.1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1A1E9D" w:rsidRPr="00633EE3" w:rsidRDefault="001A1E9D" w:rsidP="00BF245B">
            <w:pPr>
              <w:jc w:val="center"/>
              <w:rPr>
                <w:rFonts w:ascii="Times New Roman" w:hAnsi="Times New Roman" w:cs="Times New Roman"/>
              </w:rPr>
            </w:pPr>
            <w:r w:rsidRPr="00633EE3">
              <w:rPr>
                <w:rFonts w:ascii="Times New Roman" w:hAnsi="Times New Roman" w:cs="Times New Roman"/>
              </w:rPr>
              <w:t>39.1</w:t>
            </w:r>
          </w:p>
        </w:tc>
      </w:tr>
    </w:tbl>
    <w:p w:rsidR="001A1E9D" w:rsidRPr="00633EE3" w:rsidRDefault="001A1E9D" w:rsidP="001A1E9D">
      <w:pPr>
        <w:rPr>
          <w:rFonts w:ascii="Times New Roman" w:hAnsi="Times New Roman" w:cs="Times New Roman"/>
          <w:lang w:val="en-GB"/>
        </w:rPr>
      </w:pPr>
    </w:p>
    <w:p w:rsidR="001A1E9D" w:rsidRDefault="001A1E9D" w:rsidP="001A1E9D">
      <w:pPr>
        <w:rPr>
          <w:rFonts w:ascii="Times New Roman" w:hAnsi="Times New Roman" w:cs="Times New Roman"/>
          <w:lang w:val="en-GB"/>
        </w:rPr>
      </w:pPr>
    </w:p>
    <w:p w:rsidR="001A1E9D" w:rsidRPr="00633EE3" w:rsidRDefault="001A1E9D" w:rsidP="001A1E9D">
      <w:pPr>
        <w:rPr>
          <w:rFonts w:ascii="Times New Roman" w:hAnsi="Times New Roman" w:cs="Times New Roman"/>
          <w:lang w:val="en-GB"/>
        </w:rPr>
      </w:pPr>
      <w:r w:rsidRPr="000F742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2F47253" wp14:editId="36D2C108">
            <wp:extent cx="5760720" cy="324040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E9D" w:rsidRPr="00633EE3" w:rsidRDefault="001A1E9D" w:rsidP="001A1E9D">
      <w:pPr>
        <w:spacing w:before="60" w:after="0" w:line="360" w:lineRule="auto"/>
        <w:jc w:val="both"/>
        <w:rPr>
          <w:rFonts w:ascii="Times New Roman" w:eastAsiaTheme="minorEastAsia" w:hAnsi="Times New Roman" w:cs="Times New Roman"/>
          <w:iCs/>
          <w:lang w:val="en-GB" w:eastAsia="de-DE"/>
        </w:rPr>
      </w:pPr>
      <w:r w:rsidRPr="006B034B">
        <w:rPr>
          <w:rFonts w:ascii="Times New Roman" w:eastAsiaTheme="minorEastAsia" w:hAnsi="Times New Roman" w:cs="Times New Roman"/>
          <w:b/>
          <w:bCs/>
          <w:iCs/>
          <w:lang w:val="en-GB" w:eastAsia="de-DE"/>
        </w:rPr>
        <w:t>Suppl. Fig. S1</w:t>
      </w:r>
      <w:r w:rsidRPr="00633EE3">
        <w:rPr>
          <w:rFonts w:ascii="Times New Roman" w:eastAsiaTheme="minorEastAsia" w:hAnsi="Times New Roman" w:cs="Times New Roman"/>
          <w:iCs/>
          <w:lang w:val="en-GB" w:eastAsia="de-DE"/>
        </w:rPr>
        <w:t xml:space="preserve"> Symptoms of powdery mildew caused by </w:t>
      </w:r>
      <w:proofErr w:type="spellStart"/>
      <w:r w:rsidRPr="00633EE3">
        <w:rPr>
          <w:rFonts w:ascii="Times New Roman" w:eastAsiaTheme="minorEastAsia" w:hAnsi="Times New Roman" w:cs="Times New Roman"/>
          <w:i/>
          <w:lang w:val="en-GB" w:eastAsia="de-DE"/>
        </w:rPr>
        <w:t>Blumeria</w:t>
      </w:r>
      <w:proofErr w:type="spellEnd"/>
      <w:r w:rsidRPr="00633EE3">
        <w:rPr>
          <w:rFonts w:ascii="Times New Roman" w:eastAsiaTheme="minorEastAsia" w:hAnsi="Times New Roman" w:cs="Times New Roman"/>
          <w:i/>
          <w:lang w:val="en-GB" w:eastAsia="de-DE"/>
        </w:rPr>
        <w:t xml:space="preserve"> </w:t>
      </w:r>
      <w:proofErr w:type="spellStart"/>
      <w:r w:rsidRPr="00633EE3">
        <w:rPr>
          <w:rFonts w:ascii="Times New Roman" w:eastAsiaTheme="minorEastAsia" w:hAnsi="Times New Roman" w:cs="Times New Roman"/>
          <w:i/>
          <w:lang w:val="en-GB" w:eastAsia="de-DE"/>
        </w:rPr>
        <w:t>graminis</w:t>
      </w:r>
      <w:proofErr w:type="spellEnd"/>
      <w:r w:rsidRPr="00633EE3">
        <w:rPr>
          <w:rFonts w:ascii="Times New Roman" w:eastAsiaTheme="minorEastAsia" w:hAnsi="Times New Roman" w:cs="Times New Roman"/>
          <w:iCs/>
          <w:lang w:val="en-GB" w:eastAsia="de-DE"/>
        </w:rPr>
        <w:t xml:space="preserve"> on winter wheat (cv. </w:t>
      </w:r>
      <w:proofErr w:type="spellStart"/>
      <w:r w:rsidRPr="00633EE3">
        <w:rPr>
          <w:rFonts w:ascii="Times New Roman" w:eastAsiaTheme="minorEastAsia" w:hAnsi="Times New Roman" w:cs="Times New Roman"/>
          <w:iCs/>
          <w:lang w:val="en-GB" w:eastAsia="de-DE"/>
        </w:rPr>
        <w:t>Lemmy</w:t>
      </w:r>
      <w:proofErr w:type="spellEnd"/>
      <w:r w:rsidRPr="00633EE3">
        <w:rPr>
          <w:rFonts w:ascii="Times New Roman" w:eastAsiaTheme="minorEastAsia" w:hAnsi="Times New Roman" w:cs="Times New Roman"/>
          <w:iCs/>
          <w:lang w:val="en-GB" w:eastAsia="de-DE"/>
        </w:rPr>
        <w:t>) in MP-</w:t>
      </w:r>
      <w:proofErr w:type="spellStart"/>
      <w:r w:rsidRPr="00633EE3">
        <w:rPr>
          <w:rFonts w:ascii="Times New Roman" w:eastAsiaTheme="minorEastAsia" w:hAnsi="Times New Roman" w:cs="Times New Roman"/>
          <w:iCs/>
          <w:lang w:val="en-GB" w:eastAsia="de-DE"/>
        </w:rPr>
        <w:t>Int</w:t>
      </w:r>
      <w:proofErr w:type="spellEnd"/>
      <w:r w:rsidRPr="00633EE3">
        <w:rPr>
          <w:rFonts w:ascii="Times New Roman" w:eastAsiaTheme="minorEastAsia" w:hAnsi="Times New Roman" w:cs="Times New Roman"/>
          <w:iCs/>
          <w:lang w:val="en-GB" w:eastAsia="de-DE"/>
        </w:rPr>
        <w:t xml:space="preserve"> plants with high N supply </w:t>
      </w:r>
      <w:r>
        <w:rPr>
          <w:rFonts w:ascii="Times New Roman" w:eastAsiaTheme="minorEastAsia" w:hAnsi="Times New Roman" w:cs="Times New Roman"/>
          <w:iCs/>
          <w:lang w:val="en-GB" w:eastAsia="de-DE"/>
        </w:rPr>
        <w:t xml:space="preserve">(A) </w:t>
      </w:r>
      <w:r w:rsidRPr="00633EE3">
        <w:rPr>
          <w:rFonts w:ascii="Times New Roman" w:eastAsiaTheme="minorEastAsia" w:hAnsi="Times New Roman" w:cs="Times New Roman"/>
          <w:iCs/>
          <w:lang w:val="en-GB" w:eastAsia="de-DE"/>
        </w:rPr>
        <w:t xml:space="preserve">compared to </w:t>
      </w:r>
      <w:r>
        <w:rPr>
          <w:rFonts w:ascii="Times New Roman" w:eastAsiaTheme="minorEastAsia" w:hAnsi="Times New Roman" w:cs="Times New Roman"/>
          <w:iCs/>
          <w:lang w:val="en-GB" w:eastAsia="de-DE"/>
        </w:rPr>
        <w:t xml:space="preserve">uninfected </w:t>
      </w:r>
      <w:r w:rsidRPr="00633EE3">
        <w:rPr>
          <w:rFonts w:ascii="Times New Roman" w:eastAsiaTheme="minorEastAsia" w:hAnsi="Times New Roman" w:cs="Times New Roman"/>
          <w:iCs/>
          <w:lang w:val="en-GB" w:eastAsia="de-DE"/>
        </w:rPr>
        <w:t xml:space="preserve">plants with reduced N supply (B). </w:t>
      </w:r>
    </w:p>
    <w:p w:rsidR="001A1E9D" w:rsidRDefault="001A1E9D" w:rsidP="001A1E9D">
      <w:pPr>
        <w:rPr>
          <w:rFonts w:ascii="Times New Roman" w:hAnsi="Times New Roman" w:cs="Times New Roman"/>
          <w:lang w:val="en-GB"/>
        </w:rPr>
      </w:pPr>
    </w:p>
    <w:p w:rsidR="001A1E9D" w:rsidRPr="00633EE3" w:rsidRDefault="001A1E9D" w:rsidP="001A1E9D">
      <w:pPr>
        <w:rPr>
          <w:rFonts w:ascii="Times New Roman" w:hAnsi="Times New Roman" w:cs="Times New Roman"/>
          <w:lang w:val="en-GB"/>
        </w:rPr>
      </w:pPr>
      <w:r w:rsidRPr="00E3330E">
        <w:rPr>
          <w:rFonts w:ascii="Times New Roman" w:hAnsi="Times New Roman" w:cs="Times New Roman"/>
          <w:noProof/>
        </w:rPr>
        <w:drawing>
          <wp:inline distT="0" distB="0" distL="0" distR="0" wp14:anchorId="4E441271" wp14:editId="24845E48">
            <wp:extent cx="5355167" cy="3100203"/>
            <wp:effectExtent l="0" t="0" r="0" b="508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8597" t="24561" r="19806" b="12043"/>
                    <a:stretch/>
                  </pic:blipFill>
                  <pic:spPr bwMode="auto">
                    <a:xfrm>
                      <a:off x="0" y="0"/>
                      <a:ext cx="5364169" cy="3105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1E9D" w:rsidRPr="00CC58A3" w:rsidRDefault="001A1E9D" w:rsidP="001A1E9D">
      <w:pPr>
        <w:jc w:val="both"/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Suppl. Fig. S2 </w:t>
      </w:r>
      <w:r w:rsidRPr="00FC2F4F">
        <w:rPr>
          <w:rFonts w:ascii="Times New Roman" w:hAnsi="Times New Roman" w:cs="Times New Roman"/>
          <w:bCs/>
          <w:lang w:val="en-GB"/>
        </w:rPr>
        <w:t xml:space="preserve">Root Scans and total length [m] of fine roots (diameter &lt; 2mm] affected </w:t>
      </w:r>
      <w:r>
        <w:rPr>
          <w:rFonts w:ascii="Times New Roman" w:hAnsi="Times New Roman" w:cs="Times New Roman"/>
          <w:bCs/>
          <w:lang w:val="en-GB"/>
        </w:rPr>
        <w:t>by installation of root windows, by</w:t>
      </w:r>
      <w:r w:rsidRPr="00FC2F4F">
        <w:rPr>
          <w:rFonts w:ascii="Times New Roman" w:hAnsi="Times New Roman" w:cs="Times New Roman"/>
          <w:bCs/>
          <w:lang w:val="en-GB"/>
        </w:rPr>
        <w:t xml:space="preserve"> tillage intensity</w:t>
      </w:r>
      <w:r w:rsidRPr="00CC58A3">
        <w:rPr>
          <w:rFonts w:ascii="Times New Roman" w:hAnsi="Times New Roman" w:cs="Times New Roman"/>
          <w:bCs/>
        </w:rPr>
        <w:t xml:space="preserve"> (MP = </w:t>
      </w:r>
      <w:proofErr w:type="spellStart"/>
      <w:r w:rsidRPr="00CC58A3">
        <w:rPr>
          <w:rFonts w:ascii="Times New Roman" w:hAnsi="Times New Roman" w:cs="Times New Roman"/>
          <w:bCs/>
        </w:rPr>
        <w:t>mouldboard</w:t>
      </w:r>
      <w:proofErr w:type="spellEnd"/>
      <w:r w:rsidRPr="00CC58A3">
        <w:rPr>
          <w:rFonts w:ascii="Times New Roman" w:hAnsi="Times New Roman" w:cs="Times New Roman"/>
          <w:bCs/>
        </w:rPr>
        <w:t xml:space="preserve"> plough; CT = cultivator tillage) </w:t>
      </w:r>
      <w:r>
        <w:rPr>
          <w:rFonts w:ascii="Times New Roman" w:hAnsi="Times New Roman" w:cs="Times New Roman"/>
          <w:bCs/>
        </w:rPr>
        <w:t>and</w:t>
      </w:r>
      <w:r w:rsidRPr="00CC58A3">
        <w:rPr>
          <w:rFonts w:ascii="Times New Roman" w:hAnsi="Times New Roman" w:cs="Times New Roman"/>
          <w:bCs/>
        </w:rPr>
        <w:t xml:space="preserve"> fertilization management (</w:t>
      </w:r>
      <w:proofErr w:type="spellStart"/>
      <w:r w:rsidRPr="00CC58A3">
        <w:rPr>
          <w:rFonts w:ascii="Times New Roman" w:hAnsi="Times New Roman" w:cs="Times New Roman"/>
          <w:bCs/>
        </w:rPr>
        <w:t>Int</w:t>
      </w:r>
      <w:proofErr w:type="spellEnd"/>
      <w:r w:rsidRPr="00CC58A3">
        <w:rPr>
          <w:rFonts w:ascii="Times New Roman" w:hAnsi="Times New Roman" w:cs="Times New Roman"/>
          <w:bCs/>
        </w:rPr>
        <w:t xml:space="preserve"> = intensive N-fertilization including fungicides and growth regulators; Ext = extensive </w:t>
      </w:r>
      <w:r w:rsidRPr="00CC58A3">
        <w:rPr>
          <w:rFonts w:ascii="Times New Roman" w:hAnsi="Times New Roman" w:cs="Times New Roman"/>
          <w:bCs/>
        </w:rPr>
        <w:lastRenderedPageBreak/>
        <w:t>N-fertilization without fungicides and growth regulators</w:t>
      </w:r>
      <w:r>
        <w:rPr>
          <w:rFonts w:ascii="Times New Roman" w:hAnsi="Times New Roman" w:cs="Times New Roman"/>
          <w:bCs/>
        </w:rPr>
        <w:t>)</w:t>
      </w:r>
      <w:r w:rsidRPr="00CC58A3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</w:t>
      </w:r>
      <w:r w:rsidRPr="00CE3B9F">
        <w:rPr>
          <w:rFonts w:ascii="Times New Roman" w:hAnsi="Times New Roman" w:cs="Times New Roman"/>
        </w:rPr>
        <w:t xml:space="preserve">Means </w:t>
      </w:r>
      <w:r>
        <w:rPr>
          <w:rFonts w:ascii="Times New Roman" w:hAnsi="Times New Roman" w:cs="Times New Roman"/>
        </w:rPr>
        <w:t xml:space="preserve">sharing different </w:t>
      </w:r>
      <w:r w:rsidRPr="00CE3B9F">
        <w:rPr>
          <w:rFonts w:ascii="Times New Roman" w:hAnsi="Times New Roman" w:cs="Times New Roman"/>
        </w:rPr>
        <w:t xml:space="preserve">letters are significantly different by the Tukey-test </w:t>
      </w:r>
      <w:proofErr w:type="gramStart"/>
      <w:r w:rsidRPr="00CE3B9F">
        <w:rPr>
          <w:rFonts w:ascii="Times New Roman" w:hAnsi="Times New Roman" w:cs="Times New Roman"/>
        </w:rPr>
        <w:t xml:space="preserve">( </w:t>
      </w:r>
      <w:r w:rsidRPr="00CE3B9F">
        <w:rPr>
          <w:rFonts w:ascii="Times New Roman" w:hAnsi="Times New Roman" w:cs="Times New Roman"/>
          <w:i/>
          <w:iCs/>
        </w:rPr>
        <w:t>P</w:t>
      </w:r>
      <w:proofErr w:type="gramEnd"/>
      <w:r w:rsidRPr="00CE3B9F">
        <w:rPr>
          <w:rFonts w:ascii="Times New Roman" w:hAnsi="Times New Roman" w:cs="Times New Roman"/>
          <w:i/>
          <w:iCs/>
        </w:rPr>
        <w:t xml:space="preserve"> </w:t>
      </w:r>
      <w:r w:rsidRPr="00CE3B9F">
        <w:rPr>
          <w:rFonts w:ascii="Times New Roman" w:hAnsi="Times New Roman" w:cs="Times New Roman"/>
        </w:rPr>
        <w:t>≤.05)</w:t>
      </w:r>
      <w:r>
        <w:rPr>
          <w:rFonts w:ascii="Times New Roman" w:hAnsi="Times New Roman" w:cs="Times New Roman"/>
        </w:rPr>
        <w:t>.</w:t>
      </w:r>
      <w:r w:rsidRPr="00CE3B9F">
        <w:rPr>
          <w:rFonts w:ascii="Times New Roman" w:hAnsi="Times New Roman" w:cs="Times New Roman"/>
        </w:rPr>
        <w:t xml:space="preserve">  </w:t>
      </w:r>
    </w:p>
    <w:p w:rsidR="001A1E9D" w:rsidRDefault="001A1E9D" w:rsidP="001A1E9D">
      <w:pPr>
        <w:rPr>
          <w:rFonts w:ascii="Times New Roman" w:hAnsi="Times New Roman" w:cs="Times New Roman"/>
          <w:b/>
          <w:lang w:val="en-GB"/>
        </w:rPr>
      </w:pPr>
    </w:p>
    <w:p w:rsidR="001A1E9D" w:rsidRDefault="001A1E9D" w:rsidP="001A1E9D">
      <w:pPr>
        <w:rPr>
          <w:rFonts w:ascii="Times New Roman" w:hAnsi="Times New Roman" w:cs="Times New Roman"/>
          <w:b/>
          <w:lang w:val="en-GB"/>
        </w:rPr>
      </w:pPr>
    </w:p>
    <w:p w:rsidR="001A1E9D" w:rsidRDefault="001A1E9D" w:rsidP="001A1E9D">
      <w:pPr>
        <w:rPr>
          <w:rFonts w:ascii="Times New Roman" w:hAnsi="Times New Roman" w:cs="Times New Roman"/>
          <w:b/>
          <w:lang w:val="en-GB"/>
        </w:rPr>
      </w:pPr>
    </w:p>
    <w:p w:rsidR="00373505" w:rsidRDefault="00373505">
      <w:bookmarkStart w:id="0" w:name="_GoBack"/>
      <w:bookmarkEnd w:id="0"/>
    </w:p>
    <w:sectPr w:rsidR="003735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D"/>
    <w:rsid w:val="000006B4"/>
    <w:rsid w:val="0000149F"/>
    <w:rsid w:val="000043F5"/>
    <w:rsid w:val="000043F8"/>
    <w:rsid w:val="000128CC"/>
    <w:rsid w:val="00014D45"/>
    <w:rsid w:val="000151FC"/>
    <w:rsid w:val="0001524A"/>
    <w:rsid w:val="0001734C"/>
    <w:rsid w:val="00035A87"/>
    <w:rsid w:val="000361D8"/>
    <w:rsid w:val="00037EE1"/>
    <w:rsid w:val="00037F33"/>
    <w:rsid w:val="00051773"/>
    <w:rsid w:val="00054714"/>
    <w:rsid w:val="00063E50"/>
    <w:rsid w:val="00064CAE"/>
    <w:rsid w:val="000652C1"/>
    <w:rsid w:val="00065F36"/>
    <w:rsid w:val="000664AB"/>
    <w:rsid w:val="0006796E"/>
    <w:rsid w:val="0007384F"/>
    <w:rsid w:val="000778BB"/>
    <w:rsid w:val="00083973"/>
    <w:rsid w:val="00093D0A"/>
    <w:rsid w:val="000972AC"/>
    <w:rsid w:val="000A6981"/>
    <w:rsid w:val="000B1852"/>
    <w:rsid w:val="000B2242"/>
    <w:rsid w:val="000C6A41"/>
    <w:rsid w:val="000C79F7"/>
    <w:rsid w:val="000D45F2"/>
    <w:rsid w:val="000D47C3"/>
    <w:rsid w:val="000D6757"/>
    <w:rsid w:val="000E2376"/>
    <w:rsid w:val="000E287C"/>
    <w:rsid w:val="000E3BF2"/>
    <w:rsid w:val="000E4577"/>
    <w:rsid w:val="000F4172"/>
    <w:rsid w:val="000F55DF"/>
    <w:rsid w:val="000F61EE"/>
    <w:rsid w:val="00103D38"/>
    <w:rsid w:val="0011047A"/>
    <w:rsid w:val="00113DF0"/>
    <w:rsid w:val="00114C0D"/>
    <w:rsid w:val="00114CD0"/>
    <w:rsid w:val="001215A4"/>
    <w:rsid w:val="001234A4"/>
    <w:rsid w:val="00125E1D"/>
    <w:rsid w:val="00135402"/>
    <w:rsid w:val="0014109C"/>
    <w:rsid w:val="001439BE"/>
    <w:rsid w:val="00144DFA"/>
    <w:rsid w:val="00150CD0"/>
    <w:rsid w:val="00155B33"/>
    <w:rsid w:val="00162F09"/>
    <w:rsid w:val="001637EE"/>
    <w:rsid w:val="00165050"/>
    <w:rsid w:val="00172631"/>
    <w:rsid w:val="001728AB"/>
    <w:rsid w:val="0017459B"/>
    <w:rsid w:val="001759BE"/>
    <w:rsid w:val="001766FE"/>
    <w:rsid w:val="0018428D"/>
    <w:rsid w:val="00196211"/>
    <w:rsid w:val="001A1A77"/>
    <w:rsid w:val="001A1E9D"/>
    <w:rsid w:val="001A273B"/>
    <w:rsid w:val="001A3043"/>
    <w:rsid w:val="001A616C"/>
    <w:rsid w:val="001A7913"/>
    <w:rsid w:val="001B0962"/>
    <w:rsid w:val="001C304F"/>
    <w:rsid w:val="001C45FD"/>
    <w:rsid w:val="001C51C7"/>
    <w:rsid w:val="001D0C34"/>
    <w:rsid w:val="001D1E15"/>
    <w:rsid w:val="001D63B7"/>
    <w:rsid w:val="001D7A4F"/>
    <w:rsid w:val="001F7121"/>
    <w:rsid w:val="00204858"/>
    <w:rsid w:val="0020668A"/>
    <w:rsid w:val="00206C8C"/>
    <w:rsid w:val="002142F9"/>
    <w:rsid w:val="002175B9"/>
    <w:rsid w:val="00217CE5"/>
    <w:rsid w:val="00223107"/>
    <w:rsid w:val="00224207"/>
    <w:rsid w:val="00224267"/>
    <w:rsid w:val="00241475"/>
    <w:rsid w:val="00242019"/>
    <w:rsid w:val="00243B58"/>
    <w:rsid w:val="0024624F"/>
    <w:rsid w:val="002532C7"/>
    <w:rsid w:val="00260454"/>
    <w:rsid w:val="00262D31"/>
    <w:rsid w:val="00263475"/>
    <w:rsid w:val="00271C37"/>
    <w:rsid w:val="00273B78"/>
    <w:rsid w:val="00273DA1"/>
    <w:rsid w:val="0028775F"/>
    <w:rsid w:val="002904C5"/>
    <w:rsid w:val="00295FC2"/>
    <w:rsid w:val="002A47FD"/>
    <w:rsid w:val="002A5425"/>
    <w:rsid w:val="002C20A3"/>
    <w:rsid w:val="002C6F32"/>
    <w:rsid w:val="002D44EF"/>
    <w:rsid w:val="002D6358"/>
    <w:rsid w:val="002E0CB3"/>
    <w:rsid w:val="002E14CF"/>
    <w:rsid w:val="002E46BB"/>
    <w:rsid w:val="002E5154"/>
    <w:rsid w:val="002F346C"/>
    <w:rsid w:val="00303943"/>
    <w:rsid w:val="003050FD"/>
    <w:rsid w:val="00305EE8"/>
    <w:rsid w:val="00312B76"/>
    <w:rsid w:val="00313BF9"/>
    <w:rsid w:val="0031637E"/>
    <w:rsid w:val="0032665A"/>
    <w:rsid w:val="00327073"/>
    <w:rsid w:val="00337289"/>
    <w:rsid w:val="00340B5A"/>
    <w:rsid w:val="0034373A"/>
    <w:rsid w:val="003445CB"/>
    <w:rsid w:val="003446F5"/>
    <w:rsid w:val="00345EA3"/>
    <w:rsid w:val="003471B4"/>
    <w:rsid w:val="0034790A"/>
    <w:rsid w:val="003535F3"/>
    <w:rsid w:val="00361E2F"/>
    <w:rsid w:val="003656D8"/>
    <w:rsid w:val="00366201"/>
    <w:rsid w:val="00370CDC"/>
    <w:rsid w:val="003729E2"/>
    <w:rsid w:val="00373505"/>
    <w:rsid w:val="00373AAD"/>
    <w:rsid w:val="003748D3"/>
    <w:rsid w:val="00375165"/>
    <w:rsid w:val="00382C8E"/>
    <w:rsid w:val="00387017"/>
    <w:rsid w:val="0039705C"/>
    <w:rsid w:val="003A1B4F"/>
    <w:rsid w:val="003A478F"/>
    <w:rsid w:val="003A5D7B"/>
    <w:rsid w:val="003A650E"/>
    <w:rsid w:val="003B17B3"/>
    <w:rsid w:val="003B1AA3"/>
    <w:rsid w:val="003B47CD"/>
    <w:rsid w:val="003B5D78"/>
    <w:rsid w:val="003B7B6B"/>
    <w:rsid w:val="003D35FC"/>
    <w:rsid w:val="003D3B93"/>
    <w:rsid w:val="003D4399"/>
    <w:rsid w:val="003E0A87"/>
    <w:rsid w:val="003E5638"/>
    <w:rsid w:val="003E5EC4"/>
    <w:rsid w:val="003F3977"/>
    <w:rsid w:val="003F732E"/>
    <w:rsid w:val="00401B03"/>
    <w:rsid w:val="004037ED"/>
    <w:rsid w:val="004101F0"/>
    <w:rsid w:val="00414F3C"/>
    <w:rsid w:val="004176AF"/>
    <w:rsid w:val="00417D61"/>
    <w:rsid w:val="004261AB"/>
    <w:rsid w:val="00426FF8"/>
    <w:rsid w:val="004360A6"/>
    <w:rsid w:val="004363C0"/>
    <w:rsid w:val="004400C5"/>
    <w:rsid w:val="0044067C"/>
    <w:rsid w:val="00440AAB"/>
    <w:rsid w:val="00444EC2"/>
    <w:rsid w:val="0044697A"/>
    <w:rsid w:val="00450174"/>
    <w:rsid w:val="004518EF"/>
    <w:rsid w:val="0045200D"/>
    <w:rsid w:val="004616A6"/>
    <w:rsid w:val="00461AC8"/>
    <w:rsid w:val="00483D90"/>
    <w:rsid w:val="00486765"/>
    <w:rsid w:val="00487453"/>
    <w:rsid w:val="004879D9"/>
    <w:rsid w:val="00490AFD"/>
    <w:rsid w:val="00492412"/>
    <w:rsid w:val="004933AC"/>
    <w:rsid w:val="00496D1A"/>
    <w:rsid w:val="004A2591"/>
    <w:rsid w:val="004A25F6"/>
    <w:rsid w:val="004A3B3D"/>
    <w:rsid w:val="004A7459"/>
    <w:rsid w:val="004B03B7"/>
    <w:rsid w:val="004B1D05"/>
    <w:rsid w:val="004B615F"/>
    <w:rsid w:val="004D1306"/>
    <w:rsid w:val="004D5F42"/>
    <w:rsid w:val="004E2918"/>
    <w:rsid w:val="004E391C"/>
    <w:rsid w:val="004F481F"/>
    <w:rsid w:val="004F60F2"/>
    <w:rsid w:val="00510E2D"/>
    <w:rsid w:val="00512B53"/>
    <w:rsid w:val="00527E32"/>
    <w:rsid w:val="005303FE"/>
    <w:rsid w:val="00542876"/>
    <w:rsid w:val="00545214"/>
    <w:rsid w:val="00545ECA"/>
    <w:rsid w:val="00550B91"/>
    <w:rsid w:val="005528CF"/>
    <w:rsid w:val="00554C4F"/>
    <w:rsid w:val="00562A20"/>
    <w:rsid w:val="00566061"/>
    <w:rsid w:val="005703EA"/>
    <w:rsid w:val="00574E44"/>
    <w:rsid w:val="00585F8D"/>
    <w:rsid w:val="00595EB5"/>
    <w:rsid w:val="0059642D"/>
    <w:rsid w:val="005977B8"/>
    <w:rsid w:val="00597D92"/>
    <w:rsid w:val="005A6DC6"/>
    <w:rsid w:val="005A704D"/>
    <w:rsid w:val="005C46D6"/>
    <w:rsid w:val="005D0627"/>
    <w:rsid w:val="005D4483"/>
    <w:rsid w:val="005D48FA"/>
    <w:rsid w:val="005D6A6A"/>
    <w:rsid w:val="005D7DCB"/>
    <w:rsid w:val="005E0A65"/>
    <w:rsid w:val="005E2B79"/>
    <w:rsid w:val="005E4FCD"/>
    <w:rsid w:val="005E5031"/>
    <w:rsid w:val="005F5997"/>
    <w:rsid w:val="00600F51"/>
    <w:rsid w:val="00601EB9"/>
    <w:rsid w:val="00603B54"/>
    <w:rsid w:val="00610319"/>
    <w:rsid w:val="00612221"/>
    <w:rsid w:val="00620695"/>
    <w:rsid w:val="006316FB"/>
    <w:rsid w:val="00637BEA"/>
    <w:rsid w:val="00653E8D"/>
    <w:rsid w:val="006732D4"/>
    <w:rsid w:val="00674720"/>
    <w:rsid w:val="006750E6"/>
    <w:rsid w:val="00686E8B"/>
    <w:rsid w:val="006942D4"/>
    <w:rsid w:val="00694B8A"/>
    <w:rsid w:val="006B5761"/>
    <w:rsid w:val="006C5C7C"/>
    <w:rsid w:val="006C6E3C"/>
    <w:rsid w:val="006D04C1"/>
    <w:rsid w:val="006D2401"/>
    <w:rsid w:val="006D2B26"/>
    <w:rsid w:val="006E1D51"/>
    <w:rsid w:val="006F0DD7"/>
    <w:rsid w:val="006F0E65"/>
    <w:rsid w:val="006F4E41"/>
    <w:rsid w:val="006F4FCC"/>
    <w:rsid w:val="00705BA4"/>
    <w:rsid w:val="00707DC4"/>
    <w:rsid w:val="00723771"/>
    <w:rsid w:val="00734615"/>
    <w:rsid w:val="00735119"/>
    <w:rsid w:val="007431EA"/>
    <w:rsid w:val="00746774"/>
    <w:rsid w:val="00757899"/>
    <w:rsid w:val="00774232"/>
    <w:rsid w:val="00776D45"/>
    <w:rsid w:val="00782113"/>
    <w:rsid w:val="00782A9F"/>
    <w:rsid w:val="007909A7"/>
    <w:rsid w:val="0079505E"/>
    <w:rsid w:val="007974C9"/>
    <w:rsid w:val="007A0CA6"/>
    <w:rsid w:val="007A7C82"/>
    <w:rsid w:val="007B0DBA"/>
    <w:rsid w:val="007B0FD5"/>
    <w:rsid w:val="007B15CD"/>
    <w:rsid w:val="007B3D5F"/>
    <w:rsid w:val="007B585B"/>
    <w:rsid w:val="007B705A"/>
    <w:rsid w:val="007C1BE3"/>
    <w:rsid w:val="007C2E3A"/>
    <w:rsid w:val="007D1EA9"/>
    <w:rsid w:val="007D6CD1"/>
    <w:rsid w:val="007F3DA4"/>
    <w:rsid w:val="007F4DB7"/>
    <w:rsid w:val="007F5629"/>
    <w:rsid w:val="007F687E"/>
    <w:rsid w:val="007F6B0F"/>
    <w:rsid w:val="00806206"/>
    <w:rsid w:val="0081197F"/>
    <w:rsid w:val="008138E4"/>
    <w:rsid w:val="00825C5E"/>
    <w:rsid w:val="00832808"/>
    <w:rsid w:val="00834748"/>
    <w:rsid w:val="00837EF6"/>
    <w:rsid w:val="00844C1F"/>
    <w:rsid w:val="0086462A"/>
    <w:rsid w:val="008646A9"/>
    <w:rsid w:val="008666E7"/>
    <w:rsid w:val="0086789A"/>
    <w:rsid w:val="00872EAB"/>
    <w:rsid w:val="00884AA8"/>
    <w:rsid w:val="00887AB5"/>
    <w:rsid w:val="00894DA2"/>
    <w:rsid w:val="008A4201"/>
    <w:rsid w:val="008B1CD4"/>
    <w:rsid w:val="008B347B"/>
    <w:rsid w:val="008B4EC0"/>
    <w:rsid w:val="008C00AF"/>
    <w:rsid w:val="008C30EA"/>
    <w:rsid w:val="008C5257"/>
    <w:rsid w:val="008D1467"/>
    <w:rsid w:val="008D181A"/>
    <w:rsid w:val="008D202A"/>
    <w:rsid w:val="008D235F"/>
    <w:rsid w:val="008D2AAD"/>
    <w:rsid w:val="008D2DD5"/>
    <w:rsid w:val="008D6C05"/>
    <w:rsid w:val="008E5064"/>
    <w:rsid w:val="008E5272"/>
    <w:rsid w:val="008F289C"/>
    <w:rsid w:val="008F4939"/>
    <w:rsid w:val="00902B1B"/>
    <w:rsid w:val="0090750E"/>
    <w:rsid w:val="00911E3E"/>
    <w:rsid w:val="00913B48"/>
    <w:rsid w:val="00926753"/>
    <w:rsid w:val="009300E6"/>
    <w:rsid w:val="009350C2"/>
    <w:rsid w:val="00940D23"/>
    <w:rsid w:val="00955CFA"/>
    <w:rsid w:val="00956267"/>
    <w:rsid w:val="009642CF"/>
    <w:rsid w:val="0096711E"/>
    <w:rsid w:val="00967331"/>
    <w:rsid w:val="00976A61"/>
    <w:rsid w:val="00983391"/>
    <w:rsid w:val="009847E3"/>
    <w:rsid w:val="00985EA8"/>
    <w:rsid w:val="009915F3"/>
    <w:rsid w:val="00992B1C"/>
    <w:rsid w:val="009A22B7"/>
    <w:rsid w:val="009A78CE"/>
    <w:rsid w:val="009B746E"/>
    <w:rsid w:val="009C43D7"/>
    <w:rsid w:val="009C59B3"/>
    <w:rsid w:val="009C677B"/>
    <w:rsid w:val="009C7E7F"/>
    <w:rsid w:val="009D23E4"/>
    <w:rsid w:val="009D68BF"/>
    <w:rsid w:val="009D72DE"/>
    <w:rsid w:val="009E1EF1"/>
    <w:rsid w:val="009E21F7"/>
    <w:rsid w:val="009F04A0"/>
    <w:rsid w:val="009F2403"/>
    <w:rsid w:val="009F34C8"/>
    <w:rsid w:val="009F40FC"/>
    <w:rsid w:val="009F4BE9"/>
    <w:rsid w:val="00A0151D"/>
    <w:rsid w:val="00A0582A"/>
    <w:rsid w:val="00A05CE4"/>
    <w:rsid w:val="00A06365"/>
    <w:rsid w:val="00A13AA3"/>
    <w:rsid w:val="00A174BD"/>
    <w:rsid w:val="00A327A0"/>
    <w:rsid w:val="00A42505"/>
    <w:rsid w:val="00A431AF"/>
    <w:rsid w:val="00A47EB0"/>
    <w:rsid w:val="00A52771"/>
    <w:rsid w:val="00A53CF2"/>
    <w:rsid w:val="00A54A0F"/>
    <w:rsid w:val="00A54BB2"/>
    <w:rsid w:val="00A67A77"/>
    <w:rsid w:val="00A70EA2"/>
    <w:rsid w:val="00A75A98"/>
    <w:rsid w:val="00A76960"/>
    <w:rsid w:val="00A83A65"/>
    <w:rsid w:val="00A841D6"/>
    <w:rsid w:val="00A86A1F"/>
    <w:rsid w:val="00A91F8C"/>
    <w:rsid w:val="00A940AA"/>
    <w:rsid w:val="00AB100C"/>
    <w:rsid w:val="00AB3862"/>
    <w:rsid w:val="00AB445C"/>
    <w:rsid w:val="00AC3C37"/>
    <w:rsid w:val="00AC4672"/>
    <w:rsid w:val="00AC4AED"/>
    <w:rsid w:val="00AC52F2"/>
    <w:rsid w:val="00AC7A07"/>
    <w:rsid w:val="00AD447F"/>
    <w:rsid w:val="00AE6704"/>
    <w:rsid w:val="00AE7721"/>
    <w:rsid w:val="00AF0EB1"/>
    <w:rsid w:val="00AF2E8F"/>
    <w:rsid w:val="00B000D5"/>
    <w:rsid w:val="00B01F20"/>
    <w:rsid w:val="00B25302"/>
    <w:rsid w:val="00B323B6"/>
    <w:rsid w:val="00B40288"/>
    <w:rsid w:val="00B40D37"/>
    <w:rsid w:val="00B454EA"/>
    <w:rsid w:val="00B46FEC"/>
    <w:rsid w:val="00B47FC1"/>
    <w:rsid w:val="00B57A1C"/>
    <w:rsid w:val="00B74393"/>
    <w:rsid w:val="00B7694D"/>
    <w:rsid w:val="00B82AD9"/>
    <w:rsid w:val="00BA0AE4"/>
    <w:rsid w:val="00BA3CCF"/>
    <w:rsid w:val="00BB666C"/>
    <w:rsid w:val="00BC054F"/>
    <w:rsid w:val="00BC0D22"/>
    <w:rsid w:val="00BC50B4"/>
    <w:rsid w:val="00BC5A43"/>
    <w:rsid w:val="00BD0E7C"/>
    <w:rsid w:val="00BE28D6"/>
    <w:rsid w:val="00BE5193"/>
    <w:rsid w:val="00BF3568"/>
    <w:rsid w:val="00BF3677"/>
    <w:rsid w:val="00C05443"/>
    <w:rsid w:val="00C07460"/>
    <w:rsid w:val="00C25510"/>
    <w:rsid w:val="00C40BC5"/>
    <w:rsid w:val="00C4348D"/>
    <w:rsid w:val="00C43C9F"/>
    <w:rsid w:val="00C4748A"/>
    <w:rsid w:val="00C507D9"/>
    <w:rsid w:val="00C50E90"/>
    <w:rsid w:val="00C519AE"/>
    <w:rsid w:val="00C520C4"/>
    <w:rsid w:val="00C6187E"/>
    <w:rsid w:val="00C63527"/>
    <w:rsid w:val="00C64A4F"/>
    <w:rsid w:val="00C65231"/>
    <w:rsid w:val="00C739D7"/>
    <w:rsid w:val="00C75AD7"/>
    <w:rsid w:val="00C75DC6"/>
    <w:rsid w:val="00C76FB5"/>
    <w:rsid w:val="00C8241B"/>
    <w:rsid w:val="00C82D8D"/>
    <w:rsid w:val="00C9191F"/>
    <w:rsid w:val="00C956CC"/>
    <w:rsid w:val="00C978EE"/>
    <w:rsid w:val="00C97CAF"/>
    <w:rsid w:val="00CA0726"/>
    <w:rsid w:val="00CA1BD4"/>
    <w:rsid w:val="00CB5BD5"/>
    <w:rsid w:val="00CC1B58"/>
    <w:rsid w:val="00CC6FC1"/>
    <w:rsid w:val="00CD4FC8"/>
    <w:rsid w:val="00CE1300"/>
    <w:rsid w:val="00CE6ED0"/>
    <w:rsid w:val="00CF54C6"/>
    <w:rsid w:val="00D0023F"/>
    <w:rsid w:val="00D03528"/>
    <w:rsid w:val="00D04DAC"/>
    <w:rsid w:val="00D12D62"/>
    <w:rsid w:val="00D1739D"/>
    <w:rsid w:val="00D2417A"/>
    <w:rsid w:val="00D27120"/>
    <w:rsid w:val="00D27CF1"/>
    <w:rsid w:val="00D34F18"/>
    <w:rsid w:val="00D36FB4"/>
    <w:rsid w:val="00D3767F"/>
    <w:rsid w:val="00D37D21"/>
    <w:rsid w:val="00D456BC"/>
    <w:rsid w:val="00D47BF9"/>
    <w:rsid w:val="00D61199"/>
    <w:rsid w:val="00D63C3A"/>
    <w:rsid w:val="00D6526D"/>
    <w:rsid w:val="00D7251F"/>
    <w:rsid w:val="00D76935"/>
    <w:rsid w:val="00D77A23"/>
    <w:rsid w:val="00D83CE6"/>
    <w:rsid w:val="00D84079"/>
    <w:rsid w:val="00D9050A"/>
    <w:rsid w:val="00D90C43"/>
    <w:rsid w:val="00DA3497"/>
    <w:rsid w:val="00DA4CEF"/>
    <w:rsid w:val="00DA52A2"/>
    <w:rsid w:val="00DB6F39"/>
    <w:rsid w:val="00DB7C15"/>
    <w:rsid w:val="00DC0840"/>
    <w:rsid w:val="00DC2151"/>
    <w:rsid w:val="00DC5513"/>
    <w:rsid w:val="00DC66BA"/>
    <w:rsid w:val="00DD264F"/>
    <w:rsid w:val="00DD2740"/>
    <w:rsid w:val="00DD2B1F"/>
    <w:rsid w:val="00DE1A9F"/>
    <w:rsid w:val="00DE7B5F"/>
    <w:rsid w:val="00DF118D"/>
    <w:rsid w:val="00DF67FA"/>
    <w:rsid w:val="00E030E0"/>
    <w:rsid w:val="00E0319A"/>
    <w:rsid w:val="00E058D8"/>
    <w:rsid w:val="00E070AF"/>
    <w:rsid w:val="00E104A6"/>
    <w:rsid w:val="00E153F7"/>
    <w:rsid w:val="00E20B7C"/>
    <w:rsid w:val="00E25166"/>
    <w:rsid w:val="00E347AC"/>
    <w:rsid w:val="00E402B9"/>
    <w:rsid w:val="00E41A5D"/>
    <w:rsid w:val="00E55583"/>
    <w:rsid w:val="00E56938"/>
    <w:rsid w:val="00E57E0A"/>
    <w:rsid w:val="00E6141E"/>
    <w:rsid w:val="00E663B9"/>
    <w:rsid w:val="00E66661"/>
    <w:rsid w:val="00E7293A"/>
    <w:rsid w:val="00E73831"/>
    <w:rsid w:val="00E83925"/>
    <w:rsid w:val="00E902CF"/>
    <w:rsid w:val="00E94B33"/>
    <w:rsid w:val="00E95AA4"/>
    <w:rsid w:val="00E96C2F"/>
    <w:rsid w:val="00EA072B"/>
    <w:rsid w:val="00EB21D3"/>
    <w:rsid w:val="00ED31F1"/>
    <w:rsid w:val="00ED4575"/>
    <w:rsid w:val="00ED76D4"/>
    <w:rsid w:val="00EE7ACA"/>
    <w:rsid w:val="00EF0B2F"/>
    <w:rsid w:val="00EF23E2"/>
    <w:rsid w:val="00EF410F"/>
    <w:rsid w:val="00EF4E60"/>
    <w:rsid w:val="00EF6082"/>
    <w:rsid w:val="00F002B6"/>
    <w:rsid w:val="00F02948"/>
    <w:rsid w:val="00F10BFA"/>
    <w:rsid w:val="00F16087"/>
    <w:rsid w:val="00F242B1"/>
    <w:rsid w:val="00F24488"/>
    <w:rsid w:val="00F25896"/>
    <w:rsid w:val="00F32B13"/>
    <w:rsid w:val="00F371FD"/>
    <w:rsid w:val="00F40004"/>
    <w:rsid w:val="00F5072A"/>
    <w:rsid w:val="00F51E3C"/>
    <w:rsid w:val="00F5245B"/>
    <w:rsid w:val="00F54B0C"/>
    <w:rsid w:val="00F61206"/>
    <w:rsid w:val="00F613F7"/>
    <w:rsid w:val="00F6596A"/>
    <w:rsid w:val="00F73690"/>
    <w:rsid w:val="00F90BF6"/>
    <w:rsid w:val="00F958DE"/>
    <w:rsid w:val="00F9772F"/>
    <w:rsid w:val="00FA3B3C"/>
    <w:rsid w:val="00FA705D"/>
    <w:rsid w:val="00FB045B"/>
    <w:rsid w:val="00FB7728"/>
    <w:rsid w:val="00FB7937"/>
    <w:rsid w:val="00FC02DB"/>
    <w:rsid w:val="00FC2417"/>
    <w:rsid w:val="00FD4F72"/>
    <w:rsid w:val="00FD53D6"/>
    <w:rsid w:val="00FD66AF"/>
    <w:rsid w:val="00FE1C5D"/>
    <w:rsid w:val="00FE3E97"/>
    <w:rsid w:val="00FE544D"/>
    <w:rsid w:val="00FE692F"/>
    <w:rsid w:val="00FF089C"/>
    <w:rsid w:val="00FF221F"/>
    <w:rsid w:val="00FF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A1E9D"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TableGrid">
    <w:name w:val="Table Grid"/>
    <w:basedOn w:val="TableNormal"/>
    <w:uiPriority w:val="39"/>
    <w:rsid w:val="001A1E9D"/>
    <w:pPr>
      <w:suppressAutoHyphens/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E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A1E9D"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TableGrid">
    <w:name w:val="Table Grid"/>
    <w:basedOn w:val="TableNormal"/>
    <w:uiPriority w:val="39"/>
    <w:rsid w:val="001A1E9D"/>
    <w:pPr>
      <w:suppressAutoHyphens/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E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Jonalyn Salboro</dc:creator>
  <cp:lastModifiedBy>Jonalyn Salboro</cp:lastModifiedBy>
  <cp:revision>1</cp:revision>
  <dcterms:created xsi:type="dcterms:W3CDTF">2026-06-27T00:43:00Z</dcterms:created>
  <dcterms:modified xsi:type="dcterms:W3CDTF">2026-06-27T00:44:00Z</dcterms:modified>
</cp:coreProperties>
</file>