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63169B">
        <w:rPr>
          <w:rFonts w:ascii="Times New Roman" w:hAnsi="Times New Roman" w:cs="Times New Roman"/>
          <w:b/>
          <w:bCs/>
        </w:rPr>
        <w:t>Supplemental Figure Legends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t xml:space="preserve">Supplemental Fig. 1. MCD and GAN models exhibit liver injury and distinct gastrocnemius fiber adaptations. (a) </w:t>
      </w:r>
      <w:r w:rsidRPr="0063169B">
        <w:rPr>
          <w:rFonts w:ascii="Times New Roman" w:hAnsi="Times New Roman" w:cs="Times New Roman"/>
        </w:rPr>
        <w:t xml:space="preserve">Fat mass measured by </w:t>
      </w:r>
      <w:proofErr w:type="spellStart"/>
      <w:r w:rsidRPr="0063169B">
        <w:rPr>
          <w:rFonts w:ascii="Times New Roman" w:hAnsi="Times New Roman" w:cs="Times New Roman"/>
        </w:rPr>
        <w:t>EchoMRI</w:t>
      </w:r>
      <w:proofErr w:type="spellEnd"/>
      <w:r w:rsidRPr="0063169B">
        <w:rPr>
          <w:rFonts w:ascii="Times New Roman" w:hAnsi="Times New Roman" w:cs="Times New Roman"/>
        </w:rPr>
        <w:t xml:space="preserve"> in MCD and GAN cohorts compared to respective chow controls. MCD/chow 3W &amp; 6W: n = 6 per group; GAN/chow 4W &amp; 16W: chow n = 12, GAN n = 24 (4W) and n = 22 (16W). </w:t>
      </w:r>
      <w:r w:rsidRPr="0063169B">
        <w:rPr>
          <w:rFonts w:ascii="Times New Roman" w:hAnsi="Times New Roman" w:cs="Times New Roman"/>
          <w:b/>
          <w:bCs/>
        </w:rPr>
        <w:t>(b)</w:t>
      </w:r>
      <w:r w:rsidRPr="0063169B">
        <w:rPr>
          <w:rFonts w:ascii="Times New Roman" w:hAnsi="Times New Roman" w:cs="Times New Roman"/>
        </w:rPr>
        <w:t xml:space="preserve"> Serum AST levels at study endpoint in MCD and GAN cohorts.</w:t>
      </w:r>
      <w:r w:rsidRPr="0063169B">
        <w:rPr>
          <w:rFonts w:ascii="Times New Roman" w:eastAsia="Times New Roman" w:hAnsi="Times New Roman" w:cs="Times New Roman"/>
        </w:rPr>
        <w:t xml:space="preserve"> MCD/chow n = 6 per group; GAN 27W n = 5, chow 27W n = 6; GAN 33W n = 3, chow 33W n = 5.</w:t>
      </w:r>
      <w:r w:rsidRPr="0063169B">
        <w:rPr>
          <w:rFonts w:ascii="Times New Roman" w:hAnsi="Times New Roman" w:cs="Times New Roman"/>
        </w:rPr>
        <w:t xml:space="preserve"> </w:t>
      </w:r>
      <w:r w:rsidRPr="0063169B">
        <w:rPr>
          <w:rFonts w:ascii="Times New Roman" w:hAnsi="Times New Roman" w:cs="Times New Roman"/>
          <w:b/>
          <w:bCs/>
        </w:rPr>
        <w:t xml:space="preserve">(c) </w:t>
      </w:r>
      <w:r w:rsidRPr="0063169B">
        <w:rPr>
          <w:rFonts w:ascii="Times New Roman" w:hAnsi="Times New Roman" w:cs="Times New Roman"/>
        </w:rPr>
        <w:t xml:space="preserve">Serum ALT levels at study endpoint (n as in b). </w:t>
      </w:r>
      <w:r w:rsidRPr="0063169B">
        <w:rPr>
          <w:rFonts w:ascii="Times New Roman" w:hAnsi="Times New Roman" w:cs="Times New Roman"/>
          <w:b/>
          <w:bCs/>
        </w:rPr>
        <w:t xml:space="preserve">(d) </w:t>
      </w:r>
      <w:r w:rsidRPr="0063169B">
        <w:rPr>
          <w:rFonts w:ascii="Times New Roman" w:hAnsi="Times New Roman" w:cs="Times New Roman"/>
        </w:rPr>
        <w:t xml:space="preserve">Fiber type-specific cross-sectional area (CSA) in gastrocnemius muscle from MCD and GAN mice. </w:t>
      </w:r>
      <w:r w:rsidRPr="0063169B">
        <w:rPr>
          <w:rFonts w:ascii="Times New Roman" w:hAnsi="Times New Roman" w:cs="Times New Roman"/>
          <w:b/>
          <w:bCs/>
        </w:rPr>
        <w:t>(e)</w:t>
      </w:r>
      <w:r w:rsidRPr="0063169B">
        <w:rPr>
          <w:rFonts w:ascii="Times New Roman" w:hAnsi="Times New Roman" w:cs="Times New Roman"/>
        </w:rPr>
        <w:t xml:space="preserve"> Lipid droplet number and lipid droplet area (%) in gastrocnemius muscle, assessed by BODIPY staining. Representative BODIPY/DAPI images from MCD, GAN (27W), and respective chow controls are shown. </w:t>
      </w:r>
      <w:r w:rsidRPr="0063169B">
        <w:rPr>
          <w:rFonts w:ascii="Times New Roman" w:hAnsi="Times New Roman" w:cs="Times New Roman"/>
          <w:lang w:val="pt-BR"/>
        </w:rPr>
        <w:t xml:space="preserve">MCD n = 4, chow n = 6; GAN 27W n = 5, chow 27W n = 4. </w:t>
      </w:r>
      <w:r w:rsidRPr="0063169B">
        <w:rPr>
          <w:rFonts w:ascii="Times New Roman" w:hAnsi="Times New Roman" w:cs="Times New Roman"/>
          <w:b/>
          <w:bCs/>
        </w:rPr>
        <w:t>(f)</w:t>
      </w:r>
      <w:r w:rsidRPr="0063169B">
        <w:rPr>
          <w:rFonts w:ascii="Times New Roman" w:hAnsi="Times New Roman" w:cs="Times New Roman"/>
        </w:rPr>
        <w:t xml:space="preserve"> Fiber type and cross sectional area (CSA) distribution in gastrocnemius muscle of MCD and Chow mice. Values are expressed as percentage of total fibers. </w:t>
      </w:r>
      <w:r w:rsidRPr="0063169B">
        <w:rPr>
          <w:rFonts w:ascii="Times New Roman" w:hAnsi="Times New Roman" w:cs="Times New Roman"/>
          <w:lang w:val="pt-BR"/>
        </w:rPr>
        <w:t xml:space="preserve">Chow n = 3, MCD n = 5. </w:t>
      </w:r>
      <w:r w:rsidRPr="0063169B">
        <w:rPr>
          <w:rFonts w:ascii="Times New Roman" w:hAnsi="Times New Roman" w:cs="Times New Roman"/>
          <w:b/>
          <w:bCs/>
        </w:rPr>
        <w:t>(g)</w:t>
      </w:r>
      <w:r w:rsidRPr="0063169B">
        <w:rPr>
          <w:rFonts w:ascii="Times New Roman" w:hAnsi="Times New Roman" w:cs="Times New Roman"/>
        </w:rPr>
        <w:t xml:space="preserve"> Corresponding fiber type and cross-sectional area (CSA) distribution analysis in gastrocnemius muscle of GAN and Chow mice after 27W of diet. Chow n = 3, GAN n = 4. Data are presented as mean ± SEM. Statistical analyses were performed using two-tailed Student’s t-test or one-/two-way ANOVA with appropriate post hoc testing as indicated. *P &lt; 0.05, **P &lt; 0.01, ***P &lt; 0.001, ****P &lt; 0.0001.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t>Supplemental Fig. 2.</w:t>
      </w:r>
      <w:r w:rsidRPr="0063169B">
        <w:t xml:space="preserve"> </w:t>
      </w:r>
      <w:r w:rsidRPr="0063169B">
        <w:rPr>
          <w:rFonts w:ascii="Times New Roman" w:hAnsi="Times New Roman" w:cs="Times New Roman"/>
          <w:b/>
          <w:bCs/>
        </w:rPr>
        <w:t xml:space="preserve">Glycine and glycolytic labeling remain largely preserved in </w:t>
      </w:r>
      <w:proofErr w:type="spellStart"/>
      <w:r w:rsidRPr="0063169B">
        <w:rPr>
          <w:rFonts w:ascii="Times New Roman" w:hAnsi="Times New Roman" w:cs="Times New Roman"/>
          <w:b/>
          <w:bCs/>
        </w:rPr>
        <w:t>myotubes</w:t>
      </w:r>
      <w:proofErr w:type="spellEnd"/>
      <w:r w:rsidRPr="0063169B">
        <w:rPr>
          <w:rFonts w:ascii="Times New Roman" w:hAnsi="Times New Roman" w:cs="Times New Roman"/>
          <w:b/>
          <w:bCs/>
        </w:rPr>
        <w:t xml:space="preserve"> exposed to GAN-derived liver slice supernatant.</w:t>
      </w:r>
      <w:r w:rsidRPr="0063169B">
        <w:rPr>
          <w:rFonts w:ascii="Times New Roman" w:hAnsi="Times New Roman" w:cs="Times New Roman"/>
        </w:rPr>
        <w:t xml:space="preserve"> C2C12 </w:t>
      </w:r>
      <w:proofErr w:type="spellStart"/>
      <w:r w:rsidRPr="0063169B">
        <w:rPr>
          <w:rFonts w:ascii="Times New Roman" w:hAnsi="Times New Roman" w:cs="Times New Roman"/>
        </w:rPr>
        <w:t>myotubes</w:t>
      </w:r>
      <w:proofErr w:type="spellEnd"/>
      <w:r w:rsidRPr="0063169B">
        <w:rPr>
          <w:rFonts w:ascii="Times New Roman" w:hAnsi="Times New Roman" w:cs="Times New Roman"/>
        </w:rPr>
        <w:t xml:space="preserve"> were treated for 48 h with supernatant derived from liver slices from 27 week old chow- or GAN-fed mice and subsequently incubated with [U-¹³C</w:t>
      </w:r>
      <w:proofErr w:type="gramStart"/>
      <w:r w:rsidRPr="0063169B">
        <w:rPr>
          <w:rFonts w:ascii="Times New Roman" w:hAnsi="Times New Roman" w:cs="Times New Roman"/>
        </w:rPr>
        <w:t>]glucose</w:t>
      </w:r>
      <w:proofErr w:type="gramEnd"/>
      <w:r w:rsidRPr="0063169B">
        <w:rPr>
          <w:rFonts w:ascii="Times New Roman" w:hAnsi="Times New Roman" w:cs="Times New Roman"/>
        </w:rPr>
        <w:t xml:space="preserve"> for stable isotope tracing. </w:t>
      </w:r>
      <w:r w:rsidRPr="0063169B">
        <w:rPr>
          <w:rFonts w:ascii="Times New Roman" w:hAnsi="Times New Roman" w:cs="Times New Roman"/>
          <w:b/>
          <w:bCs/>
        </w:rPr>
        <w:t xml:space="preserve">(a) </w:t>
      </w:r>
      <w:r w:rsidRPr="0063169B">
        <w:rPr>
          <w:rFonts w:ascii="Times New Roman" w:hAnsi="Times New Roman" w:cs="Times New Roman"/>
        </w:rPr>
        <w:t xml:space="preserve">Fractional labeling (% of total metabolite pool) and </w:t>
      </w:r>
      <w:proofErr w:type="spellStart"/>
      <w:r w:rsidRPr="0063169B">
        <w:rPr>
          <w:rFonts w:ascii="Times New Roman" w:hAnsi="Times New Roman" w:cs="Times New Roman"/>
        </w:rPr>
        <w:t>isotopologue</w:t>
      </w:r>
      <w:proofErr w:type="spellEnd"/>
      <w:r w:rsidRPr="0063169B">
        <w:rPr>
          <w:rFonts w:ascii="Times New Roman" w:hAnsi="Times New Roman" w:cs="Times New Roman"/>
        </w:rPr>
        <w:t xml:space="preserve"> distribution of glycine, </w:t>
      </w:r>
      <w:r w:rsidRPr="0063169B">
        <w:rPr>
          <w:rFonts w:ascii="Times New Roman" w:hAnsi="Times New Roman" w:cs="Times New Roman"/>
          <w:b/>
          <w:bCs/>
        </w:rPr>
        <w:t>(b)</w:t>
      </w:r>
      <w:r w:rsidRPr="0063169B">
        <w:rPr>
          <w:rFonts w:ascii="Times New Roman" w:hAnsi="Times New Roman" w:cs="Times New Roman"/>
        </w:rPr>
        <w:t xml:space="preserve"> pyruvate, and </w:t>
      </w:r>
      <w:r w:rsidRPr="0063169B">
        <w:rPr>
          <w:rFonts w:ascii="Times New Roman" w:hAnsi="Times New Roman" w:cs="Times New Roman"/>
          <w:b/>
          <w:bCs/>
        </w:rPr>
        <w:t>(c)</w:t>
      </w:r>
      <w:r w:rsidRPr="0063169B">
        <w:rPr>
          <w:rFonts w:ascii="Times New Roman" w:hAnsi="Times New Roman" w:cs="Times New Roman"/>
        </w:rPr>
        <w:t xml:space="preserve"> lactate. </w:t>
      </w:r>
      <w:proofErr w:type="spellStart"/>
      <w:r w:rsidRPr="0063169B">
        <w:rPr>
          <w:rFonts w:ascii="Times New Roman" w:hAnsi="Times New Roman" w:cs="Times New Roman"/>
        </w:rPr>
        <w:t>Isotopologue</w:t>
      </w:r>
      <w:proofErr w:type="spellEnd"/>
      <w:r w:rsidRPr="0063169B">
        <w:rPr>
          <w:rFonts w:ascii="Times New Roman" w:hAnsi="Times New Roman" w:cs="Times New Roman"/>
        </w:rPr>
        <w:t xml:space="preserve"> distributions are shown as the relative abundance (% of total) of M0-M3 </w:t>
      </w:r>
      <w:proofErr w:type="spellStart"/>
      <w:r w:rsidRPr="0063169B">
        <w:rPr>
          <w:rFonts w:ascii="Times New Roman" w:hAnsi="Times New Roman" w:cs="Times New Roman"/>
        </w:rPr>
        <w:t>isotopologues</w:t>
      </w:r>
      <w:proofErr w:type="spellEnd"/>
      <w:r w:rsidRPr="0063169B">
        <w:rPr>
          <w:rFonts w:ascii="Times New Roman" w:hAnsi="Times New Roman" w:cs="Times New Roman"/>
        </w:rPr>
        <w:t>. Data represent mean ± SEM (n = 4).</w:t>
      </w:r>
      <w:r w:rsidRPr="0063169B" w:rsidDel="00C000D8">
        <w:rPr>
          <w:rFonts w:ascii="Times New Roman" w:hAnsi="Times New Roman" w:cs="Times New Roman"/>
          <w:b/>
          <w:bCs/>
        </w:rPr>
        <w:t xml:space="preserve"> </w:t>
      </w:r>
      <w:r w:rsidRPr="0063169B">
        <w:rPr>
          <w:rFonts w:ascii="Times New Roman" w:hAnsi="Times New Roman" w:cs="Times New Roman"/>
        </w:rPr>
        <w:t>Statistical analyses were performed using two-way ANOVA with Bonferroni post hoc test. *P &lt; 0.05, **P &lt; 0.01</w:t>
      </w:r>
      <w:r w:rsidRPr="0063169B">
        <w:rPr>
          <w:rFonts w:ascii="Times New Roman" w:hAnsi="Times New Roman" w:cs="Times New Roman"/>
          <w:b/>
          <w:bCs/>
        </w:rPr>
        <w:t>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t xml:space="preserve">Supplemental Fig. 3. Recombinant proteins alter electron transport chain composition and </w:t>
      </w:r>
      <w:proofErr w:type="spellStart"/>
      <w:r w:rsidRPr="0063169B">
        <w:rPr>
          <w:rFonts w:ascii="Times New Roman" w:hAnsi="Times New Roman" w:cs="Times New Roman"/>
          <w:b/>
          <w:bCs/>
        </w:rPr>
        <w:t>mTOR</w:t>
      </w:r>
      <w:proofErr w:type="spellEnd"/>
      <w:r w:rsidRPr="0063169B">
        <w:rPr>
          <w:rFonts w:ascii="Times New Roman" w:hAnsi="Times New Roman" w:cs="Times New Roman"/>
          <w:b/>
          <w:bCs/>
        </w:rPr>
        <w:t xml:space="preserve"> signaling in C2C12 </w:t>
      </w:r>
      <w:proofErr w:type="spellStart"/>
      <w:r w:rsidRPr="0063169B">
        <w:rPr>
          <w:rFonts w:ascii="Times New Roman" w:hAnsi="Times New Roman" w:cs="Times New Roman"/>
          <w:b/>
          <w:bCs/>
        </w:rPr>
        <w:t>myotubes</w:t>
      </w:r>
      <w:proofErr w:type="spellEnd"/>
      <w:r w:rsidRPr="0063169B">
        <w:rPr>
          <w:rFonts w:ascii="Times New Roman" w:hAnsi="Times New Roman" w:cs="Times New Roman"/>
          <w:b/>
          <w:bCs/>
        </w:rPr>
        <w:t>. (a)</w:t>
      </w:r>
      <w:r w:rsidRPr="0063169B">
        <w:rPr>
          <w:rFonts w:ascii="Times New Roman" w:hAnsi="Times New Roman" w:cs="Times New Roman"/>
        </w:rPr>
        <w:t xml:space="preserve"> 4E-BP1, Phosphorylated S6 ribosomal protein (pS6RP) and total S6RP in C2C12 </w:t>
      </w:r>
      <w:proofErr w:type="spellStart"/>
      <w:r w:rsidRPr="0063169B">
        <w:rPr>
          <w:rFonts w:ascii="Times New Roman" w:hAnsi="Times New Roman" w:cs="Times New Roman"/>
        </w:rPr>
        <w:t>myotubes</w:t>
      </w:r>
      <w:proofErr w:type="spellEnd"/>
      <w:r w:rsidRPr="0063169B">
        <w:rPr>
          <w:rFonts w:ascii="Times New Roman" w:hAnsi="Times New Roman" w:cs="Times New Roman"/>
        </w:rPr>
        <w:t xml:space="preserve"> treated with recombinant LCN2, LGALS3, or OPN, with </w:t>
      </w:r>
      <w:proofErr w:type="spellStart"/>
      <w:r w:rsidRPr="0063169B">
        <w:rPr>
          <w:rFonts w:ascii="Times New Roman" w:hAnsi="Times New Roman" w:cs="Times New Roman"/>
        </w:rPr>
        <w:t>densitometric</w:t>
      </w:r>
      <w:proofErr w:type="spellEnd"/>
      <w:r w:rsidRPr="0063169B">
        <w:rPr>
          <w:rFonts w:ascii="Times New Roman" w:hAnsi="Times New Roman" w:cs="Times New Roman"/>
        </w:rPr>
        <w:t xml:space="preserve"> quantification (n=4).</w:t>
      </w:r>
      <w:r w:rsidRPr="0063169B">
        <w:rPr>
          <w:rFonts w:ascii="Times New Roman" w:hAnsi="Times New Roman" w:cs="Times New Roman"/>
          <w:b/>
          <w:bCs/>
        </w:rPr>
        <w:t xml:space="preserve"> (b) </w:t>
      </w:r>
      <w:r w:rsidRPr="0063169B">
        <w:rPr>
          <w:rFonts w:ascii="Times New Roman" w:hAnsi="Times New Roman" w:cs="Times New Roman"/>
        </w:rPr>
        <w:t xml:space="preserve">Western blots of oxidative phosphorylation (OXPHOS) complexes in C2C12 </w:t>
      </w:r>
      <w:proofErr w:type="spellStart"/>
      <w:r w:rsidRPr="0063169B">
        <w:rPr>
          <w:rFonts w:ascii="Times New Roman" w:hAnsi="Times New Roman" w:cs="Times New Roman"/>
        </w:rPr>
        <w:t>myotubes</w:t>
      </w:r>
      <w:proofErr w:type="spellEnd"/>
      <w:r w:rsidRPr="0063169B">
        <w:rPr>
          <w:rFonts w:ascii="Times New Roman" w:hAnsi="Times New Roman" w:cs="Times New Roman"/>
        </w:rPr>
        <w:t xml:space="preserve"> treated with recombinant LCN2, LGALS3, or OPN, with corresponding </w:t>
      </w:r>
      <w:proofErr w:type="spellStart"/>
      <w:r w:rsidRPr="0063169B">
        <w:rPr>
          <w:rFonts w:ascii="Times New Roman" w:hAnsi="Times New Roman" w:cs="Times New Roman"/>
        </w:rPr>
        <w:t>densitometric</w:t>
      </w:r>
      <w:proofErr w:type="spellEnd"/>
      <w:r w:rsidRPr="0063169B">
        <w:rPr>
          <w:rFonts w:ascii="Times New Roman" w:hAnsi="Times New Roman" w:cs="Times New Roman"/>
        </w:rPr>
        <w:t xml:space="preserve"> quantification (n = 4). Data are presented as mean ± SEM. Statistical analyses were performed using two-tailed Student’s t-test or one-way ANOVA with </w:t>
      </w:r>
      <w:proofErr w:type="spellStart"/>
      <w:r w:rsidRPr="0063169B">
        <w:rPr>
          <w:rFonts w:ascii="Times New Roman" w:eastAsia="Times New Roman" w:hAnsi="Times New Roman" w:cs="Times New Roman"/>
        </w:rPr>
        <w:t>Šídák's</w:t>
      </w:r>
      <w:proofErr w:type="spellEnd"/>
      <w:r w:rsidRPr="0063169B">
        <w:rPr>
          <w:rFonts w:ascii="Times New Roman" w:eastAsia="Times New Roman" w:hAnsi="Times New Roman" w:cs="Times New Roman"/>
        </w:rPr>
        <w:t xml:space="preserve"> multiple comparison </w:t>
      </w:r>
      <w:r w:rsidRPr="0063169B">
        <w:rPr>
          <w:rFonts w:ascii="Times New Roman" w:hAnsi="Times New Roman" w:cs="Times New Roman"/>
        </w:rPr>
        <w:t>post hoc test. *P &lt; 0.05, **P &lt; 0.01.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63169B">
        <w:rPr>
          <w:rFonts w:ascii="Times New Roman" w:eastAsia="Times New Roman" w:hAnsi="Times New Roman" w:cs="Times New Roman"/>
          <w:b/>
          <w:bCs/>
        </w:rPr>
        <w:lastRenderedPageBreak/>
        <w:t>Supplemental Fig. 4. Hepatic expression of LCN2, LGALS3, OPN in MCD and GAN models</w:t>
      </w:r>
      <w:r w:rsidRPr="0063169B">
        <w:rPr>
          <w:rStyle w:val="CommentReference"/>
        </w:rPr>
        <w:t xml:space="preserve">. </w:t>
      </w:r>
      <w:r w:rsidRPr="0063169B">
        <w:rPr>
          <w:rFonts w:ascii="Times New Roman" w:hAnsi="Times New Roman" w:cs="Times New Roman"/>
        </w:rPr>
        <w:t xml:space="preserve">Western blots showing hepatic protein expression of LCN2, LGALS3, and OPN in MCD </w:t>
      </w:r>
      <w:r w:rsidRPr="0063169B">
        <w:rPr>
          <w:rFonts w:ascii="Times New Roman" w:hAnsi="Times New Roman" w:cs="Times New Roman"/>
          <w:b/>
          <w:bCs/>
        </w:rPr>
        <w:t>(a)</w:t>
      </w:r>
      <w:r w:rsidRPr="0063169B">
        <w:rPr>
          <w:rFonts w:ascii="Times New Roman" w:hAnsi="Times New Roman" w:cs="Times New Roman"/>
        </w:rPr>
        <w:t xml:space="preserve"> and 27 week fed GAN models </w:t>
      </w:r>
      <w:r w:rsidRPr="0063169B">
        <w:rPr>
          <w:rFonts w:ascii="Times New Roman" w:hAnsi="Times New Roman" w:cs="Times New Roman"/>
          <w:b/>
          <w:bCs/>
        </w:rPr>
        <w:t>(b)</w:t>
      </w:r>
      <w:r w:rsidRPr="0063169B">
        <w:rPr>
          <w:rFonts w:ascii="Times New Roman" w:hAnsi="Times New Roman" w:cs="Times New Roman"/>
        </w:rPr>
        <w:t>.</w:t>
      </w:r>
      <w:r w:rsidRPr="0063169B">
        <w:rPr>
          <w:rFonts w:ascii="Times New Roman" w:hAnsi="Times New Roman" w:cs="Times New Roman"/>
          <w:b/>
          <w:bCs/>
        </w:rPr>
        <w:t xml:space="preserve"> 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63169B">
        <w:rPr>
          <w:rFonts w:ascii="Times New Roman" w:eastAsia="Times New Roman" w:hAnsi="Times New Roman" w:cs="Times New Roman"/>
          <w:b/>
          <w:bCs/>
        </w:rPr>
        <w:t>Supplemental Fig. 5. Hepatocyte-specific LCN2 knockdown or overexpression does not alter body weight, muscle mass, or food intake</w:t>
      </w:r>
      <w:r w:rsidRPr="0063169B">
        <w:rPr>
          <w:rFonts w:ascii="Times New Roman" w:eastAsia="Times New Roman" w:hAnsi="Times New Roman" w:cs="Times New Roman"/>
        </w:rPr>
        <w:t xml:space="preserve">. </w:t>
      </w:r>
      <w:r w:rsidRPr="0063169B">
        <w:rPr>
          <w:rFonts w:ascii="Times New Roman" w:eastAsia="Times New Roman" w:hAnsi="Times New Roman" w:cs="Times New Roman"/>
          <w:b/>
          <w:bCs/>
        </w:rPr>
        <w:t>(a)</w:t>
      </w:r>
      <w:r w:rsidRPr="0063169B">
        <w:rPr>
          <w:rFonts w:ascii="Times New Roman" w:eastAsia="Times New Roman" w:hAnsi="Times New Roman" w:cs="Times New Roman"/>
        </w:rPr>
        <w:t xml:space="preserve"> Body weight of MCD-fed mice following AAV-mediated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knockdown (KD) compared to scramble controls (n = 6 per group). </w:t>
      </w:r>
      <w:r w:rsidRPr="0063169B">
        <w:rPr>
          <w:rFonts w:ascii="Times New Roman" w:eastAsia="Times New Roman" w:hAnsi="Times New Roman" w:cs="Times New Roman"/>
          <w:b/>
          <w:bCs/>
        </w:rPr>
        <w:t>(b)</w:t>
      </w:r>
      <w:r w:rsidRPr="0063169B">
        <w:rPr>
          <w:rFonts w:ascii="Times New Roman" w:eastAsia="Times New Roman" w:hAnsi="Times New Roman" w:cs="Times New Roman"/>
        </w:rPr>
        <w:t xml:space="preserve"> Food intake per cage (3 mice per cage) during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KD experiments (n = 4 cages per group)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(c) </w:t>
      </w:r>
      <w:r w:rsidRPr="0063169B">
        <w:rPr>
          <w:rFonts w:ascii="Times New Roman" w:eastAsia="Times New Roman" w:hAnsi="Times New Roman" w:cs="Times New Roman"/>
        </w:rPr>
        <w:t xml:space="preserve">Muscle weights </w:t>
      </w:r>
      <w:r w:rsidRPr="0063169B">
        <w:rPr>
          <w:rFonts w:ascii="Times New Roman" w:hAnsi="Times New Roman" w:cs="Times New Roman"/>
        </w:rPr>
        <w:t xml:space="preserve">at experimental endpoint </w:t>
      </w:r>
      <w:r w:rsidRPr="0063169B">
        <w:rPr>
          <w:rFonts w:ascii="Times New Roman" w:eastAsia="Times New Roman" w:hAnsi="Times New Roman" w:cs="Times New Roman"/>
        </w:rPr>
        <w:t xml:space="preserve">(gastrocnemius, soleus, tibialis anterior) in MCD-fed mice following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knockdown (n = 6 per group). </w:t>
      </w:r>
      <w:r w:rsidRPr="0063169B">
        <w:rPr>
          <w:rFonts w:ascii="Times New Roman" w:eastAsia="Times New Roman" w:hAnsi="Times New Roman" w:cs="Times New Roman"/>
          <w:b/>
          <w:bCs/>
        </w:rPr>
        <w:t>(d)</w:t>
      </w:r>
      <w:r w:rsidRPr="0063169B">
        <w:rPr>
          <w:rFonts w:ascii="Times New Roman" w:eastAsia="Times New Roman" w:hAnsi="Times New Roman" w:cs="Times New Roman"/>
        </w:rPr>
        <w:t xml:space="preserve"> Serum AST and ALT levels (n = 6 per group). </w:t>
      </w:r>
      <w:r w:rsidRPr="0063169B">
        <w:rPr>
          <w:rFonts w:ascii="Times New Roman" w:eastAsia="Times New Roman" w:hAnsi="Times New Roman" w:cs="Times New Roman"/>
          <w:b/>
          <w:bCs/>
        </w:rPr>
        <w:t>(e)</w:t>
      </w:r>
      <w:r w:rsidRPr="0063169B">
        <w:rPr>
          <w:rFonts w:ascii="Times New Roman" w:eastAsia="Times New Roman" w:hAnsi="Times New Roman" w:cs="Times New Roman"/>
        </w:rPr>
        <w:t xml:space="preserve"> Percentage of total muscle fibers per fiber type following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knockdown.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(f) </w:t>
      </w:r>
      <w:r w:rsidRPr="0063169B">
        <w:rPr>
          <w:rFonts w:ascii="Times New Roman" w:eastAsia="Times New Roman" w:hAnsi="Times New Roman" w:cs="Times New Roman"/>
        </w:rPr>
        <w:t>Cross-sectional area (CSA) distribution of muscle fibers following Lcn2 knockdown.</w:t>
      </w:r>
      <w:r w:rsidRPr="0063169B"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Data are shown as percentage of total fibers per CSA bin. 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(g) </w:t>
      </w:r>
      <w:r w:rsidRPr="0063169B">
        <w:rPr>
          <w:rFonts w:ascii="Times New Roman" w:eastAsia="Times New Roman" w:hAnsi="Times New Roman" w:cs="Times New Roman"/>
        </w:rPr>
        <w:t xml:space="preserve">Gene expression and protein levels of </w:t>
      </w:r>
      <w:r w:rsidRPr="0063169B">
        <w:rPr>
          <w:rFonts w:ascii="Times New Roman" w:eastAsia="Times New Roman" w:hAnsi="Times New Roman" w:cs="Times New Roman"/>
          <w:i/>
          <w:iCs/>
        </w:rPr>
        <w:t xml:space="preserve">Lnc2 </w:t>
      </w:r>
      <w:r w:rsidRPr="0063169B">
        <w:rPr>
          <w:rFonts w:ascii="Times New Roman" w:eastAsia="Times New Roman" w:hAnsi="Times New Roman" w:cs="Times New Roman"/>
        </w:rPr>
        <w:t xml:space="preserve">in livers of MCD-fed mice following adenovirus mediated overexpression (OE) of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</w:t>
      </w:r>
      <w:r w:rsidRPr="0063169B">
        <w:rPr>
          <w:rFonts w:ascii="Times New Roman" w:eastAsia="Times New Roman" w:hAnsi="Times New Roman" w:cs="Times New Roman"/>
          <w:b/>
          <w:bCs/>
        </w:rPr>
        <w:t>(h).</w:t>
      </w:r>
      <w:r w:rsidRPr="0063169B">
        <w:rPr>
          <w:rFonts w:ascii="Times New Roman" w:eastAsia="Times New Roman" w:hAnsi="Times New Roman" w:cs="Times New Roman"/>
        </w:rPr>
        <w:t xml:space="preserve"> Serum LCN2 levels measured by ELISA (n = 6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>per group).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(</w:t>
      </w:r>
      <w:proofErr w:type="spellStart"/>
      <w:r w:rsidRPr="0063169B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Pr="0063169B">
        <w:rPr>
          <w:rFonts w:ascii="Times New Roman" w:eastAsia="Times New Roman" w:hAnsi="Times New Roman" w:cs="Times New Roman"/>
          <w:b/>
          <w:bCs/>
        </w:rPr>
        <w:t>)</w:t>
      </w:r>
      <w:r w:rsidRPr="0063169B">
        <w:rPr>
          <w:rFonts w:ascii="Times New Roman" w:eastAsia="Times New Roman" w:hAnsi="Times New Roman" w:cs="Times New Roman"/>
        </w:rPr>
        <w:t xml:space="preserve"> Western blot of LCN2 in GSN muscle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following adenovirus-mediated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overexpression, confirming absence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of ectopic muscle overexpression. </w:t>
      </w:r>
      <w:r w:rsidRPr="0063169B">
        <w:rPr>
          <w:rFonts w:ascii="Times New Roman" w:eastAsia="Times New Roman" w:hAnsi="Times New Roman" w:cs="Times New Roman"/>
          <w:b/>
          <w:bCs/>
        </w:rPr>
        <w:t>(j)</w:t>
      </w:r>
      <w:r w:rsidRPr="0063169B">
        <w:rPr>
          <w:rFonts w:ascii="Times New Roman" w:eastAsia="Times New Roman" w:hAnsi="Times New Roman" w:cs="Times New Roman"/>
        </w:rPr>
        <w:t xml:space="preserve"> Body weight progression following adenovirus mediated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overexpression (OE) compared to empty vector controls (n = 6 per group). 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(k) </w:t>
      </w:r>
      <w:r w:rsidRPr="0063169B">
        <w:rPr>
          <w:rFonts w:ascii="Times New Roman" w:eastAsia="Times New Roman" w:hAnsi="Times New Roman" w:cs="Times New Roman"/>
        </w:rPr>
        <w:t xml:space="preserve">Food intake per cage during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OE (n = 4 cages per group, 3 mice per cage). 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(l) </w:t>
      </w:r>
      <w:r w:rsidRPr="0063169B">
        <w:rPr>
          <w:rFonts w:ascii="Times New Roman" w:eastAsia="Times New Roman" w:hAnsi="Times New Roman" w:cs="Times New Roman"/>
        </w:rPr>
        <w:t xml:space="preserve">Muscle weights </w:t>
      </w:r>
      <w:r w:rsidRPr="0063169B">
        <w:rPr>
          <w:rFonts w:ascii="Times New Roman" w:hAnsi="Times New Roman" w:cs="Times New Roman"/>
        </w:rPr>
        <w:t xml:space="preserve">at experimental endpoint </w:t>
      </w:r>
      <w:r w:rsidRPr="0063169B">
        <w:rPr>
          <w:rFonts w:ascii="Times New Roman" w:eastAsia="Times New Roman" w:hAnsi="Times New Roman" w:cs="Times New Roman"/>
        </w:rPr>
        <w:t xml:space="preserve">(gastrocnemius, soleus, tibialis anterior) following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OE (n =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6 per group). </w:t>
      </w:r>
      <w:r w:rsidRPr="0063169B">
        <w:rPr>
          <w:rFonts w:ascii="Times New Roman" w:eastAsia="Times New Roman" w:hAnsi="Times New Roman" w:cs="Times New Roman"/>
          <w:b/>
          <w:bCs/>
        </w:rPr>
        <w:t>(m)</w:t>
      </w:r>
      <w:r w:rsidRPr="0063169B">
        <w:rPr>
          <w:rFonts w:ascii="Times New Roman" w:eastAsia="Times New Roman" w:hAnsi="Times New Roman" w:cs="Times New Roman"/>
        </w:rPr>
        <w:t xml:space="preserve"> Serum AST and ALT levels (n = 6 per group). </w:t>
      </w:r>
      <w:r w:rsidRPr="0063169B">
        <w:rPr>
          <w:rFonts w:ascii="Times New Roman" w:eastAsia="Times New Roman" w:hAnsi="Times New Roman" w:cs="Times New Roman"/>
          <w:b/>
          <w:bCs/>
        </w:rPr>
        <w:t>(n)</w:t>
      </w:r>
      <w:r w:rsidRPr="0063169B">
        <w:rPr>
          <w:rFonts w:ascii="Times New Roman" w:eastAsia="Times New Roman" w:hAnsi="Times New Roman" w:cs="Times New Roman"/>
        </w:rPr>
        <w:t xml:space="preserve"> Percentage of total muscle fibers per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fiber type following </w:t>
      </w:r>
      <w:r w:rsidRPr="0063169B">
        <w:rPr>
          <w:rFonts w:ascii="Times New Roman" w:eastAsia="Times New Roman" w:hAnsi="Times New Roman" w:cs="Times New Roman"/>
          <w:i/>
          <w:iCs/>
        </w:rPr>
        <w:t>Lcn2</w:t>
      </w:r>
      <w:r w:rsidRPr="0063169B">
        <w:rPr>
          <w:rFonts w:ascii="Times New Roman" w:eastAsia="Times New Roman" w:hAnsi="Times New Roman" w:cs="Times New Roman"/>
        </w:rPr>
        <w:t xml:space="preserve"> OE. 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(o) </w:t>
      </w:r>
      <w:r w:rsidRPr="0063169B">
        <w:rPr>
          <w:rFonts w:ascii="Times New Roman" w:eastAsia="Times New Roman" w:hAnsi="Times New Roman" w:cs="Times New Roman"/>
        </w:rPr>
        <w:t>Cross-sectional area (CSA) distribution of muscle fibers following Lcn2 overexpression.</w:t>
      </w:r>
      <w:r w:rsidRPr="0063169B"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Data are shown as percentage of total fibers per CSA bin. Data are presented as mean ± SEM. Statistical analyses were performed using two-tailed Student’s t-test or two-way ANOVA with </w:t>
      </w:r>
      <w:proofErr w:type="spellStart"/>
      <w:r w:rsidRPr="0063169B">
        <w:rPr>
          <w:rFonts w:ascii="Times New Roman" w:eastAsia="Times New Roman" w:hAnsi="Times New Roman" w:cs="Times New Roman"/>
        </w:rPr>
        <w:t>Šídák's</w:t>
      </w:r>
      <w:proofErr w:type="spellEnd"/>
      <w:r w:rsidRPr="0063169B">
        <w:rPr>
          <w:rFonts w:ascii="Times New Roman" w:eastAsia="Times New Roman" w:hAnsi="Times New Roman" w:cs="Times New Roman"/>
        </w:rPr>
        <w:t xml:space="preserve"> multiple comparison post hoc test or uncorrected Fisher’s LSD as appropriate.</w:t>
      </w:r>
      <w:r w:rsidRPr="0063169B">
        <w:t xml:space="preserve"> </w:t>
      </w:r>
      <w:r w:rsidRPr="0063169B">
        <w:rPr>
          <w:rFonts w:ascii="Times New Roman" w:eastAsia="Times New Roman" w:hAnsi="Times New Roman" w:cs="Times New Roman"/>
        </w:rPr>
        <w:t>*P &lt; 0.05, **P &lt; 0.01.</w:t>
      </w:r>
      <w:r w:rsidRPr="0063169B">
        <w:rPr>
          <w:rFonts w:ascii="Arial" w:hAnsi="Arial" w:cs="Arial"/>
          <w:bCs/>
          <w:sz w:val="19"/>
          <w:szCs w:val="19"/>
        </w:rPr>
        <w:t xml:space="preserve"> 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63169B">
        <w:rPr>
          <w:rFonts w:ascii="Times New Roman" w:eastAsia="Times New Roman" w:hAnsi="Times New Roman" w:cs="Times New Roman"/>
          <w:b/>
          <w:bCs/>
        </w:rPr>
        <w:t xml:space="preserve">Supplemental Fig. 6. Unchanged muscle organoid size upon treatment with recombinant protein. (a) </w:t>
      </w:r>
      <w:r w:rsidRPr="0063169B">
        <w:rPr>
          <w:rFonts w:ascii="Times New Roman" w:eastAsia="Times New Roman" w:hAnsi="Times New Roman" w:cs="Times New Roman"/>
        </w:rPr>
        <w:t>3D human skeletal muscle organoids were treated with 1µg/mL of recombinant human LCN2, LGALS3 or 5µg/mL OPN for 24 and 48 h.  Whole organoid diameter was measured in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>microscopic images as mean of 3 points across the whole length of the organoid via ImageJ. Organoid diameter is shown as fold change relative to baseline (t₀).</w:t>
      </w:r>
      <w:r w:rsidRPr="0063169B">
        <w:rPr>
          <w:rFonts w:ascii="Times New Roman" w:eastAsia="Times New Roman" w:hAnsi="Times New Roman" w:cs="Times New Roman"/>
          <w:b/>
          <w:bCs/>
        </w:rPr>
        <w:t xml:space="preserve"> </w:t>
      </w:r>
      <w:r w:rsidRPr="0063169B">
        <w:rPr>
          <w:rFonts w:ascii="Times New Roman" w:eastAsia="Times New Roman" w:hAnsi="Times New Roman" w:cs="Times New Roman"/>
        </w:rPr>
        <w:t xml:space="preserve">Data are presented as mean ± SEM. Statistical analyses were performed using two-way ANOVA with </w:t>
      </w:r>
      <w:proofErr w:type="spellStart"/>
      <w:r w:rsidRPr="0063169B">
        <w:rPr>
          <w:rFonts w:ascii="Times New Roman" w:eastAsia="Times New Roman" w:hAnsi="Times New Roman" w:cs="Times New Roman"/>
        </w:rPr>
        <w:t>Šídák's</w:t>
      </w:r>
      <w:proofErr w:type="spellEnd"/>
      <w:r w:rsidRPr="0063169B">
        <w:rPr>
          <w:rFonts w:ascii="Times New Roman" w:eastAsia="Times New Roman" w:hAnsi="Times New Roman" w:cs="Times New Roman"/>
        </w:rPr>
        <w:t xml:space="preserve"> multiple comparison post hoc test. </w:t>
      </w:r>
      <w:r w:rsidRPr="0063169B">
        <w:rPr>
          <w:rFonts w:ascii="Times New Roman" w:eastAsia="Times New Roman" w:hAnsi="Times New Roman" w:cs="Times New Roman"/>
          <w:b/>
          <w:bCs/>
        </w:rPr>
        <w:t>(b)</w:t>
      </w:r>
      <w:r w:rsidRPr="0063169B">
        <w:t xml:space="preserve"> </w:t>
      </w:r>
      <w:r w:rsidRPr="0063169B">
        <w:rPr>
          <w:rFonts w:ascii="Times New Roman" w:eastAsia="Times New Roman" w:hAnsi="Times New Roman" w:cs="Times New Roman"/>
        </w:rPr>
        <w:t>Correlation between skeletal muscle index (SMI) and handgrip strength in patients with ACLD (n=16). Statistical significance and correlation coefficient were determined using Pearson correlation analysis.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t>Supplemental Table 1. MCD mice muscle proteomics.</w:t>
      </w:r>
      <w:r w:rsidRPr="0063169B">
        <w:rPr>
          <w:rFonts w:ascii="Times New Roman" w:hAnsi="Times New Roman" w:cs="Times New Roman"/>
        </w:rPr>
        <w:t xml:space="preserve"> Proteomic analysis of gastrocnemius (GSN) muscle of CTR and MCD-fed mice (7W, n = 4 per group, matching Figure 2).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lastRenderedPageBreak/>
        <w:t xml:space="preserve">Supplemental Table 2. GAN mice muscle proteomics. </w:t>
      </w:r>
      <w:r w:rsidRPr="0063169B">
        <w:rPr>
          <w:rFonts w:ascii="Times New Roman" w:hAnsi="Times New Roman" w:cs="Times New Roman"/>
        </w:rPr>
        <w:t>Proteomic analysis of gastrocnemius (GSN) muscle of chow- and GAN-fed mice (27W, n = 4 per group, matching Figure 2).</w:t>
      </w:r>
    </w:p>
    <w:p w:rsidR="00DD3ED4" w:rsidRPr="0063169B" w:rsidRDefault="00DD3ED4" w:rsidP="00DD3ED4">
      <w:pPr>
        <w:spacing w:line="360" w:lineRule="auto"/>
        <w:jc w:val="both"/>
        <w:rPr>
          <w:rFonts w:ascii="Times New Roman" w:hAnsi="Times New Roman" w:cs="Times New Roman"/>
        </w:rPr>
      </w:pPr>
      <w:r w:rsidRPr="0063169B">
        <w:rPr>
          <w:rFonts w:ascii="Times New Roman" w:hAnsi="Times New Roman" w:cs="Times New Roman"/>
          <w:b/>
          <w:bCs/>
        </w:rPr>
        <w:t>Supplemental Table 3. Proteomics analysis of supernatant of live liver slices.</w:t>
      </w:r>
      <w:r w:rsidRPr="0063169B">
        <w:rPr>
          <w:rFonts w:ascii="Times New Roman" w:hAnsi="Times New Roman" w:cs="Times New Roman"/>
        </w:rPr>
        <w:t xml:space="preserve"> </w:t>
      </w:r>
      <w:proofErr w:type="spellStart"/>
      <w:r w:rsidRPr="0063169B">
        <w:rPr>
          <w:rFonts w:ascii="Times New Roman" w:hAnsi="Times New Roman" w:cs="Times New Roman"/>
        </w:rPr>
        <w:t>Secretome</w:t>
      </w:r>
      <w:proofErr w:type="spellEnd"/>
      <w:r w:rsidRPr="0063169B">
        <w:rPr>
          <w:rFonts w:ascii="Times New Roman" w:hAnsi="Times New Roman" w:cs="Times New Roman"/>
        </w:rPr>
        <w:t xml:space="preserve"> proteomics of liver-derived supernatant from chow (n = 5) and MCD (n = 6, 7 weeks diet) mice (matching Figure 4).</w:t>
      </w:r>
    </w:p>
    <w:p w:rsidR="00353CED" w:rsidRPr="00DD3ED4" w:rsidRDefault="00353CED" w:rsidP="00DD3ED4">
      <w:bookmarkStart w:id="0" w:name="_GoBack"/>
      <w:bookmarkEnd w:id="0"/>
    </w:p>
    <w:sectPr w:rsidR="00353CED" w:rsidRPr="00DD3E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ED4"/>
    <w:rsid w:val="00353CED"/>
    <w:rsid w:val="00DD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CAA95-C9D2-4806-B8B6-092BBB8E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ED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D3E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Packia Selvi  M</dc:creator>
  <cp:keywords/>
  <dc:description/>
  <cp:lastModifiedBy>Packia Selvi  M</cp:lastModifiedBy>
  <cp:revision>1</cp:revision>
  <dcterms:created xsi:type="dcterms:W3CDTF">2026-06-10T11:22:00Z</dcterms:created>
  <dcterms:modified xsi:type="dcterms:W3CDTF">2026-06-10T11:23:00Z</dcterms:modified>
</cp:coreProperties>
</file>