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F0C00" w14:textId="77777777" w:rsidR="008E50C0" w:rsidRPr="00892E84" w:rsidRDefault="008E50C0" w:rsidP="008E50C0">
      <w:pPr>
        <w:suppressLineNumbers/>
        <w:spacing w:after="160" w:line="360" w:lineRule="auto"/>
        <w:jc w:val="both"/>
        <w:rPr>
          <w:rFonts w:eastAsia="Calibri" w:cstheme="minorHAnsi"/>
          <w:b/>
          <w:kern w:val="0"/>
          <w:sz w:val="22"/>
          <w:szCs w:val="22"/>
          <w:lang w:val="en-US"/>
        </w:rPr>
      </w:pPr>
      <w:r w:rsidRPr="00C64D69">
        <w:rPr>
          <w:rFonts w:eastAsia="Calibri" w:cstheme="minorHAnsi"/>
          <w:b/>
          <w:kern w:val="0"/>
          <w:sz w:val="22"/>
          <w:szCs w:val="22"/>
          <w:lang w:val="en-US"/>
        </w:rPr>
        <w:t xml:space="preserve">Long-term </w:t>
      </w:r>
      <w:r>
        <w:rPr>
          <w:rFonts w:eastAsia="Calibri" w:cstheme="minorHAnsi"/>
          <w:b/>
          <w:kern w:val="0"/>
          <w:sz w:val="22"/>
          <w:szCs w:val="22"/>
          <w:lang w:val="en-US"/>
        </w:rPr>
        <w:t>M</w:t>
      </w:r>
      <w:r w:rsidRPr="00C64D69">
        <w:rPr>
          <w:rFonts w:eastAsia="Calibri" w:cstheme="minorHAnsi"/>
          <w:b/>
          <w:kern w:val="0"/>
          <w:sz w:val="22"/>
          <w:szCs w:val="22"/>
          <w:lang w:val="en-US"/>
        </w:rPr>
        <w:t xml:space="preserve">etabolic </w:t>
      </w:r>
      <w:r>
        <w:rPr>
          <w:rFonts w:eastAsia="Calibri" w:cstheme="minorHAnsi"/>
          <w:b/>
          <w:kern w:val="0"/>
          <w:sz w:val="22"/>
          <w:szCs w:val="22"/>
          <w:lang w:val="en-US"/>
        </w:rPr>
        <w:t>C</w:t>
      </w:r>
      <w:r w:rsidRPr="00C64D69">
        <w:rPr>
          <w:rFonts w:eastAsia="Calibri" w:cstheme="minorHAnsi"/>
          <w:b/>
          <w:kern w:val="0"/>
          <w:sz w:val="22"/>
          <w:szCs w:val="22"/>
          <w:lang w:val="en-US"/>
        </w:rPr>
        <w:t>onsequences</w:t>
      </w:r>
      <w:r>
        <w:rPr>
          <w:rFonts w:eastAsia="Calibri" w:cstheme="minorHAnsi"/>
          <w:b/>
          <w:kern w:val="0"/>
          <w:sz w:val="22"/>
          <w:szCs w:val="22"/>
          <w:lang w:val="en-US"/>
        </w:rPr>
        <w:t>:</w:t>
      </w:r>
      <w:r w:rsidRPr="00C64D69">
        <w:rPr>
          <w:rFonts w:eastAsia="Calibri" w:cstheme="minorHAnsi"/>
          <w:b/>
          <w:kern w:val="0"/>
          <w:sz w:val="22"/>
          <w:szCs w:val="22"/>
          <w:lang w:val="en-US"/>
        </w:rPr>
        <w:t xml:space="preserve"> </w:t>
      </w:r>
      <w:r w:rsidRPr="00E60142">
        <w:rPr>
          <w:rFonts w:eastAsia="Calibri" w:cstheme="minorHAnsi"/>
          <w:b/>
          <w:kern w:val="0"/>
          <w:sz w:val="22"/>
          <w:szCs w:val="22"/>
          <w:lang w:val="en-US"/>
        </w:rPr>
        <w:t xml:space="preserve">Persistence of Visceral Obesity and Diabetes </w:t>
      </w:r>
      <w:r>
        <w:rPr>
          <w:rFonts w:eastAsia="Calibri" w:cstheme="minorHAnsi"/>
          <w:b/>
          <w:kern w:val="0"/>
          <w:sz w:val="22"/>
          <w:szCs w:val="22"/>
          <w:lang w:val="en-US"/>
        </w:rPr>
        <w:t>M</w:t>
      </w:r>
      <w:r w:rsidRPr="00E60142">
        <w:rPr>
          <w:rFonts w:eastAsia="Calibri" w:cstheme="minorHAnsi"/>
          <w:b/>
          <w:kern w:val="0"/>
          <w:sz w:val="22"/>
          <w:szCs w:val="22"/>
          <w:lang w:val="en-US"/>
        </w:rPr>
        <w:t>ellitus after Remission</w:t>
      </w:r>
      <w:r>
        <w:rPr>
          <w:rFonts w:eastAsia="Calibri" w:cstheme="minorHAnsi"/>
          <w:b/>
          <w:kern w:val="0"/>
          <w:sz w:val="22"/>
          <w:szCs w:val="22"/>
          <w:lang w:val="en-US"/>
        </w:rPr>
        <w:t xml:space="preserve"> from Cushing’s Syndrome</w:t>
      </w:r>
    </w:p>
    <w:p w14:paraId="5E26BA24" w14:textId="77777777" w:rsidR="00034CD1" w:rsidRPr="00147E9E" w:rsidRDefault="00034CD1" w:rsidP="00034CD1">
      <w:pPr>
        <w:suppressLineNumbers/>
        <w:spacing w:after="160" w:line="360" w:lineRule="auto"/>
        <w:jc w:val="both"/>
        <w:rPr>
          <w:rFonts w:eastAsia="Calibri" w:cstheme="minorHAnsi"/>
          <w:kern w:val="0"/>
          <w:sz w:val="22"/>
          <w:szCs w:val="22"/>
          <w:lang w:val="en-US"/>
        </w:rPr>
      </w:pP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German Rubinstein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Vanessa Fedtke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Cornelia Then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Elisabeth Nowak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Frederick Vogel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Leah Braun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Stephanie Zopp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Petra Zimmermann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2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Annette Peters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3,4,5,6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Margit Heier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3, 11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Birgit Linkohr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3,4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Michael Roden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6,7,8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Martin Bidlingmaier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>, Felix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 xml:space="preserve"> 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Beuschlein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1,9,10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Martin Reincke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147E9E">
        <w:rPr>
          <w:rFonts w:eastAsia="Calibri" w:cstheme="minorHAnsi"/>
          <w:kern w:val="0"/>
          <w:sz w:val="22"/>
          <w:szCs w:val="22"/>
          <w:lang w:val="en-US"/>
        </w:rPr>
        <w:t xml:space="preserve">, Katrin Ritzel </w:t>
      </w:r>
      <w:r w:rsidRPr="00147E9E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 xml:space="preserve">1 </w:t>
      </w:r>
    </w:p>
    <w:p w14:paraId="53726690" w14:textId="77777777" w:rsidR="00867FFD" w:rsidRDefault="00867FFD" w:rsidP="008D743A">
      <w:pPr>
        <w:rPr>
          <w:lang w:val="en-US"/>
        </w:rPr>
      </w:pPr>
    </w:p>
    <w:p w14:paraId="54B464F4" w14:textId="712E258D" w:rsidR="00A23974" w:rsidRDefault="00867FFD" w:rsidP="002C167D">
      <w:pPr>
        <w:rPr>
          <w:b/>
          <w:bCs/>
          <w:sz w:val="22"/>
          <w:szCs w:val="22"/>
          <w:u w:val="single"/>
          <w:lang w:val="en-US"/>
        </w:rPr>
      </w:pPr>
      <w:r w:rsidRPr="00867FFD">
        <w:rPr>
          <w:b/>
          <w:bCs/>
          <w:sz w:val="22"/>
          <w:szCs w:val="22"/>
          <w:u w:val="single"/>
          <w:lang w:val="en-US"/>
        </w:rPr>
        <w:t>Supplemental Data:</w:t>
      </w:r>
    </w:p>
    <w:p w14:paraId="712B5538" w14:textId="77777777" w:rsidR="002C167D" w:rsidRPr="002C167D" w:rsidRDefault="002C167D" w:rsidP="002C167D">
      <w:pPr>
        <w:rPr>
          <w:b/>
          <w:bCs/>
          <w:sz w:val="22"/>
          <w:szCs w:val="22"/>
          <w:u w:val="single"/>
          <w:lang w:val="en-US"/>
        </w:rPr>
      </w:pPr>
    </w:p>
    <w:p w14:paraId="2791CB72" w14:textId="1015D12E" w:rsidR="00A23974" w:rsidRPr="00DA7F1F" w:rsidRDefault="00A23974" w:rsidP="00A23974">
      <w:pPr>
        <w:spacing w:line="48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t>Supplemental Text 1: T</w:t>
      </w:r>
      <w:r w:rsidRPr="00DA7F1F">
        <w:rPr>
          <w:rFonts w:cstheme="minorHAnsi"/>
          <w:b/>
          <w:bCs/>
          <w:sz w:val="22"/>
          <w:szCs w:val="22"/>
          <w:lang w:val="en-US"/>
        </w:rPr>
        <w:t>reatment of CS</w:t>
      </w:r>
      <w:r>
        <w:rPr>
          <w:rFonts w:cstheme="minorHAnsi"/>
          <w:b/>
          <w:bCs/>
          <w:sz w:val="22"/>
          <w:szCs w:val="22"/>
          <w:lang w:val="en-US"/>
        </w:rPr>
        <w:t xml:space="preserve"> </w:t>
      </w:r>
    </w:p>
    <w:p w14:paraId="539440BF" w14:textId="2542E46C" w:rsidR="00385188" w:rsidRDefault="00A23974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Almost all patients with CD were treated by transsphenoidal surgical resection (TSS) of the pituitary tumor (n = </w:t>
      </w:r>
      <w:r w:rsidR="00034CD1">
        <w:rPr>
          <w:rFonts w:cstheme="minorHAnsi"/>
          <w:sz w:val="22"/>
          <w:szCs w:val="22"/>
          <w:lang w:val="en-US"/>
        </w:rPr>
        <w:t>6</w:t>
      </w:r>
      <w:r w:rsidR="00EF5B8D">
        <w:rPr>
          <w:rFonts w:cstheme="minorHAnsi"/>
          <w:sz w:val="22"/>
          <w:szCs w:val="22"/>
          <w:lang w:val="en-US"/>
        </w:rPr>
        <w:t>1</w:t>
      </w:r>
      <w:r>
        <w:rPr>
          <w:rFonts w:cstheme="minorHAnsi"/>
          <w:sz w:val="22"/>
          <w:szCs w:val="22"/>
          <w:lang w:val="en-US"/>
        </w:rPr>
        <w:t xml:space="preserve">), and one patient received bilateral adrenalectomy (BADX) as first line therapy. From </w:t>
      </w:r>
      <w:r w:rsidR="00034CD1">
        <w:rPr>
          <w:rFonts w:cstheme="minorHAnsi"/>
          <w:sz w:val="22"/>
          <w:szCs w:val="22"/>
          <w:lang w:val="en-US"/>
        </w:rPr>
        <w:t>6</w:t>
      </w:r>
      <w:r w:rsidR="00EF5B8D">
        <w:rPr>
          <w:rFonts w:cstheme="minorHAnsi"/>
          <w:sz w:val="22"/>
          <w:szCs w:val="22"/>
          <w:lang w:val="en-US"/>
        </w:rPr>
        <w:t xml:space="preserve">2 </w:t>
      </w:r>
      <w:r>
        <w:rPr>
          <w:rFonts w:cstheme="minorHAnsi"/>
          <w:sz w:val="22"/>
          <w:szCs w:val="22"/>
          <w:lang w:val="en-US"/>
        </w:rPr>
        <w:t xml:space="preserve">patients with CD, </w:t>
      </w:r>
      <w:r w:rsidR="0099614C">
        <w:rPr>
          <w:rFonts w:cstheme="minorHAnsi"/>
          <w:sz w:val="22"/>
          <w:szCs w:val="22"/>
          <w:lang w:val="en-US"/>
        </w:rPr>
        <w:t>3</w:t>
      </w:r>
      <w:r w:rsidR="00034CD1">
        <w:rPr>
          <w:rFonts w:cstheme="minorHAnsi"/>
          <w:sz w:val="22"/>
          <w:szCs w:val="22"/>
          <w:lang w:val="en-US"/>
        </w:rPr>
        <w:t>5</w:t>
      </w:r>
      <w:r>
        <w:rPr>
          <w:rFonts w:cstheme="minorHAnsi"/>
          <w:sz w:val="22"/>
          <w:szCs w:val="22"/>
          <w:lang w:val="en-US"/>
        </w:rPr>
        <w:t xml:space="preserve"> patients had remission after initial therapy, while 2</w:t>
      </w:r>
      <w:r w:rsidR="00EF5B8D">
        <w:rPr>
          <w:rFonts w:cstheme="minorHAnsi"/>
          <w:sz w:val="22"/>
          <w:szCs w:val="22"/>
          <w:lang w:val="en-US"/>
        </w:rPr>
        <w:t>7</w:t>
      </w:r>
      <w:r>
        <w:rPr>
          <w:rFonts w:cstheme="minorHAnsi"/>
          <w:sz w:val="22"/>
          <w:szCs w:val="22"/>
          <w:lang w:val="en-US"/>
        </w:rPr>
        <w:t xml:space="preserve"> patients needed additional treatment lines after TSS due to persistent disease. Repeat TSS was applied in </w:t>
      </w:r>
      <w:r w:rsidR="00BB4F34">
        <w:rPr>
          <w:rFonts w:cstheme="minorHAnsi"/>
          <w:sz w:val="22"/>
          <w:szCs w:val="22"/>
          <w:lang w:val="en-US"/>
        </w:rPr>
        <w:t>22</w:t>
      </w:r>
      <w:r>
        <w:rPr>
          <w:rFonts w:cstheme="minorHAnsi"/>
          <w:sz w:val="22"/>
          <w:szCs w:val="22"/>
          <w:lang w:val="en-US"/>
        </w:rPr>
        <w:t xml:space="preserve"> patients, radiation in </w:t>
      </w:r>
      <w:r w:rsidR="00BB4F34">
        <w:rPr>
          <w:rFonts w:cstheme="minorHAnsi"/>
          <w:sz w:val="22"/>
          <w:szCs w:val="22"/>
          <w:lang w:val="en-US"/>
        </w:rPr>
        <w:t>12</w:t>
      </w:r>
      <w:r>
        <w:rPr>
          <w:rFonts w:cstheme="minorHAnsi"/>
          <w:sz w:val="22"/>
          <w:szCs w:val="22"/>
          <w:lang w:val="en-US"/>
        </w:rPr>
        <w:t xml:space="preserve"> patients, BADX was used in 1</w:t>
      </w:r>
      <w:r w:rsidR="00BB4F34">
        <w:rPr>
          <w:rFonts w:cstheme="minorHAnsi"/>
          <w:sz w:val="22"/>
          <w:szCs w:val="22"/>
          <w:lang w:val="en-US"/>
        </w:rPr>
        <w:t xml:space="preserve">4 </w:t>
      </w:r>
      <w:r>
        <w:rPr>
          <w:rFonts w:cstheme="minorHAnsi"/>
          <w:sz w:val="22"/>
          <w:szCs w:val="22"/>
          <w:lang w:val="en-US"/>
        </w:rPr>
        <w:t xml:space="preserve">patients and </w:t>
      </w:r>
      <w:r w:rsidR="00BB4F34">
        <w:rPr>
          <w:rFonts w:cstheme="minorHAnsi"/>
          <w:sz w:val="22"/>
          <w:szCs w:val="22"/>
          <w:lang w:val="en-US"/>
        </w:rPr>
        <w:t>7</w:t>
      </w:r>
      <w:r>
        <w:rPr>
          <w:rFonts w:cstheme="minorHAnsi"/>
          <w:sz w:val="22"/>
          <w:szCs w:val="22"/>
          <w:lang w:val="en-US"/>
        </w:rPr>
        <w:t xml:space="preserve"> patients received medical treatment </w:t>
      </w:r>
      <w:r w:rsidR="00BA15A5">
        <w:rPr>
          <w:rFonts w:cstheme="minorHAnsi"/>
          <w:sz w:val="22"/>
          <w:szCs w:val="22"/>
          <w:lang w:val="en-US"/>
        </w:rPr>
        <w:t xml:space="preserve">as a bridging before </w:t>
      </w:r>
      <w:r w:rsidR="001D1CE9">
        <w:rPr>
          <w:rFonts w:cstheme="minorHAnsi"/>
          <w:sz w:val="22"/>
          <w:szCs w:val="22"/>
          <w:lang w:val="en-US"/>
        </w:rPr>
        <w:t xml:space="preserve">finally </w:t>
      </w:r>
      <w:r w:rsidR="00BA15A5">
        <w:rPr>
          <w:rFonts w:cstheme="minorHAnsi"/>
          <w:sz w:val="22"/>
          <w:szCs w:val="22"/>
          <w:lang w:val="en-US"/>
        </w:rPr>
        <w:t>achieving</w:t>
      </w:r>
      <w:r>
        <w:rPr>
          <w:rFonts w:cstheme="minorHAnsi"/>
          <w:sz w:val="22"/>
          <w:szCs w:val="22"/>
          <w:lang w:val="en-US"/>
        </w:rPr>
        <w:t xml:space="preserve"> biochemical control.</w:t>
      </w:r>
      <w:r w:rsidR="005E6FEC">
        <w:rPr>
          <w:rFonts w:cstheme="minorHAnsi"/>
          <w:sz w:val="22"/>
          <w:szCs w:val="22"/>
          <w:lang w:val="en-US"/>
        </w:rPr>
        <w:t xml:space="preserve"> </w:t>
      </w:r>
    </w:p>
    <w:p w14:paraId="6689BCBF" w14:textId="55CB086D" w:rsidR="00385188" w:rsidRPr="00324C03" w:rsidRDefault="00A23974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Removal of the ACTH producing tumor was first-line treatment in </w:t>
      </w:r>
      <w:r w:rsidR="00191A3B">
        <w:rPr>
          <w:rFonts w:cstheme="minorHAnsi"/>
          <w:sz w:val="22"/>
          <w:szCs w:val="22"/>
          <w:lang w:val="en-US"/>
        </w:rPr>
        <w:t>7</w:t>
      </w:r>
      <w:r>
        <w:rPr>
          <w:rFonts w:cstheme="minorHAnsi"/>
          <w:sz w:val="22"/>
          <w:szCs w:val="22"/>
          <w:lang w:val="en-US"/>
        </w:rPr>
        <w:t xml:space="preserve"> patients with ECS while 2 patients underwent </w:t>
      </w:r>
      <w:r w:rsidR="001D1CE9">
        <w:rPr>
          <w:rFonts w:cstheme="minorHAnsi"/>
          <w:sz w:val="22"/>
          <w:szCs w:val="22"/>
          <w:lang w:val="en-US"/>
        </w:rPr>
        <w:t xml:space="preserve">first-line </w:t>
      </w:r>
      <w:r w:rsidRPr="00324C03">
        <w:rPr>
          <w:rFonts w:cstheme="minorHAnsi"/>
          <w:sz w:val="22"/>
          <w:szCs w:val="22"/>
          <w:lang w:val="en-US"/>
        </w:rPr>
        <w:t>BADX</w:t>
      </w:r>
      <w:r w:rsidR="001D1CE9" w:rsidRPr="00324C03">
        <w:rPr>
          <w:rFonts w:cstheme="minorHAnsi"/>
          <w:sz w:val="22"/>
          <w:szCs w:val="22"/>
          <w:lang w:val="en-US"/>
        </w:rPr>
        <w:t xml:space="preserve"> before an ectopic tumor was discovered</w:t>
      </w:r>
      <w:r w:rsidRPr="00324C03">
        <w:rPr>
          <w:rFonts w:cstheme="minorHAnsi"/>
          <w:sz w:val="22"/>
          <w:szCs w:val="22"/>
          <w:lang w:val="en-US"/>
        </w:rPr>
        <w:t xml:space="preserve">. </w:t>
      </w:r>
    </w:p>
    <w:p w14:paraId="2014EAEF" w14:textId="12A2CB2C" w:rsidR="001D1CE9" w:rsidRPr="00324C03" w:rsidRDefault="00A23974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 w:rsidRPr="00324C03">
        <w:rPr>
          <w:rFonts w:cstheme="minorHAnsi"/>
          <w:sz w:val="22"/>
          <w:szCs w:val="22"/>
          <w:lang w:val="en-US"/>
        </w:rPr>
        <w:t xml:space="preserve">In patients with ACS, </w:t>
      </w:r>
      <w:r w:rsidR="00191A3B" w:rsidRPr="00324C03">
        <w:rPr>
          <w:rFonts w:cstheme="minorHAnsi"/>
          <w:sz w:val="22"/>
          <w:szCs w:val="22"/>
          <w:lang w:val="en-US"/>
        </w:rPr>
        <w:t>24</w:t>
      </w:r>
      <w:r w:rsidR="001D1CE9" w:rsidRPr="00324C03">
        <w:rPr>
          <w:rFonts w:cstheme="minorHAnsi"/>
          <w:sz w:val="22"/>
          <w:szCs w:val="22"/>
          <w:lang w:val="en-US"/>
        </w:rPr>
        <w:t xml:space="preserve"> </w:t>
      </w:r>
      <w:r w:rsidRPr="00324C03">
        <w:rPr>
          <w:rFonts w:cstheme="minorHAnsi"/>
          <w:sz w:val="22"/>
          <w:szCs w:val="22"/>
          <w:lang w:val="en-US"/>
        </w:rPr>
        <w:t xml:space="preserve">patients with unilateral adenoma received adrenalectomy. Patients with bilateral hyperplasia received adrenalectomy of the dominant side (n= </w:t>
      </w:r>
      <w:r w:rsidR="001D1CE9" w:rsidRPr="00324C03">
        <w:rPr>
          <w:rFonts w:cstheme="minorHAnsi"/>
          <w:sz w:val="22"/>
          <w:szCs w:val="22"/>
          <w:lang w:val="en-US"/>
        </w:rPr>
        <w:t>2</w:t>
      </w:r>
      <w:r w:rsidRPr="00324C03">
        <w:rPr>
          <w:rFonts w:cstheme="minorHAnsi"/>
          <w:sz w:val="22"/>
          <w:szCs w:val="22"/>
          <w:lang w:val="en-US"/>
        </w:rPr>
        <w:t xml:space="preserve">) and BADX (n= 2). </w:t>
      </w:r>
    </w:p>
    <w:p w14:paraId="0B3E7989" w14:textId="385C5816" w:rsidR="00A23974" w:rsidRDefault="00A23974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 w:rsidRPr="00324C03">
        <w:rPr>
          <w:rFonts w:cstheme="minorHAnsi"/>
          <w:sz w:val="22"/>
          <w:szCs w:val="22"/>
          <w:lang w:val="en-US"/>
        </w:rPr>
        <w:t xml:space="preserve">Median </w:t>
      </w:r>
      <w:r w:rsidR="00C96DD0" w:rsidRPr="00324C03">
        <w:rPr>
          <w:rFonts w:cstheme="minorHAnsi"/>
          <w:sz w:val="22"/>
          <w:szCs w:val="22"/>
          <w:lang w:val="en-US"/>
        </w:rPr>
        <w:t xml:space="preserve">duration </w:t>
      </w:r>
      <w:r w:rsidRPr="00324C03">
        <w:rPr>
          <w:rFonts w:cstheme="minorHAnsi"/>
          <w:sz w:val="22"/>
          <w:szCs w:val="22"/>
          <w:lang w:val="en-US"/>
        </w:rPr>
        <w:t xml:space="preserve">of </w:t>
      </w:r>
      <w:r w:rsidR="00C96DD0" w:rsidRPr="00324C03">
        <w:rPr>
          <w:rFonts w:cstheme="minorHAnsi"/>
          <w:sz w:val="22"/>
          <w:szCs w:val="22"/>
          <w:lang w:val="en-US"/>
        </w:rPr>
        <w:t>uncontrolle</w:t>
      </w:r>
      <w:r w:rsidR="003D1822" w:rsidRPr="00324C03">
        <w:rPr>
          <w:rFonts w:cstheme="minorHAnsi"/>
          <w:sz w:val="22"/>
          <w:szCs w:val="22"/>
          <w:lang w:val="en-US"/>
        </w:rPr>
        <w:t>d</w:t>
      </w:r>
      <w:r w:rsidR="00C96DD0" w:rsidRPr="00324C03">
        <w:rPr>
          <w:rFonts w:cstheme="minorHAnsi"/>
          <w:sz w:val="22"/>
          <w:szCs w:val="22"/>
          <w:lang w:val="en-US"/>
        </w:rPr>
        <w:t xml:space="preserve"> </w:t>
      </w:r>
      <w:r w:rsidRPr="00324C03">
        <w:rPr>
          <w:rFonts w:cstheme="minorHAnsi"/>
          <w:sz w:val="22"/>
          <w:szCs w:val="22"/>
          <w:lang w:val="en-US"/>
        </w:rPr>
        <w:t>hypercortisolism from confirmation of the diagnosis until remission was 1</w:t>
      </w:r>
      <w:r w:rsidR="001D4FFE" w:rsidRPr="00324C03">
        <w:rPr>
          <w:rFonts w:cstheme="minorHAnsi"/>
          <w:sz w:val="22"/>
          <w:szCs w:val="22"/>
          <w:lang w:val="en-US"/>
        </w:rPr>
        <w:t>0</w:t>
      </w:r>
      <w:r w:rsidRPr="00324C03">
        <w:rPr>
          <w:rFonts w:cstheme="minorHAnsi"/>
          <w:sz w:val="22"/>
          <w:szCs w:val="22"/>
          <w:lang w:val="en-US"/>
        </w:rPr>
        <w:t>.</w:t>
      </w:r>
      <w:r w:rsidR="001D4FFE" w:rsidRPr="00324C03">
        <w:rPr>
          <w:rFonts w:cstheme="minorHAnsi"/>
          <w:sz w:val="22"/>
          <w:szCs w:val="22"/>
          <w:lang w:val="en-US"/>
        </w:rPr>
        <w:t>3</w:t>
      </w:r>
      <w:r w:rsidRPr="00324C03">
        <w:rPr>
          <w:rFonts w:cstheme="minorHAnsi"/>
          <w:sz w:val="22"/>
          <w:szCs w:val="22"/>
          <w:lang w:val="en-US"/>
        </w:rPr>
        <w:t xml:space="preserve"> weeks (</w:t>
      </w:r>
      <w:r w:rsidR="00324C03" w:rsidRPr="00324C03">
        <w:rPr>
          <w:rFonts w:cstheme="minorHAnsi"/>
          <w:sz w:val="22"/>
          <w:szCs w:val="22"/>
          <w:lang w:val="en-US"/>
        </w:rPr>
        <w:t>5.5</w:t>
      </w:r>
      <w:r w:rsidRPr="00324C03">
        <w:rPr>
          <w:rFonts w:cstheme="minorHAnsi"/>
          <w:sz w:val="22"/>
          <w:szCs w:val="22"/>
          <w:lang w:val="en-US"/>
        </w:rPr>
        <w:t>-</w:t>
      </w:r>
      <w:r w:rsidR="001D4FFE" w:rsidRPr="00324C03">
        <w:rPr>
          <w:rFonts w:cstheme="minorHAnsi"/>
          <w:sz w:val="22"/>
          <w:szCs w:val="22"/>
          <w:lang w:val="en-US"/>
        </w:rPr>
        <w:t>4</w:t>
      </w:r>
      <w:r w:rsidR="00324C03" w:rsidRPr="00324C03">
        <w:rPr>
          <w:rFonts w:cstheme="minorHAnsi"/>
          <w:sz w:val="22"/>
          <w:szCs w:val="22"/>
          <w:lang w:val="en-US"/>
        </w:rPr>
        <w:t>5.4</w:t>
      </w:r>
      <w:r w:rsidRPr="00324C03">
        <w:rPr>
          <w:rFonts w:cstheme="minorHAnsi"/>
          <w:sz w:val="22"/>
          <w:szCs w:val="22"/>
          <w:lang w:val="en-US"/>
        </w:rPr>
        <w:t xml:space="preserve">). </w:t>
      </w:r>
      <w:r w:rsidR="00C96DD0" w:rsidRPr="00324C03">
        <w:rPr>
          <w:rFonts w:cstheme="minorHAnsi"/>
          <w:sz w:val="22"/>
          <w:szCs w:val="22"/>
          <w:lang w:val="en-US"/>
        </w:rPr>
        <w:t>Median t</w:t>
      </w:r>
      <w:r w:rsidRPr="00324C03">
        <w:rPr>
          <w:rFonts w:cstheme="minorHAnsi"/>
          <w:sz w:val="22"/>
          <w:szCs w:val="22"/>
          <w:lang w:val="en-US"/>
        </w:rPr>
        <w:t>ime from self-reported first symptoms until remission was 1</w:t>
      </w:r>
      <w:r w:rsidR="00324C03" w:rsidRPr="00324C03">
        <w:rPr>
          <w:rFonts w:cstheme="minorHAnsi"/>
          <w:sz w:val="22"/>
          <w:szCs w:val="22"/>
          <w:lang w:val="en-US"/>
        </w:rPr>
        <w:t>79</w:t>
      </w:r>
      <w:r w:rsidR="00C96DD0" w:rsidRPr="00324C03">
        <w:rPr>
          <w:rFonts w:cstheme="minorHAnsi"/>
          <w:sz w:val="22"/>
          <w:szCs w:val="22"/>
          <w:lang w:val="en-US"/>
        </w:rPr>
        <w:t>.</w:t>
      </w:r>
      <w:r w:rsidR="00324C03" w:rsidRPr="00324C03">
        <w:rPr>
          <w:rFonts w:cstheme="minorHAnsi"/>
          <w:sz w:val="22"/>
          <w:szCs w:val="22"/>
          <w:lang w:val="en-US"/>
        </w:rPr>
        <w:t xml:space="preserve">7 </w:t>
      </w:r>
      <w:r w:rsidRPr="00324C03">
        <w:rPr>
          <w:rFonts w:cstheme="minorHAnsi"/>
          <w:sz w:val="22"/>
          <w:szCs w:val="22"/>
          <w:lang w:val="en-US"/>
        </w:rPr>
        <w:t>weeks (</w:t>
      </w:r>
      <w:r w:rsidR="00324C03" w:rsidRPr="00324C03">
        <w:rPr>
          <w:rFonts w:cstheme="minorHAnsi"/>
          <w:sz w:val="22"/>
          <w:szCs w:val="22"/>
          <w:lang w:val="en-US"/>
        </w:rPr>
        <w:t>7</w:t>
      </w:r>
      <w:r w:rsidRPr="00324C03">
        <w:rPr>
          <w:rFonts w:cstheme="minorHAnsi"/>
          <w:sz w:val="22"/>
          <w:szCs w:val="22"/>
          <w:lang w:val="en-US"/>
        </w:rPr>
        <w:t>3.</w:t>
      </w:r>
      <w:r w:rsidR="001D4FFE" w:rsidRPr="00324C03">
        <w:rPr>
          <w:rFonts w:cstheme="minorHAnsi"/>
          <w:sz w:val="22"/>
          <w:szCs w:val="22"/>
          <w:lang w:val="en-US"/>
        </w:rPr>
        <w:t>4</w:t>
      </w:r>
      <w:r w:rsidR="003D1822" w:rsidRPr="00324C03">
        <w:rPr>
          <w:rFonts w:cstheme="minorHAnsi"/>
          <w:sz w:val="22"/>
          <w:szCs w:val="22"/>
          <w:lang w:val="en-US"/>
        </w:rPr>
        <w:t>-</w:t>
      </w:r>
      <w:r w:rsidR="00324C03" w:rsidRPr="00324C03">
        <w:rPr>
          <w:rFonts w:cstheme="minorHAnsi"/>
          <w:sz w:val="22"/>
          <w:szCs w:val="22"/>
          <w:lang w:val="en-US"/>
        </w:rPr>
        <w:t>449</w:t>
      </w:r>
      <w:r w:rsidRPr="00324C03">
        <w:rPr>
          <w:rFonts w:cstheme="minorHAnsi"/>
          <w:sz w:val="22"/>
          <w:szCs w:val="22"/>
          <w:lang w:val="en-US"/>
        </w:rPr>
        <w:t>.</w:t>
      </w:r>
      <w:r w:rsidR="00324C03" w:rsidRPr="00324C03">
        <w:rPr>
          <w:rFonts w:cstheme="minorHAnsi"/>
          <w:sz w:val="22"/>
          <w:szCs w:val="22"/>
          <w:lang w:val="en-US"/>
        </w:rPr>
        <w:t>6</w:t>
      </w:r>
      <w:r w:rsidRPr="00324C03">
        <w:rPr>
          <w:rFonts w:cstheme="minorHAnsi"/>
          <w:sz w:val="22"/>
          <w:szCs w:val="22"/>
          <w:lang w:val="en-US"/>
        </w:rPr>
        <w:t xml:space="preserve">). </w:t>
      </w:r>
      <w:r w:rsidR="00C96DD0" w:rsidRPr="00324C03">
        <w:rPr>
          <w:rFonts w:cstheme="minorHAnsi"/>
          <w:sz w:val="22"/>
          <w:szCs w:val="22"/>
          <w:lang w:val="en-US"/>
        </w:rPr>
        <w:t xml:space="preserve">Median </w:t>
      </w:r>
      <w:r w:rsidRPr="00324C03">
        <w:rPr>
          <w:rFonts w:cstheme="minorHAnsi"/>
          <w:sz w:val="22"/>
          <w:szCs w:val="22"/>
          <w:lang w:val="en-US"/>
        </w:rPr>
        <w:t xml:space="preserve">follow-up </w:t>
      </w:r>
      <w:r w:rsidR="00C96DD0" w:rsidRPr="00324C03">
        <w:rPr>
          <w:rFonts w:cstheme="minorHAnsi"/>
          <w:sz w:val="22"/>
          <w:szCs w:val="22"/>
          <w:lang w:val="en-US"/>
        </w:rPr>
        <w:t xml:space="preserve">time </w:t>
      </w:r>
      <w:r w:rsidRPr="00324C03">
        <w:rPr>
          <w:rFonts w:cstheme="minorHAnsi"/>
          <w:sz w:val="22"/>
          <w:szCs w:val="22"/>
          <w:lang w:val="en-US"/>
        </w:rPr>
        <w:t xml:space="preserve">was </w:t>
      </w:r>
      <w:r w:rsidR="001A1CCD" w:rsidRPr="00324C03">
        <w:rPr>
          <w:rFonts w:cstheme="minorHAnsi"/>
          <w:sz w:val="22"/>
          <w:szCs w:val="22"/>
          <w:lang w:val="en-US"/>
        </w:rPr>
        <w:t>9</w:t>
      </w:r>
      <w:r w:rsidR="00324C03" w:rsidRPr="00324C03">
        <w:rPr>
          <w:rFonts w:cstheme="minorHAnsi"/>
          <w:sz w:val="22"/>
          <w:szCs w:val="22"/>
          <w:lang w:val="en-US"/>
        </w:rPr>
        <w:t>7</w:t>
      </w:r>
      <w:r w:rsidRPr="00324C03">
        <w:rPr>
          <w:rFonts w:cstheme="minorHAnsi"/>
          <w:sz w:val="22"/>
          <w:szCs w:val="22"/>
          <w:lang w:val="en-US"/>
        </w:rPr>
        <w:t xml:space="preserve"> months (</w:t>
      </w:r>
      <w:r w:rsidR="00324C03" w:rsidRPr="00324C03">
        <w:rPr>
          <w:rFonts w:cstheme="minorHAnsi"/>
          <w:sz w:val="22"/>
          <w:szCs w:val="22"/>
          <w:lang w:val="en-US"/>
        </w:rPr>
        <w:t>82.5-168.5</w:t>
      </w:r>
      <w:r w:rsidRPr="00324C03">
        <w:rPr>
          <w:rFonts w:cstheme="minorHAnsi"/>
          <w:sz w:val="22"/>
          <w:szCs w:val="22"/>
          <w:lang w:val="en-US"/>
        </w:rPr>
        <w:t>).</w:t>
      </w:r>
      <w:r w:rsidRPr="009C0557">
        <w:rPr>
          <w:rFonts w:cstheme="minorHAnsi"/>
          <w:sz w:val="22"/>
          <w:szCs w:val="22"/>
          <w:lang w:val="en-US"/>
        </w:rPr>
        <w:t xml:space="preserve"> </w:t>
      </w:r>
    </w:p>
    <w:p w14:paraId="5AD97FE0" w14:textId="77777777" w:rsidR="008E50C0" w:rsidRDefault="008E50C0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</w:p>
    <w:p w14:paraId="6AB0FD49" w14:textId="5B11125E" w:rsidR="008E50C0" w:rsidRDefault="008E50C0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t>Supplemental Table 1: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6"/>
        <w:gridCol w:w="1671"/>
        <w:gridCol w:w="1671"/>
      </w:tblGrid>
      <w:tr w:rsidR="008E50C0" w:rsidRPr="00147E9E" w14:paraId="27360C15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24E18A1A" w14:textId="77777777" w:rsidR="008E50C0" w:rsidRPr="000425B8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77742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71465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KORA</w:t>
            </w:r>
          </w:p>
        </w:tc>
      </w:tr>
      <w:tr w:rsidR="008E50C0" w:rsidRPr="0086479C" w14:paraId="6CC8CF6E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5F7A4D9B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137053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25C61">
              <w:rPr>
                <w:rFonts w:cstheme="minorHAnsi"/>
                <w:sz w:val="20"/>
                <w:szCs w:val="20"/>
                <w:lang w:val="en-US"/>
              </w:rPr>
              <w:t>Characteristics at 14 years of follow up</w:t>
            </w:r>
          </w:p>
        </w:tc>
      </w:tr>
      <w:tr w:rsidR="008E50C0" w:rsidRPr="0086479C" w14:paraId="036F7335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6ECAA066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65A35" w14:textId="77777777" w:rsidR="008E50C0" w:rsidRPr="00C25C61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8E50C0" w:rsidRPr="00796F6A" w14:paraId="399AAE87" w14:textId="77777777" w:rsidTr="008E50C0">
        <w:trPr>
          <w:trHeight w:val="202"/>
        </w:trPr>
        <w:tc>
          <w:tcPr>
            <w:tcW w:w="0" w:type="auto"/>
            <w:tcBorders>
              <w:right w:val="single" w:sz="4" w:space="0" w:color="auto"/>
            </w:tcBorders>
          </w:tcPr>
          <w:p w14:paraId="65A36476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05E493" w14:textId="77777777" w:rsidR="008E50C0" w:rsidRPr="00C25C61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1EAB34" w14:textId="77777777" w:rsidR="008E50C0" w:rsidRPr="00C25C61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396</w:t>
            </w:r>
          </w:p>
        </w:tc>
      </w:tr>
      <w:tr w:rsidR="008E50C0" w:rsidRPr="00147E9E" w14:paraId="3979561E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7E263334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Weight (kg)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0FB5A63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69.9 (62-82)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C74A47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72.2 (63-84)</w:t>
            </w:r>
          </w:p>
        </w:tc>
      </w:tr>
      <w:tr w:rsidR="008E50C0" w:rsidRPr="00147E9E" w14:paraId="18E2E934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7EE98BF2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BMI (kg/m</w:t>
            </w:r>
            <w:r w:rsidRPr="00147E9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8E218A5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5.7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22.7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>29.9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4D84BDB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6.3 (23.6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-2</w:t>
            </w:r>
            <w:r>
              <w:rPr>
                <w:rFonts w:cstheme="minorHAnsi"/>
                <w:sz w:val="20"/>
                <w:szCs w:val="20"/>
                <w:lang w:val="en-US"/>
              </w:rPr>
              <w:t>9.6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8E50C0" w:rsidRPr="00147E9E" w14:paraId="42E81301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54191ECB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WHR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C81AEEF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0.87 (0.84-0.95)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620C9BC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0.86 (0.8-0.93)</w:t>
            </w:r>
          </w:p>
        </w:tc>
      </w:tr>
      <w:tr w:rsidR="008E50C0" w:rsidRPr="00A410BB" w14:paraId="65A48E35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5C2DE1CE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RFM (%)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63A5EE1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38.4 (33-42.6)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856D133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36.5 (31.8-42.3)</w:t>
            </w:r>
          </w:p>
        </w:tc>
      </w:tr>
      <w:tr w:rsidR="008E50C0" w:rsidRPr="00A410BB" w14:paraId="0F49C61A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74F06AAE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HbA1c (%)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B9CBE4D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5.</w:t>
            </w: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(5.</w:t>
            </w:r>
            <w:r>
              <w:rPr>
                <w:rFonts w:cstheme="minorHAnsi"/>
                <w:sz w:val="20"/>
                <w:szCs w:val="20"/>
                <w:lang w:val="en-US"/>
              </w:rPr>
              <w:t>2-5.9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73D8CA6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5.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(5.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-5.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8E50C0" w:rsidRPr="00A410BB" w14:paraId="7213F861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1C41886C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HOMA-IR-Index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72D3CC1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1.7 (0.58-2.7)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80679E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2.1 (1.4-3.5)</w:t>
            </w:r>
          </w:p>
        </w:tc>
      </w:tr>
      <w:tr w:rsidR="008E50C0" w:rsidRPr="00A410BB" w14:paraId="03DB544A" w14:textId="77777777" w:rsidTr="008E50C0"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</w:tcPr>
          <w:p w14:paraId="032C954E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HOMA-B-Index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04F11AE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112 (63-169)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465E3A6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98 (58-163)</w:t>
            </w:r>
          </w:p>
        </w:tc>
      </w:tr>
      <w:tr w:rsidR="008E50C0" w:rsidRPr="00A410BB" w14:paraId="21DD8B09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103D5BD9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Triglycerides (mg/dl)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F7FBA3A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32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63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>167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2181B55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100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74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-1</w:t>
            </w:r>
            <w:r>
              <w:rPr>
                <w:rFonts w:cstheme="minorHAnsi"/>
                <w:sz w:val="20"/>
                <w:szCs w:val="20"/>
                <w:lang w:val="en-US"/>
              </w:rPr>
              <w:t>43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8E50C0" w:rsidRPr="00147E9E" w14:paraId="4710715C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4B2B9530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Cholesterol (mg/dl)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6A53F21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02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162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-2</w:t>
            </w: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C73870B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21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(1</w:t>
            </w:r>
            <w:r>
              <w:rPr>
                <w:rFonts w:cstheme="minorHAnsi"/>
                <w:sz w:val="20"/>
                <w:szCs w:val="20"/>
                <w:lang w:val="en-US"/>
              </w:rPr>
              <w:t>90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-24</w:t>
            </w: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8E50C0" w:rsidRPr="00B91DD1" w14:paraId="4951F11B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5CD9B162" w14:textId="77777777" w:rsidR="008E50C0" w:rsidRPr="00147E9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LDL cholesterol (mg/dl)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944C8EE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47E9E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31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108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-1</w:t>
            </w:r>
            <w:r>
              <w:rPr>
                <w:rFonts w:cstheme="minorHAnsi"/>
                <w:sz w:val="20"/>
                <w:szCs w:val="20"/>
                <w:lang w:val="en-US"/>
              </w:rPr>
              <w:t>56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EDD42A1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131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109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-15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147E9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8E50C0" w:rsidRPr="00B91DD1" w14:paraId="2A6FF87A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679B71BF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HDL cholesterol (mg/dl)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99399CC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64 (55-79)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E7FDDE2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70 (56-84)</w:t>
            </w:r>
          </w:p>
        </w:tc>
      </w:tr>
      <w:tr w:rsidR="008E50C0" w:rsidRPr="006B4908" w14:paraId="54FF4BDD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249C1DD7" w14:textId="77777777" w:rsidR="008E50C0" w:rsidRPr="002149FE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149FE">
              <w:rPr>
                <w:rFonts w:cstheme="minorHAnsi"/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76847B1" w14:textId="77777777" w:rsidR="008E50C0" w:rsidRPr="006B4908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</w:t>
            </w:r>
            <w:r w:rsidRPr="00740E73"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931E55" w14:textId="77777777" w:rsidR="008E50C0" w:rsidRPr="006B4908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740E73"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</w:tr>
      <w:tr w:rsidR="008E50C0" w:rsidRPr="006B4908" w14:paraId="5275C6A3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610E44D6" w14:textId="77777777" w:rsidR="008E50C0" w:rsidRPr="002B700D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B700D">
              <w:rPr>
                <w:rFonts w:cstheme="minorHAnsi"/>
                <w:sz w:val="20"/>
                <w:szCs w:val="20"/>
                <w:lang w:val="en-US"/>
              </w:rPr>
              <w:t>Antidiabetic drugs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6172459" w14:textId="77777777" w:rsidR="008E50C0" w:rsidRPr="002B700D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2B700D"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0DA5183" w14:textId="77777777" w:rsidR="008E50C0" w:rsidRPr="002B700D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2B700D"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</w:tr>
      <w:tr w:rsidR="008E50C0" w:rsidRPr="006B4908" w14:paraId="52B59317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0B522FF7" w14:textId="77777777" w:rsidR="008E50C0" w:rsidRPr="002B700D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B700D">
              <w:rPr>
                <w:rFonts w:cstheme="minorHAnsi"/>
                <w:sz w:val="20"/>
                <w:szCs w:val="20"/>
                <w:lang w:val="en-US"/>
              </w:rPr>
              <w:t>Lipid lowering drugs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072BAE1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B700D">
              <w:rPr>
                <w:rFonts w:cstheme="minorHAnsi"/>
                <w:sz w:val="20"/>
                <w:szCs w:val="20"/>
                <w:lang w:val="en-US"/>
              </w:rPr>
              <w:t>8%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C78006F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12</w:t>
            </w:r>
            <w:r w:rsidRPr="002B700D"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</w:tr>
      <w:tr w:rsidR="008E50C0" w:rsidRPr="006B4908" w14:paraId="03829943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1AD8C16F" w14:textId="77777777" w:rsidR="008E50C0" w:rsidRPr="00EE2D94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CRP (mg/l)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5F790C7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 (1-5.1)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79FA43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1.2 (0.6-2.8)</w:t>
            </w:r>
          </w:p>
        </w:tc>
      </w:tr>
      <w:tr w:rsidR="008E50C0" w:rsidRPr="00A410BB" w14:paraId="413E94F0" w14:textId="77777777" w:rsidTr="008E50C0">
        <w:tc>
          <w:tcPr>
            <w:tcW w:w="0" w:type="auto"/>
            <w:tcBorders>
              <w:right w:val="single" w:sz="4" w:space="0" w:color="auto"/>
            </w:tcBorders>
          </w:tcPr>
          <w:p w14:paraId="443E464D" w14:textId="77777777" w:rsidR="008E50C0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E121D">
              <w:rPr>
                <w:rFonts w:cstheme="minorHAnsi"/>
                <w:sz w:val="20"/>
                <w:szCs w:val="20"/>
                <w:lang w:val="en-US"/>
              </w:rPr>
              <w:t>25-Hydroxyvitamin</w:t>
            </w:r>
            <w:r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E121D">
              <w:rPr>
                <w:rFonts w:cstheme="minorHAnsi"/>
                <w:sz w:val="20"/>
                <w:szCs w:val="20"/>
                <w:lang w:val="en-US"/>
              </w:rPr>
              <w:t xml:space="preserve"> D </w:t>
            </w:r>
            <w:r>
              <w:rPr>
                <w:rFonts w:cstheme="minorHAnsi"/>
                <w:sz w:val="20"/>
                <w:szCs w:val="20"/>
                <w:lang w:val="en-US"/>
              </w:rPr>
              <w:t>(ng/ml)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83B4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32 (18.4-37.3)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771D" w14:textId="77777777" w:rsidR="008E50C0" w:rsidRPr="00A410BB" w:rsidRDefault="008E50C0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22.9 (15.2-32.5)</w:t>
            </w:r>
          </w:p>
        </w:tc>
      </w:tr>
    </w:tbl>
    <w:p w14:paraId="18E48957" w14:textId="7372611A" w:rsidR="008E50C0" w:rsidRDefault="008E50C0" w:rsidP="008E50C0">
      <w:pPr>
        <w:rPr>
          <w:rFonts w:cstheme="minorHAnsi"/>
          <w:sz w:val="20"/>
          <w:szCs w:val="20"/>
          <w:lang w:val="en-US"/>
        </w:rPr>
      </w:pPr>
      <w:bookmarkStart w:id="0" w:name="OLE_LINK2"/>
      <w:r>
        <w:rPr>
          <w:rFonts w:cstheme="minorHAnsi"/>
          <w:b/>
          <w:bCs/>
          <w:sz w:val="20"/>
          <w:szCs w:val="20"/>
          <w:u w:val="single"/>
          <w:lang w:val="en-US"/>
        </w:rPr>
        <w:t>Supplemental Table 1</w:t>
      </w:r>
      <w:r w:rsidRPr="006B4908">
        <w:rPr>
          <w:rFonts w:cstheme="minorHAnsi"/>
          <w:b/>
          <w:bCs/>
          <w:sz w:val="20"/>
          <w:szCs w:val="20"/>
          <w:u w:val="single"/>
          <w:lang w:val="en-US"/>
        </w:rPr>
        <w:t>:</w:t>
      </w:r>
      <w:r w:rsidRPr="006B4908">
        <w:rPr>
          <w:rFonts w:cstheme="minorHAnsi"/>
          <w:sz w:val="20"/>
          <w:szCs w:val="20"/>
          <w:lang w:val="en-US"/>
        </w:rPr>
        <w:t xml:space="preserve"> Clinical characteristics at </w:t>
      </w:r>
      <w:r>
        <w:rPr>
          <w:rFonts w:cstheme="minorHAnsi"/>
          <w:sz w:val="20"/>
          <w:szCs w:val="20"/>
          <w:lang w:val="en-US"/>
        </w:rPr>
        <w:t>14 years of follow up</w:t>
      </w:r>
      <w:r w:rsidRPr="006B4908">
        <w:rPr>
          <w:rFonts w:cstheme="minorHAnsi"/>
          <w:sz w:val="20"/>
          <w:szCs w:val="20"/>
          <w:lang w:val="en-US"/>
        </w:rPr>
        <w:t xml:space="preserve"> of </w:t>
      </w:r>
      <w:r>
        <w:rPr>
          <w:rFonts w:cstheme="minorHAnsi"/>
          <w:sz w:val="20"/>
          <w:szCs w:val="20"/>
          <w:lang w:val="en-US"/>
        </w:rPr>
        <w:t>the CS</w:t>
      </w:r>
      <w:r w:rsidRPr="006B4908">
        <w:rPr>
          <w:rFonts w:cstheme="minorHAnsi"/>
          <w:sz w:val="20"/>
          <w:szCs w:val="20"/>
          <w:lang w:val="en-US"/>
        </w:rPr>
        <w:t xml:space="preserve"> and </w:t>
      </w:r>
      <w:r>
        <w:rPr>
          <w:rFonts w:cstheme="minorHAnsi"/>
          <w:sz w:val="20"/>
          <w:szCs w:val="20"/>
          <w:lang w:val="en-US"/>
        </w:rPr>
        <w:t>KORA cohorts</w:t>
      </w:r>
      <w:r w:rsidRPr="006B4908">
        <w:rPr>
          <w:rFonts w:cstheme="minorHAnsi"/>
          <w:sz w:val="20"/>
          <w:szCs w:val="20"/>
          <w:lang w:val="en-US"/>
        </w:rPr>
        <w:t xml:space="preserve"> in percentage or as median and IQR. </w:t>
      </w:r>
      <w:r>
        <w:rPr>
          <w:rFonts w:cstheme="minorHAnsi"/>
          <w:sz w:val="20"/>
          <w:szCs w:val="20"/>
          <w:lang w:val="en-US"/>
        </w:rPr>
        <w:t>Limited patient numbers and power at 14 years yielded no statistical analysis.</w:t>
      </w:r>
    </w:p>
    <w:p w14:paraId="12759365" w14:textId="77777777" w:rsidR="008E50C0" w:rsidRDefault="008E50C0" w:rsidP="008E50C0">
      <w:pPr>
        <w:rPr>
          <w:rFonts w:cstheme="minorHAnsi"/>
          <w:sz w:val="20"/>
          <w:szCs w:val="20"/>
          <w:lang w:val="en-US"/>
        </w:rPr>
      </w:pPr>
      <w:r w:rsidRPr="006B4908">
        <w:rPr>
          <w:rFonts w:cstheme="minorHAnsi"/>
          <w:sz w:val="20"/>
          <w:szCs w:val="20"/>
          <w:lang w:val="en-US"/>
        </w:rPr>
        <w:t>Abbreviations: IQR: interquartile range, BMI</w:t>
      </w:r>
      <w:r>
        <w:rPr>
          <w:rFonts w:cstheme="minorHAnsi"/>
          <w:sz w:val="20"/>
          <w:szCs w:val="20"/>
          <w:lang w:val="en-US"/>
        </w:rPr>
        <w:t>: Body mass index, WHR: waist-to-hip ratio, RFM: relative fat mass.</w:t>
      </w:r>
    </w:p>
    <w:p w14:paraId="5D754748" w14:textId="77777777" w:rsidR="006334B4" w:rsidRDefault="006334B4" w:rsidP="008E50C0">
      <w:pPr>
        <w:rPr>
          <w:rFonts w:cstheme="minorHAnsi"/>
          <w:sz w:val="20"/>
          <w:szCs w:val="20"/>
          <w:lang w:val="en-US"/>
        </w:rPr>
      </w:pPr>
    </w:p>
    <w:p w14:paraId="26A09452" w14:textId="77777777" w:rsidR="006334B4" w:rsidRDefault="006334B4" w:rsidP="006334B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</w:p>
    <w:p w14:paraId="31084DE2" w14:textId="7C90339E" w:rsidR="006334B4" w:rsidRDefault="006334B4" w:rsidP="006334B4">
      <w:pPr>
        <w:spacing w:line="48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t>Supplemental Table 2:</w:t>
      </w:r>
    </w:p>
    <w:tbl>
      <w:tblPr>
        <w:tblStyle w:val="Tabellenraster"/>
        <w:tblW w:w="6799" w:type="dxa"/>
        <w:tblLayout w:type="fixed"/>
        <w:tblLook w:val="04A0" w:firstRow="1" w:lastRow="0" w:firstColumn="1" w:lastColumn="0" w:noHBand="0" w:noVBand="1"/>
      </w:tblPr>
      <w:tblGrid>
        <w:gridCol w:w="3256"/>
        <w:gridCol w:w="1842"/>
        <w:gridCol w:w="1701"/>
      </w:tblGrid>
      <w:tr w:rsidR="006334B4" w:rsidRPr="00332749" w14:paraId="18C1BC0F" w14:textId="77777777" w:rsidTr="0086479C">
        <w:tc>
          <w:tcPr>
            <w:tcW w:w="3256" w:type="dxa"/>
          </w:tcPr>
          <w:p w14:paraId="34AA928E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 xml:space="preserve">Hormonal characteristics </w:t>
            </w:r>
            <w:r>
              <w:rPr>
                <w:rFonts w:cstheme="minorHAnsi"/>
                <w:sz w:val="20"/>
                <w:szCs w:val="20"/>
                <w:lang w:val="en-US"/>
              </w:rPr>
              <w:t>in patients with CS</w:t>
            </w:r>
          </w:p>
        </w:tc>
        <w:tc>
          <w:tcPr>
            <w:tcW w:w="1842" w:type="dxa"/>
          </w:tcPr>
          <w:p w14:paraId="0EC5175A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At baseline</w:t>
            </w:r>
          </w:p>
        </w:tc>
        <w:tc>
          <w:tcPr>
            <w:tcW w:w="1701" w:type="dxa"/>
          </w:tcPr>
          <w:p w14:paraId="3A1D7FEF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 xml:space="preserve">7 years </w:t>
            </w:r>
            <w:r>
              <w:rPr>
                <w:rFonts w:cstheme="minorHAnsi"/>
                <w:sz w:val="20"/>
                <w:szCs w:val="20"/>
                <w:lang w:val="en-US"/>
              </w:rPr>
              <w:t>post-remission</w:t>
            </w:r>
          </w:p>
        </w:tc>
      </w:tr>
      <w:tr w:rsidR="006334B4" w:rsidRPr="00332749" w14:paraId="34E6E8C6" w14:textId="77777777" w:rsidTr="0086479C">
        <w:tc>
          <w:tcPr>
            <w:tcW w:w="3256" w:type="dxa"/>
          </w:tcPr>
          <w:p w14:paraId="5B5842D2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Morning serum</w:t>
            </w:r>
            <w:r w:rsidRPr="00D2018F">
              <w:rPr>
                <w:rFonts w:cstheme="minorHAnsi"/>
                <w:sz w:val="20"/>
                <w:szCs w:val="20"/>
                <w:lang w:val="en-US"/>
              </w:rPr>
              <w:t xml:space="preserve"> cortisol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(µg/dl)</w:t>
            </w:r>
          </w:p>
        </w:tc>
        <w:tc>
          <w:tcPr>
            <w:tcW w:w="1842" w:type="dxa"/>
          </w:tcPr>
          <w:p w14:paraId="6408550B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35.0 (7.5-77,0)</w:t>
            </w:r>
          </w:p>
        </w:tc>
        <w:tc>
          <w:tcPr>
            <w:tcW w:w="1701" w:type="dxa"/>
          </w:tcPr>
          <w:p w14:paraId="2EB37046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6.0 (1.8-10.9)</w:t>
            </w:r>
          </w:p>
        </w:tc>
      </w:tr>
      <w:tr w:rsidR="006334B4" w:rsidRPr="00332749" w14:paraId="3E4799D9" w14:textId="77777777" w:rsidTr="0086479C">
        <w:tc>
          <w:tcPr>
            <w:tcW w:w="3256" w:type="dxa"/>
          </w:tcPr>
          <w:p w14:paraId="197CC860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UFC index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631FD98C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3.4 (1.9- 5.3)</w:t>
            </w:r>
          </w:p>
        </w:tc>
        <w:tc>
          <w:tcPr>
            <w:tcW w:w="1701" w:type="dxa"/>
          </w:tcPr>
          <w:p w14:paraId="57E9C56C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0.4 (0.1-0.7)</w:t>
            </w:r>
          </w:p>
        </w:tc>
      </w:tr>
      <w:tr w:rsidR="006334B4" w:rsidRPr="00332749" w14:paraId="47C4371A" w14:textId="77777777" w:rsidTr="0086479C">
        <w:tc>
          <w:tcPr>
            <w:tcW w:w="3256" w:type="dxa"/>
          </w:tcPr>
          <w:p w14:paraId="5BE5FCF6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LNSC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(ng/ml)</w:t>
            </w:r>
          </w:p>
        </w:tc>
        <w:tc>
          <w:tcPr>
            <w:tcW w:w="1842" w:type="dxa"/>
          </w:tcPr>
          <w:p w14:paraId="21264F1F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7.2 (4.3-13.6)</w:t>
            </w:r>
          </w:p>
        </w:tc>
        <w:tc>
          <w:tcPr>
            <w:tcW w:w="1701" w:type="dxa"/>
          </w:tcPr>
          <w:p w14:paraId="55B6255D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1,0 (0.8- 1.7)</w:t>
            </w:r>
          </w:p>
        </w:tc>
      </w:tr>
      <w:tr w:rsidR="006334B4" w:rsidRPr="00332749" w14:paraId="179700FC" w14:textId="77777777" w:rsidTr="0086479C">
        <w:tc>
          <w:tcPr>
            <w:tcW w:w="3256" w:type="dxa"/>
          </w:tcPr>
          <w:p w14:paraId="4D82C3E0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1 mg DST, Cortisol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(µg/dl)</w:t>
            </w:r>
          </w:p>
        </w:tc>
        <w:tc>
          <w:tcPr>
            <w:tcW w:w="1842" w:type="dxa"/>
          </w:tcPr>
          <w:p w14:paraId="2CA143A4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14.3 (7.1- 27.4)</w:t>
            </w:r>
          </w:p>
        </w:tc>
        <w:tc>
          <w:tcPr>
            <w:tcW w:w="1701" w:type="dxa"/>
          </w:tcPr>
          <w:p w14:paraId="41ACA732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0,9 (0,8- 1.4)</w:t>
            </w:r>
          </w:p>
        </w:tc>
      </w:tr>
      <w:tr w:rsidR="006334B4" w:rsidRPr="00332749" w14:paraId="6A7C72A0" w14:textId="77777777" w:rsidTr="0086479C">
        <w:tc>
          <w:tcPr>
            <w:tcW w:w="3256" w:type="dxa"/>
          </w:tcPr>
          <w:p w14:paraId="170D7288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 xml:space="preserve">Adrenal insufficiency </w:t>
            </w:r>
          </w:p>
        </w:tc>
        <w:tc>
          <w:tcPr>
            <w:tcW w:w="1842" w:type="dxa"/>
          </w:tcPr>
          <w:p w14:paraId="79EF7A9C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01" w:type="dxa"/>
          </w:tcPr>
          <w:p w14:paraId="733F9D24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46.2%</w:t>
            </w:r>
          </w:p>
        </w:tc>
      </w:tr>
      <w:tr w:rsidR="006334B4" w:rsidRPr="00332749" w14:paraId="51066B28" w14:textId="77777777" w:rsidTr="0086479C">
        <w:tc>
          <w:tcPr>
            <w:tcW w:w="3256" w:type="dxa"/>
          </w:tcPr>
          <w:p w14:paraId="43464A67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Hydrocortisone dose</w:t>
            </w:r>
          </w:p>
        </w:tc>
        <w:tc>
          <w:tcPr>
            <w:tcW w:w="1842" w:type="dxa"/>
          </w:tcPr>
          <w:p w14:paraId="7AA128EE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01" w:type="dxa"/>
          </w:tcPr>
          <w:p w14:paraId="13AC38A9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20 mg (15-25)</w:t>
            </w:r>
          </w:p>
        </w:tc>
      </w:tr>
      <w:tr w:rsidR="006334B4" w:rsidRPr="00332749" w14:paraId="02A3D8C2" w14:textId="77777777" w:rsidTr="0086479C">
        <w:tc>
          <w:tcPr>
            <w:tcW w:w="3256" w:type="dxa"/>
          </w:tcPr>
          <w:p w14:paraId="7E49CD78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Hormone substitution</w:t>
            </w:r>
          </w:p>
          <w:p w14:paraId="705C8308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Thyroid axis</w:t>
            </w:r>
          </w:p>
          <w:p w14:paraId="281BAF49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D2018F">
              <w:rPr>
                <w:rFonts w:cstheme="minorHAnsi"/>
                <w:sz w:val="20"/>
                <w:szCs w:val="20"/>
                <w:lang w:val="en-US"/>
              </w:rPr>
              <w:t>Somatotropic</w:t>
            </w:r>
            <w:proofErr w:type="spellEnd"/>
            <w:r w:rsidRPr="00D2018F">
              <w:rPr>
                <w:rFonts w:cstheme="minorHAnsi"/>
                <w:sz w:val="20"/>
                <w:szCs w:val="20"/>
                <w:lang w:val="en-US"/>
              </w:rPr>
              <w:t xml:space="preserve"> axis</w:t>
            </w:r>
          </w:p>
          <w:p w14:paraId="49205438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Gonadotropic axis</w:t>
            </w:r>
          </w:p>
        </w:tc>
        <w:tc>
          <w:tcPr>
            <w:tcW w:w="1842" w:type="dxa"/>
          </w:tcPr>
          <w:p w14:paraId="784BB3DE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0B404F73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15.1%</w:t>
            </w:r>
          </w:p>
          <w:p w14:paraId="3D34B5BC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0.9%</w:t>
            </w:r>
          </w:p>
          <w:p w14:paraId="2A2CC7A9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10.1%</w:t>
            </w:r>
          </w:p>
        </w:tc>
        <w:tc>
          <w:tcPr>
            <w:tcW w:w="1701" w:type="dxa"/>
          </w:tcPr>
          <w:p w14:paraId="12F47A7C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480BA397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41.2%</w:t>
            </w:r>
          </w:p>
          <w:p w14:paraId="018FA8B5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5.2%</w:t>
            </w:r>
          </w:p>
          <w:p w14:paraId="7F47DADA" w14:textId="77777777" w:rsidR="006334B4" w:rsidRPr="00D2018F" w:rsidRDefault="006334B4" w:rsidP="008647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2018F">
              <w:rPr>
                <w:rFonts w:cstheme="minorHAnsi"/>
                <w:sz w:val="20"/>
                <w:szCs w:val="20"/>
                <w:lang w:val="en-US"/>
              </w:rPr>
              <w:t>21.2%</w:t>
            </w:r>
          </w:p>
        </w:tc>
      </w:tr>
    </w:tbl>
    <w:p w14:paraId="62BF375B" w14:textId="6E15E726" w:rsidR="006334B4" w:rsidRPr="00D2018F" w:rsidRDefault="006334B4" w:rsidP="006334B4">
      <w:pPr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u w:val="single"/>
          <w:lang w:val="en-US"/>
        </w:rPr>
        <w:t xml:space="preserve">Supplemental </w:t>
      </w:r>
      <w:r w:rsidRPr="006B4908">
        <w:rPr>
          <w:rFonts w:cstheme="minorHAnsi"/>
          <w:b/>
          <w:bCs/>
          <w:sz w:val="20"/>
          <w:szCs w:val="20"/>
          <w:u w:val="single"/>
          <w:lang w:val="en-US"/>
        </w:rPr>
        <w:t>Table 2:</w:t>
      </w:r>
      <w:r w:rsidRPr="006B4908">
        <w:rPr>
          <w:rFonts w:cstheme="minorHAnsi"/>
          <w:sz w:val="20"/>
          <w:szCs w:val="20"/>
          <w:lang w:val="en-US"/>
        </w:rPr>
        <w:t xml:space="preserve"> </w:t>
      </w:r>
      <w:r w:rsidRPr="00D2018F">
        <w:rPr>
          <w:rFonts w:cstheme="minorHAnsi"/>
          <w:sz w:val="20"/>
          <w:szCs w:val="20"/>
          <w:lang w:val="en-US"/>
        </w:rPr>
        <w:t>Parameter of cortisol metabolism and h</w:t>
      </w:r>
      <w:r>
        <w:rPr>
          <w:rFonts w:cstheme="minorHAnsi"/>
          <w:sz w:val="20"/>
          <w:szCs w:val="20"/>
          <w:lang w:val="en-US"/>
        </w:rPr>
        <w:t>ormone substitution at baseline and</w:t>
      </w:r>
      <w:r w:rsidRPr="00D2018F">
        <w:rPr>
          <w:rFonts w:cstheme="minorHAnsi"/>
          <w:sz w:val="20"/>
          <w:szCs w:val="20"/>
          <w:lang w:val="en-US"/>
        </w:rPr>
        <w:t xml:space="preserve"> 7 years after biochemical remission in patients with Cushing’s syndrome (CS,) in percentage or as median and IQR. </w:t>
      </w:r>
    </w:p>
    <w:p w14:paraId="5CBB96B2" w14:textId="77777777" w:rsidR="006334B4" w:rsidRPr="006B4908" w:rsidRDefault="006334B4" w:rsidP="006334B4">
      <w:pPr>
        <w:rPr>
          <w:rFonts w:cstheme="minorHAnsi"/>
          <w:sz w:val="20"/>
          <w:szCs w:val="20"/>
          <w:lang w:val="en-US"/>
        </w:rPr>
      </w:pPr>
      <w:r w:rsidRPr="00D2018F">
        <w:rPr>
          <w:rFonts w:cstheme="minorHAnsi"/>
          <w:sz w:val="20"/>
          <w:szCs w:val="20"/>
          <w:lang w:val="en-US"/>
        </w:rPr>
        <w:t>Abbreviations: IQR: interquartile range, LNSC: late-night salivary cortisol, DST: Dexamethasone suppression test, UFC index: 24h-urinary free cortisol value divided by assay specific upper limit of normal.</w:t>
      </w:r>
    </w:p>
    <w:p w14:paraId="54902AB9" w14:textId="77777777" w:rsidR="006334B4" w:rsidRDefault="006334B4" w:rsidP="008E50C0">
      <w:pPr>
        <w:rPr>
          <w:rFonts w:cstheme="minorHAnsi"/>
          <w:sz w:val="20"/>
          <w:szCs w:val="20"/>
          <w:lang w:val="en-US"/>
        </w:rPr>
      </w:pPr>
    </w:p>
    <w:bookmarkEnd w:id="0"/>
    <w:p w14:paraId="2376AFBC" w14:textId="5948CBEB" w:rsidR="002C167D" w:rsidRDefault="002C167D">
      <w:pPr>
        <w:rPr>
          <w:rFonts w:cstheme="minorHAnsi"/>
          <w:b/>
          <w:bCs/>
          <w:sz w:val="22"/>
          <w:szCs w:val="22"/>
          <w:lang w:val="en-US"/>
        </w:rPr>
      </w:pPr>
    </w:p>
    <w:p w14:paraId="51D6F668" w14:textId="77777777" w:rsidR="0086479C" w:rsidRDefault="0086479C">
      <w:pPr>
        <w:rPr>
          <w:rFonts w:cstheme="minorHAnsi"/>
          <w:b/>
          <w:bCs/>
          <w:sz w:val="22"/>
          <w:szCs w:val="22"/>
          <w:lang w:val="en-US"/>
        </w:rPr>
      </w:pPr>
    </w:p>
    <w:p w14:paraId="137A16BB" w14:textId="77777777" w:rsidR="00002183" w:rsidRPr="00E61AEF" w:rsidRDefault="0086479C" w:rsidP="00002183">
      <w:pPr>
        <w:spacing w:line="48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r w:rsidRPr="00E61AEF">
        <w:rPr>
          <w:rFonts w:cstheme="minorHAnsi"/>
          <w:b/>
          <w:bCs/>
          <w:sz w:val="22"/>
          <w:szCs w:val="22"/>
          <w:lang w:val="en-US"/>
        </w:rPr>
        <w:t>Supplemental Figure 1:</w:t>
      </w:r>
    </w:p>
    <w:p w14:paraId="5187DA42" w14:textId="12B3A389" w:rsidR="00002183" w:rsidRPr="007E3C75" w:rsidRDefault="00002183" w:rsidP="00002183">
      <w:pPr>
        <w:spacing w:line="480" w:lineRule="auto"/>
        <w:jc w:val="both"/>
        <w:rPr>
          <w:rFonts w:cstheme="minorHAnsi"/>
          <w:b/>
          <w:bCs/>
          <w:sz w:val="22"/>
          <w:szCs w:val="22"/>
          <w:highlight w:val="yellow"/>
          <w:lang w:val="en-US"/>
        </w:rPr>
      </w:pPr>
      <w:bookmarkStart w:id="1" w:name="_GoBack"/>
      <w:bookmarkEnd w:id="1"/>
      <w:r w:rsidRPr="007E3C75">
        <w:rPr>
          <w:rFonts w:cstheme="minorHAnsi"/>
          <w:b/>
          <w:bCs/>
          <w:noProof/>
          <w:sz w:val="22"/>
          <w:szCs w:val="22"/>
          <w:highlight w:val="yellow"/>
          <w:lang w:eastAsia="de-DE"/>
        </w:rPr>
        <w:drawing>
          <wp:inline distT="0" distB="0" distL="0" distR="0" wp14:anchorId="385C4F7C" wp14:editId="1E85DA98">
            <wp:extent cx="5756910" cy="2385006"/>
            <wp:effectExtent l="0" t="0" r="0" b="0"/>
            <wp:docPr id="2" name="Grafik 2" descr="C:\Persönliches\Arbeit\Projekte\KORA Paper Hypertension &amp; Diabetes\Diabetes\Datenanalyse\Delta BMI HbA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ersönliches\Arbeit\Projekte\KORA Paper Hypertension &amp; Diabetes\Diabetes\Datenanalyse\Delta BMI HbA1c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8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BE7F1" w14:textId="70858931" w:rsidR="00002183" w:rsidRPr="006B4908" w:rsidRDefault="00002183" w:rsidP="00002183">
      <w:pPr>
        <w:rPr>
          <w:rFonts w:cstheme="minorHAnsi"/>
          <w:sz w:val="20"/>
          <w:szCs w:val="20"/>
          <w:lang w:val="en-US"/>
        </w:rPr>
      </w:pPr>
      <w:r w:rsidRPr="00E61AEF">
        <w:rPr>
          <w:rFonts w:cstheme="minorHAnsi"/>
          <w:b/>
          <w:bCs/>
          <w:sz w:val="20"/>
          <w:szCs w:val="20"/>
          <w:u w:val="single"/>
          <w:lang w:val="en-US"/>
        </w:rPr>
        <w:lastRenderedPageBreak/>
        <w:t>Supplemental Figure 1:</w:t>
      </w:r>
      <w:r w:rsidRPr="00E61AEF">
        <w:rPr>
          <w:rFonts w:cstheme="minorHAnsi"/>
          <w:sz w:val="20"/>
          <w:szCs w:val="20"/>
          <w:lang w:val="en-US"/>
        </w:rPr>
        <w:t xml:space="preserve"> Changes of BMI and HbA1c from baseline to 7 years follow for both groups.</w:t>
      </w:r>
    </w:p>
    <w:p w14:paraId="3BB9F6B0" w14:textId="77777777" w:rsidR="00002183" w:rsidRDefault="00002183">
      <w:pPr>
        <w:rPr>
          <w:rFonts w:cstheme="minorHAnsi"/>
          <w:b/>
          <w:bCs/>
          <w:sz w:val="22"/>
          <w:szCs w:val="22"/>
          <w:lang w:val="en-US"/>
        </w:rPr>
      </w:pPr>
    </w:p>
    <w:sectPr w:rsidR="00002183" w:rsidSect="006334B4">
      <w:footerReference w:type="even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26C65" w14:textId="77777777" w:rsidR="00A60DD7" w:rsidRDefault="00A60DD7" w:rsidP="00A96CF7">
      <w:r>
        <w:separator/>
      </w:r>
    </w:p>
  </w:endnote>
  <w:endnote w:type="continuationSeparator" w:id="0">
    <w:p w14:paraId="198D49BB" w14:textId="77777777" w:rsidR="00A60DD7" w:rsidRDefault="00A60DD7" w:rsidP="00A9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35920206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5AAED05" w14:textId="4F327813" w:rsidR="0086479C" w:rsidRDefault="0086479C" w:rsidP="00A96CF7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3BA85C7" w14:textId="77777777" w:rsidR="0086479C" w:rsidRDefault="0086479C" w:rsidP="00A96CF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29694332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E511B25" w14:textId="71591C90" w:rsidR="0086479C" w:rsidRDefault="0086479C" w:rsidP="0086479C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E61AEF"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7B37FB84" w14:textId="77777777" w:rsidR="0086479C" w:rsidRDefault="0086479C" w:rsidP="00A96CF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4AAD3" w14:textId="77777777" w:rsidR="00A60DD7" w:rsidRDefault="00A60DD7" w:rsidP="00A96CF7">
      <w:r>
        <w:separator/>
      </w:r>
    </w:p>
  </w:footnote>
  <w:footnote w:type="continuationSeparator" w:id="0">
    <w:p w14:paraId="2B3BF1FE" w14:textId="77777777" w:rsidR="00A60DD7" w:rsidRDefault="00A60DD7" w:rsidP="00A96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3A"/>
    <w:rsid w:val="000006FF"/>
    <w:rsid w:val="00002183"/>
    <w:rsid w:val="000021AD"/>
    <w:rsid w:val="000108C5"/>
    <w:rsid w:val="00010AEE"/>
    <w:rsid w:val="00021434"/>
    <w:rsid w:val="00021F0B"/>
    <w:rsid w:val="000273C8"/>
    <w:rsid w:val="00027415"/>
    <w:rsid w:val="0002759C"/>
    <w:rsid w:val="000277ED"/>
    <w:rsid w:val="00030FC9"/>
    <w:rsid w:val="000331F4"/>
    <w:rsid w:val="00034CD1"/>
    <w:rsid w:val="000359BE"/>
    <w:rsid w:val="000371B9"/>
    <w:rsid w:val="000375FC"/>
    <w:rsid w:val="00042A8B"/>
    <w:rsid w:val="00044236"/>
    <w:rsid w:val="00044335"/>
    <w:rsid w:val="0004592B"/>
    <w:rsid w:val="00051785"/>
    <w:rsid w:val="00051AC0"/>
    <w:rsid w:val="00051FBA"/>
    <w:rsid w:val="000521D1"/>
    <w:rsid w:val="00052241"/>
    <w:rsid w:val="00055106"/>
    <w:rsid w:val="00060BF8"/>
    <w:rsid w:val="00061257"/>
    <w:rsid w:val="000662A3"/>
    <w:rsid w:val="00066DA0"/>
    <w:rsid w:val="000702B4"/>
    <w:rsid w:val="00073734"/>
    <w:rsid w:val="000777D5"/>
    <w:rsid w:val="000814DE"/>
    <w:rsid w:val="0008264A"/>
    <w:rsid w:val="00083496"/>
    <w:rsid w:val="0008742F"/>
    <w:rsid w:val="0009063B"/>
    <w:rsid w:val="00090E4B"/>
    <w:rsid w:val="00092AB1"/>
    <w:rsid w:val="00092F95"/>
    <w:rsid w:val="00094264"/>
    <w:rsid w:val="00094D80"/>
    <w:rsid w:val="00095188"/>
    <w:rsid w:val="000A09D0"/>
    <w:rsid w:val="000A3907"/>
    <w:rsid w:val="000A3D02"/>
    <w:rsid w:val="000A4061"/>
    <w:rsid w:val="000A5C58"/>
    <w:rsid w:val="000A62AA"/>
    <w:rsid w:val="000B1075"/>
    <w:rsid w:val="000B14BB"/>
    <w:rsid w:val="000B2251"/>
    <w:rsid w:val="000B2D9D"/>
    <w:rsid w:val="000B5DD5"/>
    <w:rsid w:val="000C010A"/>
    <w:rsid w:val="000C5A69"/>
    <w:rsid w:val="000C5BDE"/>
    <w:rsid w:val="000D06DC"/>
    <w:rsid w:val="000D4DCC"/>
    <w:rsid w:val="000D66CB"/>
    <w:rsid w:val="000E1F7B"/>
    <w:rsid w:val="000F2F79"/>
    <w:rsid w:val="000F2FBF"/>
    <w:rsid w:val="000F4605"/>
    <w:rsid w:val="000F6890"/>
    <w:rsid w:val="000F6ADA"/>
    <w:rsid w:val="000F7A5D"/>
    <w:rsid w:val="0010081D"/>
    <w:rsid w:val="00100CD9"/>
    <w:rsid w:val="001013FD"/>
    <w:rsid w:val="001019FB"/>
    <w:rsid w:val="00104F7A"/>
    <w:rsid w:val="00110920"/>
    <w:rsid w:val="00115422"/>
    <w:rsid w:val="00115D9C"/>
    <w:rsid w:val="0012484B"/>
    <w:rsid w:val="001263EE"/>
    <w:rsid w:val="0012780B"/>
    <w:rsid w:val="00140179"/>
    <w:rsid w:val="0014151D"/>
    <w:rsid w:val="00150E5A"/>
    <w:rsid w:val="00151966"/>
    <w:rsid w:val="00151E25"/>
    <w:rsid w:val="0015245B"/>
    <w:rsid w:val="00155901"/>
    <w:rsid w:val="00155B67"/>
    <w:rsid w:val="00163B70"/>
    <w:rsid w:val="00165C61"/>
    <w:rsid w:val="001666AA"/>
    <w:rsid w:val="0017387C"/>
    <w:rsid w:val="0017622F"/>
    <w:rsid w:val="00181281"/>
    <w:rsid w:val="00182000"/>
    <w:rsid w:val="00183ACB"/>
    <w:rsid w:val="00184175"/>
    <w:rsid w:val="001844D5"/>
    <w:rsid w:val="00191A3B"/>
    <w:rsid w:val="00192393"/>
    <w:rsid w:val="001959B8"/>
    <w:rsid w:val="001A14D7"/>
    <w:rsid w:val="001A1CCD"/>
    <w:rsid w:val="001A4881"/>
    <w:rsid w:val="001A5CEC"/>
    <w:rsid w:val="001C19CF"/>
    <w:rsid w:val="001C55F1"/>
    <w:rsid w:val="001C7DF1"/>
    <w:rsid w:val="001D1336"/>
    <w:rsid w:val="001D1CE9"/>
    <w:rsid w:val="001D23D7"/>
    <w:rsid w:val="001D4FFE"/>
    <w:rsid w:val="001D5C2A"/>
    <w:rsid w:val="001E13B5"/>
    <w:rsid w:val="001E260D"/>
    <w:rsid w:val="001E6264"/>
    <w:rsid w:val="001F0579"/>
    <w:rsid w:val="001F2243"/>
    <w:rsid w:val="00201B10"/>
    <w:rsid w:val="00203280"/>
    <w:rsid w:val="00203A92"/>
    <w:rsid w:val="00203AFF"/>
    <w:rsid w:val="00206421"/>
    <w:rsid w:val="002074E2"/>
    <w:rsid w:val="00212389"/>
    <w:rsid w:val="00213531"/>
    <w:rsid w:val="00221356"/>
    <w:rsid w:val="00221358"/>
    <w:rsid w:val="002228B4"/>
    <w:rsid w:val="00223FAE"/>
    <w:rsid w:val="00225C75"/>
    <w:rsid w:val="00244EF9"/>
    <w:rsid w:val="00257155"/>
    <w:rsid w:val="00270484"/>
    <w:rsid w:val="0027599A"/>
    <w:rsid w:val="00275F9E"/>
    <w:rsid w:val="00282B92"/>
    <w:rsid w:val="00282F79"/>
    <w:rsid w:val="00285604"/>
    <w:rsid w:val="002862BD"/>
    <w:rsid w:val="002A54A6"/>
    <w:rsid w:val="002A7151"/>
    <w:rsid w:val="002B1A64"/>
    <w:rsid w:val="002B2298"/>
    <w:rsid w:val="002B3746"/>
    <w:rsid w:val="002B4CFF"/>
    <w:rsid w:val="002B6EA2"/>
    <w:rsid w:val="002C04B2"/>
    <w:rsid w:val="002C167D"/>
    <w:rsid w:val="002C5E4D"/>
    <w:rsid w:val="002C7370"/>
    <w:rsid w:val="002D2796"/>
    <w:rsid w:val="002D345A"/>
    <w:rsid w:val="002E4425"/>
    <w:rsid w:val="002E48EC"/>
    <w:rsid w:val="002F003A"/>
    <w:rsid w:val="002F009E"/>
    <w:rsid w:val="002F2FAC"/>
    <w:rsid w:val="002F6379"/>
    <w:rsid w:val="00302A99"/>
    <w:rsid w:val="0030307C"/>
    <w:rsid w:val="0030374B"/>
    <w:rsid w:val="00304031"/>
    <w:rsid w:val="00304454"/>
    <w:rsid w:val="00304FE6"/>
    <w:rsid w:val="00310546"/>
    <w:rsid w:val="0031313E"/>
    <w:rsid w:val="00315EF0"/>
    <w:rsid w:val="00320BAF"/>
    <w:rsid w:val="00320C1F"/>
    <w:rsid w:val="00323208"/>
    <w:rsid w:val="0032494B"/>
    <w:rsid w:val="00324C03"/>
    <w:rsid w:val="00324E34"/>
    <w:rsid w:val="00325FEA"/>
    <w:rsid w:val="003263D3"/>
    <w:rsid w:val="00332749"/>
    <w:rsid w:val="0033405A"/>
    <w:rsid w:val="00340711"/>
    <w:rsid w:val="00340B25"/>
    <w:rsid w:val="00344C76"/>
    <w:rsid w:val="00344FCF"/>
    <w:rsid w:val="003509DB"/>
    <w:rsid w:val="00351EAA"/>
    <w:rsid w:val="00354AEA"/>
    <w:rsid w:val="003563BE"/>
    <w:rsid w:val="00360B73"/>
    <w:rsid w:val="00365006"/>
    <w:rsid w:val="003673EF"/>
    <w:rsid w:val="003708A7"/>
    <w:rsid w:val="00373C12"/>
    <w:rsid w:val="00374DC2"/>
    <w:rsid w:val="003806FC"/>
    <w:rsid w:val="00380D1C"/>
    <w:rsid w:val="00381FAE"/>
    <w:rsid w:val="00385188"/>
    <w:rsid w:val="003940C8"/>
    <w:rsid w:val="003A021B"/>
    <w:rsid w:val="003A28F4"/>
    <w:rsid w:val="003A29C9"/>
    <w:rsid w:val="003A457B"/>
    <w:rsid w:val="003B1732"/>
    <w:rsid w:val="003B7E41"/>
    <w:rsid w:val="003B7EA0"/>
    <w:rsid w:val="003C084C"/>
    <w:rsid w:val="003C0855"/>
    <w:rsid w:val="003C1B6F"/>
    <w:rsid w:val="003C2CB2"/>
    <w:rsid w:val="003C35D4"/>
    <w:rsid w:val="003C4785"/>
    <w:rsid w:val="003C4CD2"/>
    <w:rsid w:val="003D1822"/>
    <w:rsid w:val="003D2B46"/>
    <w:rsid w:val="003D7706"/>
    <w:rsid w:val="003E1D76"/>
    <w:rsid w:val="003E2FCB"/>
    <w:rsid w:val="003E5EE8"/>
    <w:rsid w:val="003E602B"/>
    <w:rsid w:val="003F1932"/>
    <w:rsid w:val="003F1C7D"/>
    <w:rsid w:val="003F205E"/>
    <w:rsid w:val="003F55B3"/>
    <w:rsid w:val="003F6654"/>
    <w:rsid w:val="00405BB4"/>
    <w:rsid w:val="00405BE6"/>
    <w:rsid w:val="00407D82"/>
    <w:rsid w:val="004229BA"/>
    <w:rsid w:val="00424D20"/>
    <w:rsid w:val="004272B3"/>
    <w:rsid w:val="004326C2"/>
    <w:rsid w:val="00432DE7"/>
    <w:rsid w:val="00435F95"/>
    <w:rsid w:val="00440E0D"/>
    <w:rsid w:val="00441417"/>
    <w:rsid w:val="004424F3"/>
    <w:rsid w:val="0044306C"/>
    <w:rsid w:val="004466B1"/>
    <w:rsid w:val="004473DE"/>
    <w:rsid w:val="0045022D"/>
    <w:rsid w:val="00451006"/>
    <w:rsid w:val="0045141E"/>
    <w:rsid w:val="00454151"/>
    <w:rsid w:val="00455813"/>
    <w:rsid w:val="00456F56"/>
    <w:rsid w:val="00460DB1"/>
    <w:rsid w:val="004642DD"/>
    <w:rsid w:val="004649C7"/>
    <w:rsid w:val="00472C8D"/>
    <w:rsid w:val="00477723"/>
    <w:rsid w:val="004807F1"/>
    <w:rsid w:val="00483009"/>
    <w:rsid w:val="00494DEE"/>
    <w:rsid w:val="0049667F"/>
    <w:rsid w:val="00496BCA"/>
    <w:rsid w:val="00497716"/>
    <w:rsid w:val="004A0C58"/>
    <w:rsid w:val="004A19F3"/>
    <w:rsid w:val="004B22A0"/>
    <w:rsid w:val="004B272D"/>
    <w:rsid w:val="004B3DC3"/>
    <w:rsid w:val="004B3E6C"/>
    <w:rsid w:val="004B60A9"/>
    <w:rsid w:val="004B6B3D"/>
    <w:rsid w:val="004C14A1"/>
    <w:rsid w:val="004C17D7"/>
    <w:rsid w:val="004C7F61"/>
    <w:rsid w:val="004D1576"/>
    <w:rsid w:val="004D74CB"/>
    <w:rsid w:val="004E4ABA"/>
    <w:rsid w:val="004E5D26"/>
    <w:rsid w:val="004E725C"/>
    <w:rsid w:val="004E7422"/>
    <w:rsid w:val="004F02F1"/>
    <w:rsid w:val="004F1B3C"/>
    <w:rsid w:val="004F29A4"/>
    <w:rsid w:val="004F2ED6"/>
    <w:rsid w:val="004F3F29"/>
    <w:rsid w:val="004F5D10"/>
    <w:rsid w:val="004F7294"/>
    <w:rsid w:val="004F72A1"/>
    <w:rsid w:val="004F7CF7"/>
    <w:rsid w:val="005044C0"/>
    <w:rsid w:val="005064C8"/>
    <w:rsid w:val="005071A2"/>
    <w:rsid w:val="00507D3B"/>
    <w:rsid w:val="005113A7"/>
    <w:rsid w:val="0052032F"/>
    <w:rsid w:val="005231BF"/>
    <w:rsid w:val="00533417"/>
    <w:rsid w:val="00537404"/>
    <w:rsid w:val="00540DD1"/>
    <w:rsid w:val="00540ED4"/>
    <w:rsid w:val="005440F8"/>
    <w:rsid w:val="0054785A"/>
    <w:rsid w:val="005478A5"/>
    <w:rsid w:val="005504DE"/>
    <w:rsid w:val="005511E8"/>
    <w:rsid w:val="005520E6"/>
    <w:rsid w:val="00552FBE"/>
    <w:rsid w:val="00554168"/>
    <w:rsid w:val="0056099A"/>
    <w:rsid w:val="005649B2"/>
    <w:rsid w:val="00565BDE"/>
    <w:rsid w:val="00567F22"/>
    <w:rsid w:val="00576614"/>
    <w:rsid w:val="00580836"/>
    <w:rsid w:val="005826E9"/>
    <w:rsid w:val="0058321C"/>
    <w:rsid w:val="005842EF"/>
    <w:rsid w:val="005852A5"/>
    <w:rsid w:val="005863A6"/>
    <w:rsid w:val="00586672"/>
    <w:rsid w:val="005943CE"/>
    <w:rsid w:val="00594788"/>
    <w:rsid w:val="00594EE5"/>
    <w:rsid w:val="00597326"/>
    <w:rsid w:val="005977D8"/>
    <w:rsid w:val="005A0F8C"/>
    <w:rsid w:val="005A1DFB"/>
    <w:rsid w:val="005A6EC1"/>
    <w:rsid w:val="005A7350"/>
    <w:rsid w:val="005B1D46"/>
    <w:rsid w:val="005B3C66"/>
    <w:rsid w:val="005B6031"/>
    <w:rsid w:val="005C0413"/>
    <w:rsid w:val="005C1802"/>
    <w:rsid w:val="005C2D73"/>
    <w:rsid w:val="005C3F70"/>
    <w:rsid w:val="005C55F8"/>
    <w:rsid w:val="005C6F03"/>
    <w:rsid w:val="005D07CD"/>
    <w:rsid w:val="005D6367"/>
    <w:rsid w:val="005D63AD"/>
    <w:rsid w:val="005D766D"/>
    <w:rsid w:val="005D7863"/>
    <w:rsid w:val="005E2C2D"/>
    <w:rsid w:val="005E328D"/>
    <w:rsid w:val="005E3D7F"/>
    <w:rsid w:val="005E526E"/>
    <w:rsid w:val="005E6034"/>
    <w:rsid w:val="005E6FEC"/>
    <w:rsid w:val="005E78D3"/>
    <w:rsid w:val="005F2541"/>
    <w:rsid w:val="005F2F68"/>
    <w:rsid w:val="005F5ACE"/>
    <w:rsid w:val="005F7920"/>
    <w:rsid w:val="006000A4"/>
    <w:rsid w:val="00603497"/>
    <w:rsid w:val="00606F1F"/>
    <w:rsid w:val="00607CF4"/>
    <w:rsid w:val="006207F1"/>
    <w:rsid w:val="0062141B"/>
    <w:rsid w:val="006246D7"/>
    <w:rsid w:val="006334B4"/>
    <w:rsid w:val="00633C1A"/>
    <w:rsid w:val="00636727"/>
    <w:rsid w:val="006406F2"/>
    <w:rsid w:val="00642D02"/>
    <w:rsid w:val="00643876"/>
    <w:rsid w:val="00644FA7"/>
    <w:rsid w:val="00645846"/>
    <w:rsid w:val="0065033E"/>
    <w:rsid w:val="006610C6"/>
    <w:rsid w:val="006610EC"/>
    <w:rsid w:val="00661FD3"/>
    <w:rsid w:val="00662360"/>
    <w:rsid w:val="00666959"/>
    <w:rsid w:val="006755FF"/>
    <w:rsid w:val="00686812"/>
    <w:rsid w:val="00690E22"/>
    <w:rsid w:val="00691B07"/>
    <w:rsid w:val="00694D83"/>
    <w:rsid w:val="00695549"/>
    <w:rsid w:val="00695BC9"/>
    <w:rsid w:val="00697EE6"/>
    <w:rsid w:val="006A2979"/>
    <w:rsid w:val="006A4A8E"/>
    <w:rsid w:val="006B0788"/>
    <w:rsid w:val="006C1B16"/>
    <w:rsid w:val="006D3BF6"/>
    <w:rsid w:val="006D3F27"/>
    <w:rsid w:val="006D6150"/>
    <w:rsid w:val="006D6EB6"/>
    <w:rsid w:val="006E5BA1"/>
    <w:rsid w:val="006E63DE"/>
    <w:rsid w:val="006E7102"/>
    <w:rsid w:val="006F54F9"/>
    <w:rsid w:val="006F6C04"/>
    <w:rsid w:val="00700412"/>
    <w:rsid w:val="0070761B"/>
    <w:rsid w:val="007103FB"/>
    <w:rsid w:val="00711B31"/>
    <w:rsid w:val="0072059F"/>
    <w:rsid w:val="007228DF"/>
    <w:rsid w:val="00723B39"/>
    <w:rsid w:val="0073111E"/>
    <w:rsid w:val="00731317"/>
    <w:rsid w:val="007354EA"/>
    <w:rsid w:val="00742941"/>
    <w:rsid w:val="00743B9B"/>
    <w:rsid w:val="00746461"/>
    <w:rsid w:val="007525B9"/>
    <w:rsid w:val="00755D4C"/>
    <w:rsid w:val="00762FC0"/>
    <w:rsid w:val="0077049A"/>
    <w:rsid w:val="0077106E"/>
    <w:rsid w:val="007727C4"/>
    <w:rsid w:val="00777B76"/>
    <w:rsid w:val="00785F40"/>
    <w:rsid w:val="00787E38"/>
    <w:rsid w:val="00791B3E"/>
    <w:rsid w:val="00793189"/>
    <w:rsid w:val="00795D4F"/>
    <w:rsid w:val="0079663C"/>
    <w:rsid w:val="007A2A0F"/>
    <w:rsid w:val="007A47C9"/>
    <w:rsid w:val="007A60B8"/>
    <w:rsid w:val="007B231C"/>
    <w:rsid w:val="007B2C2A"/>
    <w:rsid w:val="007B3623"/>
    <w:rsid w:val="007B5309"/>
    <w:rsid w:val="007B7AC7"/>
    <w:rsid w:val="007C286C"/>
    <w:rsid w:val="007C2D89"/>
    <w:rsid w:val="007C3C81"/>
    <w:rsid w:val="007D0245"/>
    <w:rsid w:val="007D35A1"/>
    <w:rsid w:val="007D5B4D"/>
    <w:rsid w:val="007D7133"/>
    <w:rsid w:val="007E0048"/>
    <w:rsid w:val="007E0187"/>
    <w:rsid w:val="007E12BC"/>
    <w:rsid w:val="007E2E44"/>
    <w:rsid w:val="007E3C75"/>
    <w:rsid w:val="007F0736"/>
    <w:rsid w:val="007F0CB5"/>
    <w:rsid w:val="007F6197"/>
    <w:rsid w:val="007F6A2F"/>
    <w:rsid w:val="008016DF"/>
    <w:rsid w:val="0081071E"/>
    <w:rsid w:val="0081447D"/>
    <w:rsid w:val="00814AFB"/>
    <w:rsid w:val="008201EA"/>
    <w:rsid w:val="0082063D"/>
    <w:rsid w:val="00824CD2"/>
    <w:rsid w:val="0082665D"/>
    <w:rsid w:val="00833A77"/>
    <w:rsid w:val="00836130"/>
    <w:rsid w:val="0083694F"/>
    <w:rsid w:val="00843C6A"/>
    <w:rsid w:val="008448EB"/>
    <w:rsid w:val="008468D4"/>
    <w:rsid w:val="00856759"/>
    <w:rsid w:val="0086218C"/>
    <w:rsid w:val="0086457A"/>
    <w:rsid w:val="0086479C"/>
    <w:rsid w:val="00864A5A"/>
    <w:rsid w:val="00867D94"/>
    <w:rsid w:val="00867FFD"/>
    <w:rsid w:val="008705C5"/>
    <w:rsid w:val="00871B8E"/>
    <w:rsid w:val="00872F34"/>
    <w:rsid w:val="0087407E"/>
    <w:rsid w:val="00874339"/>
    <w:rsid w:val="00874B3C"/>
    <w:rsid w:val="00876A76"/>
    <w:rsid w:val="00880413"/>
    <w:rsid w:val="008807A7"/>
    <w:rsid w:val="008807FA"/>
    <w:rsid w:val="008816D3"/>
    <w:rsid w:val="00882A9E"/>
    <w:rsid w:val="00890A9A"/>
    <w:rsid w:val="0089132E"/>
    <w:rsid w:val="00891DC3"/>
    <w:rsid w:val="00892BE3"/>
    <w:rsid w:val="008931BE"/>
    <w:rsid w:val="008967DC"/>
    <w:rsid w:val="008A0AE3"/>
    <w:rsid w:val="008A239C"/>
    <w:rsid w:val="008A4644"/>
    <w:rsid w:val="008A696B"/>
    <w:rsid w:val="008B26E2"/>
    <w:rsid w:val="008D4BBD"/>
    <w:rsid w:val="008D680D"/>
    <w:rsid w:val="008D743A"/>
    <w:rsid w:val="008E1CD1"/>
    <w:rsid w:val="008E269A"/>
    <w:rsid w:val="008E339F"/>
    <w:rsid w:val="008E50C0"/>
    <w:rsid w:val="008E527D"/>
    <w:rsid w:val="008F0AE2"/>
    <w:rsid w:val="008F2163"/>
    <w:rsid w:val="008F44CD"/>
    <w:rsid w:val="008F6162"/>
    <w:rsid w:val="008F63AF"/>
    <w:rsid w:val="008F74CC"/>
    <w:rsid w:val="009006C5"/>
    <w:rsid w:val="00902BD7"/>
    <w:rsid w:val="00903567"/>
    <w:rsid w:val="00904CC2"/>
    <w:rsid w:val="00905622"/>
    <w:rsid w:val="00905F10"/>
    <w:rsid w:val="0090633F"/>
    <w:rsid w:val="009128D4"/>
    <w:rsid w:val="0091381D"/>
    <w:rsid w:val="00915E4A"/>
    <w:rsid w:val="009160A1"/>
    <w:rsid w:val="0091696D"/>
    <w:rsid w:val="009253D6"/>
    <w:rsid w:val="009273A1"/>
    <w:rsid w:val="0093298A"/>
    <w:rsid w:val="00933983"/>
    <w:rsid w:val="00947BC3"/>
    <w:rsid w:val="009541EE"/>
    <w:rsid w:val="00961D1E"/>
    <w:rsid w:val="0096309C"/>
    <w:rsid w:val="0096328D"/>
    <w:rsid w:val="00963E77"/>
    <w:rsid w:val="00970C0C"/>
    <w:rsid w:val="00974A5D"/>
    <w:rsid w:val="009754CF"/>
    <w:rsid w:val="009772AA"/>
    <w:rsid w:val="00977E6A"/>
    <w:rsid w:val="00981C02"/>
    <w:rsid w:val="0098320E"/>
    <w:rsid w:val="00983464"/>
    <w:rsid w:val="009859FF"/>
    <w:rsid w:val="00986EC5"/>
    <w:rsid w:val="00990953"/>
    <w:rsid w:val="009934CD"/>
    <w:rsid w:val="0099487D"/>
    <w:rsid w:val="0099614C"/>
    <w:rsid w:val="009A2CA4"/>
    <w:rsid w:val="009A3CA1"/>
    <w:rsid w:val="009A5EB9"/>
    <w:rsid w:val="009A6069"/>
    <w:rsid w:val="009A6649"/>
    <w:rsid w:val="009B041A"/>
    <w:rsid w:val="009B0D11"/>
    <w:rsid w:val="009B40DE"/>
    <w:rsid w:val="009B4921"/>
    <w:rsid w:val="009B582F"/>
    <w:rsid w:val="009B5CC6"/>
    <w:rsid w:val="009B7779"/>
    <w:rsid w:val="009B7ECB"/>
    <w:rsid w:val="009C0557"/>
    <w:rsid w:val="009C6158"/>
    <w:rsid w:val="009C6F02"/>
    <w:rsid w:val="009D06F6"/>
    <w:rsid w:val="009D7B87"/>
    <w:rsid w:val="009E0ED1"/>
    <w:rsid w:val="009E13D0"/>
    <w:rsid w:val="009E4867"/>
    <w:rsid w:val="009F1A0B"/>
    <w:rsid w:val="009F3F08"/>
    <w:rsid w:val="009F589F"/>
    <w:rsid w:val="009F5C2D"/>
    <w:rsid w:val="009F5FCD"/>
    <w:rsid w:val="009F67A0"/>
    <w:rsid w:val="009F6C6F"/>
    <w:rsid w:val="009F7263"/>
    <w:rsid w:val="00A00829"/>
    <w:rsid w:val="00A00EAA"/>
    <w:rsid w:val="00A02311"/>
    <w:rsid w:val="00A05030"/>
    <w:rsid w:val="00A117B5"/>
    <w:rsid w:val="00A16516"/>
    <w:rsid w:val="00A219BA"/>
    <w:rsid w:val="00A23974"/>
    <w:rsid w:val="00A24B11"/>
    <w:rsid w:val="00A254AE"/>
    <w:rsid w:val="00A25BD0"/>
    <w:rsid w:val="00A26206"/>
    <w:rsid w:val="00A2783B"/>
    <w:rsid w:val="00A33CC7"/>
    <w:rsid w:val="00A37937"/>
    <w:rsid w:val="00A37D07"/>
    <w:rsid w:val="00A53449"/>
    <w:rsid w:val="00A56FC1"/>
    <w:rsid w:val="00A60DD7"/>
    <w:rsid w:val="00A632B1"/>
    <w:rsid w:val="00A6516E"/>
    <w:rsid w:val="00A661A9"/>
    <w:rsid w:val="00A662D6"/>
    <w:rsid w:val="00A73DE6"/>
    <w:rsid w:val="00A75004"/>
    <w:rsid w:val="00A7597E"/>
    <w:rsid w:val="00A81700"/>
    <w:rsid w:val="00A81C59"/>
    <w:rsid w:val="00A83802"/>
    <w:rsid w:val="00A912CC"/>
    <w:rsid w:val="00A929DB"/>
    <w:rsid w:val="00A96CF7"/>
    <w:rsid w:val="00AA0E10"/>
    <w:rsid w:val="00AA30E1"/>
    <w:rsid w:val="00AA41F9"/>
    <w:rsid w:val="00AA5869"/>
    <w:rsid w:val="00AB1C33"/>
    <w:rsid w:val="00AC25D2"/>
    <w:rsid w:val="00AC4C01"/>
    <w:rsid w:val="00AC585A"/>
    <w:rsid w:val="00AC5FD9"/>
    <w:rsid w:val="00AC7172"/>
    <w:rsid w:val="00AD6234"/>
    <w:rsid w:val="00AD63A1"/>
    <w:rsid w:val="00AD6FCC"/>
    <w:rsid w:val="00AE04ED"/>
    <w:rsid w:val="00AF49C1"/>
    <w:rsid w:val="00AF4CF9"/>
    <w:rsid w:val="00AF6224"/>
    <w:rsid w:val="00AF74E7"/>
    <w:rsid w:val="00B014E4"/>
    <w:rsid w:val="00B04FCF"/>
    <w:rsid w:val="00B05DCD"/>
    <w:rsid w:val="00B105B9"/>
    <w:rsid w:val="00B115CD"/>
    <w:rsid w:val="00B12BD9"/>
    <w:rsid w:val="00B1605C"/>
    <w:rsid w:val="00B16BB8"/>
    <w:rsid w:val="00B21064"/>
    <w:rsid w:val="00B214F9"/>
    <w:rsid w:val="00B21C29"/>
    <w:rsid w:val="00B21CB1"/>
    <w:rsid w:val="00B258C1"/>
    <w:rsid w:val="00B27D3D"/>
    <w:rsid w:val="00B32A07"/>
    <w:rsid w:val="00B33196"/>
    <w:rsid w:val="00B3610B"/>
    <w:rsid w:val="00B3627B"/>
    <w:rsid w:val="00B37485"/>
    <w:rsid w:val="00B37F20"/>
    <w:rsid w:val="00B42509"/>
    <w:rsid w:val="00B447D5"/>
    <w:rsid w:val="00B45CFC"/>
    <w:rsid w:val="00B47B46"/>
    <w:rsid w:val="00B52A15"/>
    <w:rsid w:val="00B53BD1"/>
    <w:rsid w:val="00B53E74"/>
    <w:rsid w:val="00B56F32"/>
    <w:rsid w:val="00B6524E"/>
    <w:rsid w:val="00B71F91"/>
    <w:rsid w:val="00B769A2"/>
    <w:rsid w:val="00B76C59"/>
    <w:rsid w:val="00B76D4E"/>
    <w:rsid w:val="00B82D68"/>
    <w:rsid w:val="00B92FEE"/>
    <w:rsid w:val="00B95A8B"/>
    <w:rsid w:val="00BA077A"/>
    <w:rsid w:val="00BA15A5"/>
    <w:rsid w:val="00BA1E3E"/>
    <w:rsid w:val="00BB0473"/>
    <w:rsid w:val="00BB1801"/>
    <w:rsid w:val="00BB27ED"/>
    <w:rsid w:val="00BB4F34"/>
    <w:rsid w:val="00BB6B3E"/>
    <w:rsid w:val="00BB703F"/>
    <w:rsid w:val="00BC5CE0"/>
    <w:rsid w:val="00BC7BF6"/>
    <w:rsid w:val="00BD7389"/>
    <w:rsid w:val="00BD7594"/>
    <w:rsid w:val="00BE4BEF"/>
    <w:rsid w:val="00BE4E34"/>
    <w:rsid w:val="00BE66C5"/>
    <w:rsid w:val="00BE66D6"/>
    <w:rsid w:val="00BF0B24"/>
    <w:rsid w:val="00BF0F96"/>
    <w:rsid w:val="00BF1DDA"/>
    <w:rsid w:val="00BF31AF"/>
    <w:rsid w:val="00BF4CC0"/>
    <w:rsid w:val="00BF4F8C"/>
    <w:rsid w:val="00BF7239"/>
    <w:rsid w:val="00C01425"/>
    <w:rsid w:val="00C122EB"/>
    <w:rsid w:val="00C236EF"/>
    <w:rsid w:val="00C25479"/>
    <w:rsid w:val="00C25CAD"/>
    <w:rsid w:val="00C27ED7"/>
    <w:rsid w:val="00C307DD"/>
    <w:rsid w:val="00C3151B"/>
    <w:rsid w:val="00C31B7D"/>
    <w:rsid w:val="00C32E96"/>
    <w:rsid w:val="00C33B23"/>
    <w:rsid w:val="00C42510"/>
    <w:rsid w:val="00C427E4"/>
    <w:rsid w:val="00C42F20"/>
    <w:rsid w:val="00C43027"/>
    <w:rsid w:val="00C43AD7"/>
    <w:rsid w:val="00C45451"/>
    <w:rsid w:val="00C5392A"/>
    <w:rsid w:val="00C55D72"/>
    <w:rsid w:val="00C575C1"/>
    <w:rsid w:val="00C66E71"/>
    <w:rsid w:val="00C7274B"/>
    <w:rsid w:val="00C75094"/>
    <w:rsid w:val="00C77F37"/>
    <w:rsid w:val="00C81927"/>
    <w:rsid w:val="00C82360"/>
    <w:rsid w:val="00C86152"/>
    <w:rsid w:val="00C8706D"/>
    <w:rsid w:val="00C903B8"/>
    <w:rsid w:val="00C91006"/>
    <w:rsid w:val="00C93455"/>
    <w:rsid w:val="00C934BD"/>
    <w:rsid w:val="00C93F18"/>
    <w:rsid w:val="00C944BF"/>
    <w:rsid w:val="00C96DD0"/>
    <w:rsid w:val="00C97A36"/>
    <w:rsid w:val="00CA03BB"/>
    <w:rsid w:val="00CA3167"/>
    <w:rsid w:val="00CA49EC"/>
    <w:rsid w:val="00CA5953"/>
    <w:rsid w:val="00CA5B9B"/>
    <w:rsid w:val="00CA6B15"/>
    <w:rsid w:val="00CB05D4"/>
    <w:rsid w:val="00CB32A0"/>
    <w:rsid w:val="00CB5655"/>
    <w:rsid w:val="00CB72EF"/>
    <w:rsid w:val="00CB7D04"/>
    <w:rsid w:val="00CC219B"/>
    <w:rsid w:val="00CC7060"/>
    <w:rsid w:val="00CD1D9D"/>
    <w:rsid w:val="00CE151D"/>
    <w:rsid w:val="00CE5C85"/>
    <w:rsid w:val="00CF00EE"/>
    <w:rsid w:val="00CF03F9"/>
    <w:rsid w:val="00CF3905"/>
    <w:rsid w:val="00D0077B"/>
    <w:rsid w:val="00D00B5F"/>
    <w:rsid w:val="00D01B53"/>
    <w:rsid w:val="00D020BC"/>
    <w:rsid w:val="00D1209A"/>
    <w:rsid w:val="00D14450"/>
    <w:rsid w:val="00D14FAD"/>
    <w:rsid w:val="00D15B70"/>
    <w:rsid w:val="00D16177"/>
    <w:rsid w:val="00D16F8A"/>
    <w:rsid w:val="00D20222"/>
    <w:rsid w:val="00D22D96"/>
    <w:rsid w:val="00D2523F"/>
    <w:rsid w:val="00D33DFA"/>
    <w:rsid w:val="00D34D70"/>
    <w:rsid w:val="00D353AE"/>
    <w:rsid w:val="00D36355"/>
    <w:rsid w:val="00D36672"/>
    <w:rsid w:val="00D45293"/>
    <w:rsid w:val="00D45325"/>
    <w:rsid w:val="00D47E5E"/>
    <w:rsid w:val="00D6221F"/>
    <w:rsid w:val="00D628C4"/>
    <w:rsid w:val="00D62CF0"/>
    <w:rsid w:val="00D6341D"/>
    <w:rsid w:val="00D74535"/>
    <w:rsid w:val="00D80003"/>
    <w:rsid w:val="00D80B4B"/>
    <w:rsid w:val="00D830CF"/>
    <w:rsid w:val="00D848B7"/>
    <w:rsid w:val="00D84FE9"/>
    <w:rsid w:val="00D86401"/>
    <w:rsid w:val="00D86C97"/>
    <w:rsid w:val="00D91A23"/>
    <w:rsid w:val="00D93592"/>
    <w:rsid w:val="00D94207"/>
    <w:rsid w:val="00D945A5"/>
    <w:rsid w:val="00D96A5A"/>
    <w:rsid w:val="00DA2E6A"/>
    <w:rsid w:val="00DA6331"/>
    <w:rsid w:val="00DA7EEC"/>
    <w:rsid w:val="00DB6B0B"/>
    <w:rsid w:val="00DC2B53"/>
    <w:rsid w:val="00DD317D"/>
    <w:rsid w:val="00DD329D"/>
    <w:rsid w:val="00DD7508"/>
    <w:rsid w:val="00DE0F02"/>
    <w:rsid w:val="00DE2109"/>
    <w:rsid w:val="00DE31E0"/>
    <w:rsid w:val="00DE3B8C"/>
    <w:rsid w:val="00DE7B65"/>
    <w:rsid w:val="00DF41F7"/>
    <w:rsid w:val="00E01BFD"/>
    <w:rsid w:val="00E02D41"/>
    <w:rsid w:val="00E06DD7"/>
    <w:rsid w:val="00E071A2"/>
    <w:rsid w:val="00E07A9F"/>
    <w:rsid w:val="00E14DF8"/>
    <w:rsid w:val="00E1770F"/>
    <w:rsid w:val="00E20260"/>
    <w:rsid w:val="00E34421"/>
    <w:rsid w:val="00E35E83"/>
    <w:rsid w:val="00E4016B"/>
    <w:rsid w:val="00E40AE3"/>
    <w:rsid w:val="00E43087"/>
    <w:rsid w:val="00E4361B"/>
    <w:rsid w:val="00E43BFB"/>
    <w:rsid w:val="00E47F40"/>
    <w:rsid w:val="00E520DB"/>
    <w:rsid w:val="00E55764"/>
    <w:rsid w:val="00E61AEF"/>
    <w:rsid w:val="00E6304D"/>
    <w:rsid w:val="00E669F5"/>
    <w:rsid w:val="00E67E21"/>
    <w:rsid w:val="00E70480"/>
    <w:rsid w:val="00E70C53"/>
    <w:rsid w:val="00E76037"/>
    <w:rsid w:val="00E8140D"/>
    <w:rsid w:val="00E90162"/>
    <w:rsid w:val="00E904F2"/>
    <w:rsid w:val="00E97AE0"/>
    <w:rsid w:val="00EA0F19"/>
    <w:rsid w:val="00EA1A6C"/>
    <w:rsid w:val="00EA1FAF"/>
    <w:rsid w:val="00EA2E15"/>
    <w:rsid w:val="00EA366E"/>
    <w:rsid w:val="00EA60D9"/>
    <w:rsid w:val="00EB5326"/>
    <w:rsid w:val="00EB600D"/>
    <w:rsid w:val="00EC40C8"/>
    <w:rsid w:val="00ED191A"/>
    <w:rsid w:val="00ED5BFD"/>
    <w:rsid w:val="00EE2090"/>
    <w:rsid w:val="00EE3C8A"/>
    <w:rsid w:val="00EF077B"/>
    <w:rsid w:val="00EF07C5"/>
    <w:rsid w:val="00EF5B8D"/>
    <w:rsid w:val="00EF64BD"/>
    <w:rsid w:val="00EF6ABB"/>
    <w:rsid w:val="00EF7AD5"/>
    <w:rsid w:val="00F019AD"/>
    <w:rsid w:val="00F01B0A"/>
    <w:rsid w:val="00F01BD7"/>
    <w:rsid w:val="00F123DF"/>
    <w:rsid w:val="00F253F7"/>
    <w:rsid w:val="00F2720B"/>
    <w:rsid w:val="00F32237"/>
    <w:rsid w:val="00F343DA"/>
    <w:rsid w:val="00F36CB7"/>
    <w:rsid w:val="00F42E7F"/>
    <w:rsid w:val="00F4427E"/>
    <w:rsid w:val="00F60A5C"/>
    <w:rsid w:val="00F62507"/>
    <w:rsid w:val="00F64184"/>
    <w:rsid w:val="00F6743C"/>
    <w:rsid w:val="00F67E7E"/>
    <w:rsid w:val="00F70CDD"/>
    <w:rsid w:val="00F72C91"/>
    <w:rsid w:val="00F7302C"/>
    <w:rsid w:val="00F7433A"/>
    <w:rsid w:val="00F744B8"/>
    <w:rsid w:val="00F752AE"/>
    <w:rsid w:val="00F76D16"/>
    <w:rsid w:val="00F778DE"/>
    <w:rsid w:val="00F805F9"/>
    <w:rsid w:val="00F82DF0"/>
    <w:rsid w:val="00F8652D"/>
    <w:rsid w:val="00F87028"/>
    <w:rsid w:val="00F905F1"/>
    <w:rsid w:val="00F9141E"/>
    <w:rsid w:val="00F94D44"/>
    <w:rsid w:val="00F969B0"/>
    <w:rsid w:val="00F97DB7"/>
    <w:rsid w:val="00FA185B"/>
    <w:rsid w:val="00FA418E"/>
    <w:rsid w:val="00FA4CFA"/>
    <w:rsid w:val="00FA5BAA"/>
    <w:rsid w:val="00FA6DEF"/>
    <w:rsid w:val="00FB33A9"/>
    <w:rsid w:val="00FB435B"/>
    <w:rsid w:val="00FB45C8"/>
    <w:rsid w:val="00FB582F"/>
    <w:rsid w:val="00FC2B35"/>
    <w:rsid w:val="00FD0FE9"/>
    <w:rsid w:val="00FD3B6E"/>
    <w:rsid w:val="00FD4265"/>
    <w:rsid w:val="00FD5B4E"/>
    <w:rsid w:val="00FE6488"/>
    <w:rsid w:val="00FE688B"/>
    <w:rsid w:val="00FF1B7F"/>
    <w:rsid w:val="00FF2930"/>
    <w:rsid w:val="00FF358D"/>
    <w:rsid w:val="00FF4D56"/>
    <w:rsid w:val="00FF530E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41B1"/>
  <w15:chartTrackingRefBased/>
  <w15:docId w15:val="{3E608E9C-5452-804F-AE0E-E782653F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7B4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7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A96C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6CF7"/>
  </w:style>
  <w:style w:type="character" w:styleId="Seitenzahl">
    <w:name w:val="page number"/>
    <w:basedOn w:val="Absatz-Standardschriftart"/>
    <w:uiPriority w:val="99"/>
    <w:semiHidden/>
    <w:unhideWhenUsed/>
    <w:rsid w:val="00A96CF7"/>
  </w:style>
  <w:style w:type="character" w:styleId="Zeilennummer">
    <w:name w:val="line number"/>
    <w:basedOn w:val="Absatz-Standardschriftart"/>
    <w:uiPriority w:val="99"/>
    <w:semiHidden/>
    <w:unhideWhenUsed/>
    <w:rsid w:val="00A96CF7"/>
  </w:style>
  <w:style w:type="paragraph" w:styleId="berarbeitung">
    <w:name w:val="Revision"/>
    <w:hidden/>
    <w:uiPriority w:val="99"/>
    <w:semiHidden/>
    <w:rsid w:val="00C96DD0"/>
  </w:style>
  <w:style w:type="character" w:styleId="Kommentarzeichen">
    <w:name w:val="annotation reference"/>
    <w:basedOn w:val="Absatz-Standardschriftart"/>
    <w:uiPriority w:val="99"/>
    <w:semiHidden/>
    <w:unhideWhenUsed/>
    <w:rsid w:val="00C96D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96DD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96DD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6D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6DD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50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5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German</cp:lastModifiedBy>
  <cp:revision>6</cp:revision>
  <dcterms:created xsi:type="dcterms:W3CDTF">2025-10-12T20:44:00Z</dcterms:created>
  <dcterms:modified xsi:type="dcterms:W3CDTF">2026-03-18T14:41:00Z</dcterms:modified>
</cp:coreProperties>
</file>