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7198" w:rsidRPr="00534916" w:rsidRDefault="00677198" w:rsidP="00677198">
      <w:pPr>
        <w:pBdr>
          <w:top w:val="none" w:sz="4" w:space="0" w:color="000000"/>
          <w:left w:val="none" w:sz="4" w:space="0" w:color="000000"/>
          <w:bottom w:val="none" w:sz="4" w:space="0" w:color="000000"/>
          <w:right w:val="none" w:sz="4" w:space="0" w:color="000000"/>
        </w:pBdr>
        <w:spacing w:line="235" w:lineRule="atLeast"/>
        <w:jc w:val="both"/>
      </w:pPr>
      <w:r>
        <w:rPr>
          <w:rFonts w:ascii="Arial" w:hAnsi="Arial" w:cs="Arial"/>
        </w:rPr>
        <w:t>Supplementary Material:</w:t>
      </w:r>
    </w:p>
    <w:p w:rsidR="00677198" w:rsidRDefault="00677198" w:rsidP="00677198">
      <w:pPr>
        <w:rPr>
          <w:rFonts w:ascii="Arial" w:hAnsi="Arial" w:cs="Arial"/>
        </w:rPr>
      </w:pPr>
      <w:r>
        <w:rPr>
          <w:rFonts w:ascii="Arial" w:hAnsi="Arial" w:cs="Arial"/>
        </w:rPr>
        <w:t xml:space="preserve">Table S1 </w:t>
      </w:r>
    </w:p>
    <w:p w:rsidR="00677198" w:rsidRDefault="00677198" w:rsidP="00677198">
      <w:pPr>
        <w:rPr>
          <w:rFonts w:ascii="Arial" w:hAnsi="Arial" w:cs="Arial"/>
        </w:rPr>
      </w:pPr>
      <w:r>
        <w:rPr>
          <w:rFonts w:ascii="Arial" w:hAnsi="Arial" w:cs="Arial"/>
        </w:rPr>
        <w:t>A: VIF</w:t>
      </w:r>
    </w:p>
    <w:tbl>
      <w:tblPr>
        <w:tblStyle w:val="TableGrid"/>
        <w:tblW w:w="0" w:type="auto"/>
        <w:tblLayout w:type="fixed"/>
        <w:tblLook w:val="04A0" w:firstRow="1" w:lastRow="0" w:firstColumn="1" w:lastColumn="0" w:noHBand="0" w:noVBand="1"/>
      </w:tblPr>
      <w:tblGrid>
        <w:gridCol w:w="2835"/>
        <w:gridCol w:w="850"/>
      </w:tblGrid>
      <w:tr w:rsidR="00677198" w:rsidTr="00036F3D">
        <w:tc>
          <w:tcPr>
            <w:tcW w:w="283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sz w:val="20"/>
                <w:szCs w:val="20"/>
                <w:lang w:val="en-US"/>
              </w:rPr>
            </w:pPr>
            <w:r>
              <w:rPr>
                <w:rFonts w:ascii="Calibri" w:eastAsia="Calibri" w:hAnsi="Calibri" w:cs="Calibri"/>
                <w:color w:val="000000"/>
                <w:sz w:val="20"/>
                <w:szCs w:val="20"/>
                <w:lang w:val="en-US"/>
              </w:rPr>
              <w:t>Feature</w:t>
            </w:r>
          </w:p>
        </w:tc>
        <w:tc>
          <w:tcPr>
            <w:tcW w:w="85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sz w:val="20"/>
                <w:szCs w:val="20"/>
                <w:lang w:val="en-US"/>
              </w:rPr>
            </w:pPr>
            <w:r>
              <w:rPr>
                <w:rFonts w:ascii="Calibri" w:eastAsia="Calibri" w:hAnsi="Calibri" w:cs="Calibri"/>
                <w:color w:val="000000"/>
                <w:sz w:val="20"/>
                <w:szCs w:val="20"/>
                <w:lang w:val="en-US"/>
              </w:rPr>
              <w:t>VIF</w:t>
            </w:r>
          </w:p>
        </w:tc>
      </w:tr>
      <w:tr w:rsidR="00677198" w:rsidTr="00036F3D">
        <w:trPr>
          <w:trHeight w:val="300"/>
        </w:trPr>
        <w:tc>
          <w:tcPr>
            <w:tcW w:w="283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sz w:val="20"/>
                <w:szCs w:val="20"/>
                <w:lang w:val="en-US"/>
              </w:rPr>
            </w:pPr>
            <w:r>
              <w:rPr>
                <w:rFonts w:ascii="Calibri" w:eastAsia="Calibri" w:hAnsi="Calibri" w:cs="Calibri"/>
                <w:color w:val="000000"/>
                <w:sz w:val="20"/>
                <w:szCs w:val="20"/>
                <w:lang w:val="en-US"/>
              </w:rPr>
              <w:t xml:space="preserve">Daily Range(T_amp) </w:t>
            </w:r>
          </w:p>
        </w:tc>
        <w:tc>
          <w:tcPr>
            <w:tcW w:w="85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sz w:val="20"/>
                <w:szCs w:val="20"/>
                <w:lang w:val="en-US"/>
              </w:rPr>
            </w:pPr>
            <w:r>
              <w:rPr>
                <w:rFonts w:ascii="Calibri" w:eastAsia="Calibri" w:hAnsi="Calibri" w:cs="Calibri"/>
                <w:color w:val="000000"/>
                <w:sz w:val="20"/>
                <w:szCs w:val="20"/>
                <w:lang w:val="en-US"/>
              </w:rPr>
              <w:t>1.03</w:t>
            </w:r>
          </w:p>
        </w:tc>
      </w:tr>
      <w:tr w:rsidR="00677198" w:rsidTr="00036F3D">
        <w:trPr>
          <w:trHeight w:val="339"/>
        </w:trPr>
        <w:tc>
          <w:tcPr>
            <w:tcW w:w="283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sz w:val="20"/>
                <w:szCs w:val="20"/>
                <w:lang w:val="en-US"/>
              </w:rPr>
            </w:pPr>
            <w:r>
              <w:rPr>
                <w:rFonts w:ascii="Calibri" w:eastAsia="Calibri" w:hAnsi="Calibri" w:cs="Calibri"/>
                <w:color w:val="000000"/>
                <w:sz w:val="20"/>
                <w:szCs w:val="20"/>
                <w:lang w:val="en-US"/>
              </w:rPr>
              <w:t>Day-to-Day Delta (T_chg)</w:t>
            </w:r>
          </w:p>
        </w:tc>
        <w:tc>
          <w:tcPr>
            <w:tcW w:w="85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sz w:val="20"/>
                <w:szCs w:val="20"/>
                <w:lang w:val="en-US"/>
              </w:rPr>
            </w:pPr>
            <w:r>
              <w:rPr>
                <w:rFonts w:ascii="Calibri" w:eastAsia="Calibri" w:hAnsi="Calibri" w:cs="Calibri"/>
                <w:color w:val="000000"/>
                <w:sz w:val="20"/>
                <w:szCs w:val="20"/>
                <w:lang w:val="en-US"/>
              </w:rPr>
              <w:t>1.63</w:t>
            </w:r>
          </w:p>
        </w:tc>
      </w:tr>
      <w:tr w:rsidR="00677198" w:rsidTr="00036F3D">
        <w:trPr>
          <w:trHeight w:val="378"/>
        </w:trPr>
        <w:tc>
          <w:tcPr>
            <w:tcW w:w="283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sz w:val="20"/>
                <w:szCs w:val="20"/>
                <w:lang w:val="en-US"/>
              </w:rPr>
            </w:pPr>
            <w:r>
              <w:rPr>
                <w:rFonts w:ascii="Calibri" w:eastAsia="Calibri" w:hAnsi="Calibri" w:cs="Calibri"/>
                <w:color w:val="000000"/>
                <w:sz w:val="20"/>
                <w:szCs w:val="20"/>
                <w:lang w:val="en-US"/>
              </w:rPr>
              <w:t>7-Day Deviation (T_7dev)</w:t>
            </w:r>
          </w:p>
        </w:tc>
        <w:tc>
          <w:tcPr>
            <w:tcW w:w="85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sz w:val="20"/>
                <w:szCs w:val="20"/>
                <w:lang w:val="en-US"/>
              </w:rPr>
            </w:pPr>
            <w:r>
              <w:rPr>
                <w:rFonts w:ascii="Calibri" w:eastAsia="Calibri" w:hAnsi="Calibri" w:cs="Calibri"/>
                <w:color w:val="000000"/>
                <w:sz w:val="20"/>
                <w:szCs w:val="20"/>
                <w:lang w:val="en-US"/>
              </w:rPr>
              <w:t>2.27</w:t>
            </w:r>
          </w:p>
        </w:tc>
      </w:tr>
      <w:tr w:rsidR="00677198" w:rsidTr="00036F3D">
        <w:trPr>
          <w:trHeight w:val="276"/>
        </w:trPr>
        <w:tc>
          <w:tcPr>
            <w:tcW w:w="283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sz w:val="20"/>
                <w:szCs w:val="20"/>
                <w:lang w:val="en-US"/>
              </w:rPr>
            </w:pPr>
            <w:r>
              <w:rPr>
                <w:rFonts w:ascii="Calibri" w:eastAsia="Calibri" w:hAnsi="Calibri" w:cs="Calibri"/>
                <w:color w:val="000000"/>
                <w:sz w:val="20"/>
                <w:szCs w:val="20"/>
                <w:lang w:val="en-US"/>
              </w:rPr>
              <w:t>Daily Min. Deviation (T_min,dev)</w:t>
            </w:r>
          </w:p>
        </w:tc>
        <w:tc>
          <w:tcPr>
            <w:tcW w:w="85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undefined" w:hAnsi="undefined" w:cs="undefined"/>
                <w:color w:val="000000"/>
                <w:sz w:val="20"/>
                <w:szCs w:val="20"/>
                <w:lang w:val="en-US"/>
              </w:rPr>
            </w:pPr>
            <w:r>
              <w:rPr>
                <w:rFonts w:ascii="Calibri" w:eastAsia="Calibri" w:hAnsi="Calibri" w:cs="Calibri"/>
                <w:color w:val="000000"/>
                <w:sz w:val="20"/>
                <w:szCs w:val="20"/>
                <w:lang w:val="en-US"/>
              </w:rPr>
              <w:t>1.5</w:t>
            </w:r>
          </w:p>
          <w:p w:rsidR="00677198" w:rsidRDefault="00677198" w:rsidP="00036F3D">
            <w:pPr>
              <w:rPr>
                <w:sz w:val="20"/>
                <w:szCs w:val="20"/>
                <w:lang w:val="en-US"/>
              </w:rPr>
            </w:pPr>
          </w:p>
        </w:tc>
      </w:tr>
    </w:tbl>
    <w:p w:rsidR="00677198" w:rsidRDefault="00677198" w:rsidP="00677198">
      <w:pPr>
        <w:rPr>
          <w:rFonts w:ascii="Arial" w:hAnsi="Arial" w:cs="Arial"/>
        </w:rPr>
      </w:pPr>
    </w:p>
    <w:p w:rsidR="00677198" w:rsidRDefault="00677198" w:rsidP="00677198">
      <w:pPr>
        <w:rPr>
          <w:rFonts w:ascii="Arial" w:hAnsi="Arial" w:cs="Arial"/>
        </w:rPr>
      </w:pPr>
    </w:p>
    <w:p w:rsidR="00677198" w:rsidRDefault="00677198" w:rsidP="00677198">
      <w:pPr>
        <w:rPr>
          <w:rFonts w:ascii="Arial" w:hAnsi="Arial" w:cs="Arial"/>
        </w:rPr>
      </w:pPr>
      <w:r>
        <w:rPr>
          <w:rFonts w:ascii="Arial" w:hAnsi="Arial" w:cs="Arial"/>
        </w:rPr>
        <w:t>B: Correlation Structure</w:t>
      </w:r>
    </w:p>
    <w:tbl>
      <w:tblPr>
        <w:tblStyle w:val="TableGrid"/>
        <w:tblW w:w="0" w:type="auto"/>
        <w:tblLook w:val="04A0" w:firstRow="1" w:lastRow="0" w:firstColumn="1" w:lastColumn="0" w:noHBand="0" w:noVBand="1"/>
      </w:tblPr>
      <w:tblGrid>
        <w:gridCol w:w="974"/>
        <w:gridCol w:w="945"/>
        <w:gridCol w:w="945"/>
        <w:gridCol w:w="945"/>
        <w:gridCol w:w="974"/>
      </w:tblGrid>
      <w:tr w:rsidR="00677198" w:rsidTr="00036F3D">
        <w:tc>
          <w:tcPr>
            <w:tcW w:w="9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sz w:val="20"/>
                <w:szCs w:val="20"/>
                <w:lang w:val="en-US"/>
              </w:rPr>
            </w:pPr>
          </w:p>
        </w:tc>
        <w:tc>
          <w:tcPr>
            <w:tcW w:w="9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sz w:val="20"/>
                <w:szCs w:val="20"/>
                <w:lang w:val="en-US"/>
              </w:rPr>
            </w:pPr>
            <w:r>
              <w:rPr>
                <w:rFonts w:ascii="Calibri" w:eastAsia="Calibri" w:hAnsi="Calibri" w:cs="Calibri"/>
                <w:color w:val="000000"/>
                <w:sz w:val="20"/>
                <w:szCs w:val="20"/>
                <w:lang w:val="en-US"/>
              </w:rPr>
              <w:t>Daily Range (T_amp)</w:t>
            </w:r>
          </w:p>
        </w:tc>
        <w:tc>
          <w:tcPr>
            <w:tcW w:w="9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sz w:val="20"/>
                <w:szCs w:val="20"/>
                <w:lang w:val="en-US"/>
              </w:rPr>
            </w:pPr>
            <w:r>
              <w:rPr>
                <w:rFonts w:ascii="Calibri" w:eastAsia="Calibri" w:hAnsi="Calibri" w:cs="Calibri"/>
                <w:color w:val="000000"/>
                <w:sz w:val="20"/>
                <w:szCs w:val="20"/>
                <w:lang w:val="en-US"/>
              </w:rPr>
              <w:t>Day-to-Day Delta (T_chg)</w:t>
            </w:r>
          </w:p>
        </w:tc>
        <w:tc>
          <w:tcPr>
            <w:tcW w:w="9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sz w:val="20"/>
                <w:szCs w:val="20"/>
                <w:lang w:val="en-US"/>
              </w:rPr>
            </w:pPr>
            <w:r>
              <w:rPr>
                <w:rFonts w:ascii="Calibri" w:eastAsia="Calibri" w:hAnsi="Calibri" w:cs="Calibri"/>
                <w:color w:val="000000"/>
                <w:sz w:val="20"/>
                <w:szCs w:val="20"/>
                <w:lang w:val="en-US"/>
              </w:rPr>
              <w:t>7-Day Deviation (T_7dev)</w:t>
            </w:r>
          </w:p>
        </w:tc>
        <w:tc>
          <w:tcPr>
            <w:tcW w:w="9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sz w:val="20"/>
                <w:szCs w:val="20"/>
                <w:lang w:val="en-US"/>
              </w:rPr>
            </w:pPr>
            <w:r>
              <w:rPr>
                <w:rFonts w:ascii="Calibri" w:eastAsia="Calibri" w:hAnsi="Calibri" w:cs="Calibri"/>
                <w:color w:val="000000"/>
                <w:sz w:val="20"/>
                <w:szCs w:val="20"/>
                <w:lang w:val="en-US"/>
              </w:rPr>
              <w:t>Daily Min. Deviation (T_min,dev)</w:t>
            </w:r>
          </w:p>
        </w:tc>
      </w:tr>
      <w:tr w:rsidR="00677198" w:rsidTr="00036F3D">
        <w:tc>
          <w:tcPr>
            <w:tcW w:w="9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sz w:val="20"/>
                <w:szCs w:val="20"/>
                <w:lang w:val="en-US"/>
              </w:rPr>
            </w:pPr>
            <w:r>
              <w:rPr>
                <w:rFonts w:ascii="Calibri" w:eastAsia="Calibri" w:hAnsi="Calibri" w:cs="Calibri"/>
                <w:color w:val="000000"/>
                <w:sz w:val="20"/>
                <w:szCs w:val="20"/>
                <w:lang w:val="en-US"/>
              </w:rPr>
              <w:t>Daily Range (T_amp)</w:t>
            </w:r>
          </w:p>
        </w:tc>
        <w:tc>
          <w:tcPr>
            <w:tcW w:w="9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sz w:val="20"/>
                <w:szCs w:val="20"/>
                <w:lang w:val="en-US"/>
              </w:rPr>
            </w:pPr>
            <w:r>
              <w:rPr>
                <w:rFonts w:ascii="Calibri" w:eastAsia="Calibri" w:hAnsi="Calibri" w:cs="Calibri"/>
                <w:color w:val="000000"/>
                <w:sz w:val="20"/>
                <w:szCs w:val="20"/>
                <w:lang w:val="en-US"/>
              </w:rPr>
              <w:t>1.0</w:t>
            </w:r>
          </w:p>
        </w:tc>
        <w:tc>
          <w:tcPr>
            <w:tcW w:w="9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sz w:val="20"/>
                <w:szCs w:val="20"/>
                <w:lang w:val="en-US"/>
              </w:rPr>
            </w:pPr>
            <w:r>
              <w:rPr>
                <w:rFonts w:ascii="Calibri" w:eastAsia="Calibri" w:hAnsi="Calibri" w:cs="Calibri"/>
                <w:color w:val="000000"/>
                <w:sz w:val="20"/>
                <w:szCs w:val="20"/>
                <w:lang w:val="en-US"/>
              </w:rPr>
              <w:t>0.27</w:t>
            </w:r>
          </w:p>
        </w:tc>
        <w:tc>
          <w:tcPr>
            <w:tcW w:w="9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sz w:val="20"/>
                <w:szCs w:val="20"/>
                <w:lang w:val="en-US"/>
              </w:rPr>
            </w:pPr>
            <w:r>
              <w:rPr>
                <w:rFonts w:ascii="Calibri" w:eastAsia="Calibri" w:hAnsi="Calibri" w:cs="Calibri"/>
                <w:color w:val="000000"/>
                <w:sz w:val="20"/>
                <w:szCs w:val="20"/>
                <w:lang w:val="en-US"/>
              </w:rPr>
              <w:t>0.32</w:t>
            </w:r>
          </w:p>
        </w:tc>
        <w:tc>
          <w:tcPr>
            <w:tcW w:w="9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sz w:val="20"/>
                <w:szCs w:val="20"/>
                <w:lang w:val="en-US"/>
              </w:rPr>
            </w:pPr>
            <w:r>
              <w:rPr>
                <w:rFonts w:ascii="Calibri" w:eastAsia="Calibri" w:hAnsi="Calibri" w:cs="Calibri"/>
                <w:color w:val="000000"/>
                <w:sz w:val="20"/>
                <w:szCs w:val="20"/>
                <w:lang w:val="en-US"/>
              </w:rPr>
              <w:t>-00.07</w:t>
            </w:r>
          </w:p>
        </w:tc>
      </w:tr>
      <w:tr w:rsidR="00677198" w:rsidTr="00036F3D">
        <w:tc>
          <w:tcPr>
            <w:tcW w:w="9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sz w:val="20"/>
                <w:szCs w:val="20"/>
                <w:lang w:val="en-US"/>
              </w:rPr>
            </w:pPr>
            <w:r>
              <w:rPr>
                <w:rFonts w:ascii="Calibri" w:eastAsia="Calibri" w:hAnsi="Calibri" w:cs="Calibri"/>
                <w:color w:val="000000"/>
                <w:sz w:val="20"/>
                <w:szCs w:val="20"/>
                <w:lang w:val="en-US"/>
              </w:rPr>
              <w:t>Day-to-Day Delta (T_chg)</w:t>
            </w:r>
          </w:p>
        </w:tc>
        <w:tc>
          <w:tcPr>
            <w:tcW w:w="9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sz w:val="20"/>
                <w:szCs w:val="20"/>
                <w:lang w:val="en-US"/>
              </w:rPr>
            </w:pPr>
            <w:r>
              <w:rPr>
                <w:rFonts w:ascii="Calibri" w:eastAsia="Calibri" w:hAnsi="Calibri" w:cs="Calibri"/>
                <w:color w:val="000000"/>
                <w:sz w:val="20"/>
                <w:szCs w:val="20"/>
                <w:lang w:val="en-US"/>
              </w:rPr>
              <w:t>0.27</w:t>
            </w:r>
          </w:p>
        </w:tc>
        <w:tc>
          <w:tcPr>
            <w:tcW w:w="9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sz w:val="20"/>
                <w:szCs w:val="20"/>
                <w:lang w:val="en-US"/>
              </w:rPr>
            </w:pPr>
            <w:r>
              <w:rPr>
                <w:rFonts w:ascii="Calibri" w:eastAsia="Calibri" w:hAnsi="Calibri" w:cs="Calibri"/>
                <w:color w:val="000000"/>
                <w:sz w:val="20"/>
                <w:szCs w:val="20"/>
                <w:lang w:val="en-US"/>
              </w:rPr>
              <w:t>1.0</w:t>
            </w:r>
          </w:p>
        </w:tc>
        <w:tc>
          <w:tcPr>
            <w:tcW w:w="9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sz w:val="20"/>
                <w:szCs w:val="20"/>
                <w:lang w:val="en-US"/>
              </w:rPr>
            </w:pPr>
            <w:r>
              <w:rPr>
                <w:rFonts w:ascii="Calibri" w:eastAsia="Calibri" w:hAnsi="Calibri" w:cs="Calibri"/>
                <w:color w:val="000000"/>
                <w:sz w:val="20"/>
                <w:szCs w:val="20"/>
                <w:lang w:val="en-US"/>
              </w:rPr>
              <w:t>0.59</w:t>
            </w:r>
          </w:p>
        </w:tc>
        <w:tc>
          <w:tcPr>
            <w:tcW w:w="9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sz w:val="20"/>
                <w:szCs w:val="20"/>
                <w:lang w:val="en-US"/>
              </w:rPr>
            </w:pPr>
            <w:r>
              <w:rPr>
                <w:rFonts w:ascii="Calibri" w:eastAsia="Calibri" w:hAnsi="Calibri" w:cs="Calibri"/>
                <w:color w:val="000000"/>
                <w:sz w:val="20"/>
                <w:szCs w:val="20"/>
                <w:lang w:val="en-US"/>
              </w:rPr>
              <w:t>0.17</w:t>
            </w:r>
          </w:p>
        </w:tc>
      </w:tr>
      <w:tr w:rsidR="00677198" w:rsidTr="00036F3D">
        <w:tc>
          <w:tcPr>
            <w:tcW w:w="9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sz w:val="20"/>
                <w:szCs w:val="20"/>
                <w:lang w:val="en-US"/>
              </w:rPr>
            </w:pPr>
            <w:r>
              <w:rPr>
                <w:rFonts w:ascii="Calibri" w:eastAsia="Calibri" w:hAnsi="Calibri" w:cs="Calibri"/>
                <w:color w:val="000000"/>
                <w:sz w:val="20"/>
                <w:szCs w:val="20"/>
                <w:lang w:val="en-US"/>
              </w:rPr>
              <w:t>7-Day Deviation (T_7dev)</w:t>
            </w:r>
          </w:p>
        </w:tc>
        <w:tc>
          <w:tcPr>
            <w:tcW w:w="9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sz w:val="20"/>
                <w:szCs w:val="20"/>
                <w:lang w:val="en-US"/>
              </w:rPr>
            </w:pPr>
            <w:r>
              <w:rPr>
                <w:rFonts w:ascii="Calibri" w:eastAsia="Calibri" w:hAnsi="Calibri" w:cs="Calibri"/>
                <w:color w:val="000000"/>
                <w:sz w:val="20"/>
                <w:szCs w:val="20"/>
                <w:lang w:val="en-US"/>
              </w:rPr>
              <w:t>0.32</w:t>
            </w:r>
          </w:p>
        </w:tc>
        <w:tc>
          <w:tcPr>
            <w:tcW w:w="9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sz w:val="20"/>
                <w:szCs w:val="20"/>
                <w:lang w:val="en-US"/>
              </w:rPr>
            </w:pPr>
            <w:r>
              <w:rPr>
                <w:rFonts w:ascii="Calibri" w:eastAsia="Calibri" w:hAnsi="Calibri" w:cs="Calibri"/>
                <w:color w:val="000000"/>
                <w:sz w:val="20"/>
                <w:szCs w:val="20"/>
                <w:lang w:val="en-US"/>
              </w:rPr>
              <w:t>0.59</w:t>
            </w:r>
          </w:p>
        </w:tc>
        <w:tc>
          <w:tcPr>
            <w:tcW w:w="9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sz w:val="20"/>
                <w:szCs w:val="20"/>
                <w:lang w:val="en-US"/>
              </w:rPr>
            </w:pPr>
            <w:r>
              <w:rPr>
                <w:rFonts w:ascii="Calibri" w:eastAsia="Calibri" w:hAnsi="Calibri" w:cs="Calibri"/>
                <w:color w:val="000000"/>
                <w:sz w:val="20"/>
                <w:szCs w:val="20"/>
                <w:lang w:val="en-US"/>
              </w:rPr>
              <w:t>1.0</w:t>
            </w:r>
          </w:p>
        </w:tc>
        <w:tc>
          <w:tcPr>
            <w:tcW w:w="9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sz w:val="20"/>
                <w:szCs w:val="20"/>
                <w:lang w:val="en-US"/>
              </w:rPr>
            </w:pPr>
            <w:r>
              <w:rPr>
                <w:rFonts w:ascii="Calibri" w:eastAsia="Calibri" w:hAnsi="Calibri" w:cs="Calibri"/>
                <w:color w:val="000000"/>
                <w:sz w:val="20"/>
                <w:szCs w:val="20"/>
                <w:lang w:val="en-US"/>
              </w:rPr>
              <w:t>0.54</w:t>
            </w:r>
          </w:p>
        </w:tc>
      </w:tr>
      <w:tr w:rsidR="00677198" w:rsidTr="00036F3D">
        <w:tc>
          <w:tcPr>
            <w:tcW w:w="9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sz w:val="20"/>
                <w:szCs w:val="20"/>
                <w:lang w:val="en-US"/>
              </w:rPr>
            </w:pPr>
            <w:r>
              <w:rPr>
                <w:rFonts w:ascii="Calibri" w:eastAsia="Calibri" w:hAnsi="Calibri" w:cs="Calibri"/>
                <w:color w:val="000000"/>
                <w:sz w:val="20"/>
                <w:szCs w:val="20"/>
                <w:lang w:val="en-US"/>
              </w:rPr>
              <w:t>Daily Min. Deviation (T_min,dev)</w:t>
            </w:r>
          </w:p>
        </w:tc>
        <w:tc>
          <w:tcPr>
            <w:tcW w:w="9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sz w:val="20"/>
                <w:szCs w:val="20"/>
                <w:lang w:val="en-US"/>
              </w:rPr>
            </w:pPr>
            <w:r>
              <w:rPr>
                <w:rFonts w:ascii="Calibri" w:eastAsia="Calibri" w:hAnsi="Calibri" w:cs="Calibri"/>
                <w:color w:val="000000"/>
                <w:sz w:val="20"/>
                <w:szCs w:val="20"/>
                <w:lang w:val="en-US"/>
              </w:rPr>
              <w:t>-00.07</w:t>
            </w:r>
          </w:p>
        </w:tc>
        <w:tc>
          <w:tcPr>
            <w:tcW w:w="9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sz w:val="20"/>
                <w:szCs w:val="20"/>
                <w:lang w:val="en-US"/>
              </w:rPr>
            </w:pPr>
            <w:r>
              <w:rPr>
                <w:rFonts w:ascii="Calibri" w:eastAsia="Calibri" w:hAnsi="Calibri" w:cs="Calibri"/>
                <w:color w:val="000000"/>
                <w:sz w:val="20"/>
                <w:szCs w:val="20"/>
                <w:lang w:val="en-US"/>
              </w:rPr>
              <w:t>0.17</w:t>
            </w:r>
          </w:p>
        </w:tc>
        <w:tc>
          <w:tcPr>
            <w:tcW w:w="9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sz w:val="20"/>
                <w:szCs w:val="20"/>
                <w:lang w:val="en-US"/>
              </w:rPr>
            </w:pPr>
            <w:r>
              <w:rPr>
                <w:rFonts w:ascii="Calibri" w:eastAsia="Calibri" w:hAnsi="Calibri" w:cs="Calibri"/>
                <w:color w:val="000000"/>
                <w:sz w:val="20"/>
                <w:szCs w:val="20"/>
                <w:lang w:val="en-US"/>
              </w:rPr>
              <w:t>0.54</w:t>
            </w:r>
          </w:p>
        </w:tc>
        <w:tc>
          <w:tcPr>
            <w:tcW w:w="94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sz w:val="20"/>
                <w:szCs w:val="20"/>
                <w:lang w:val="en-US"/>
              </w:rPr>
            </w:pPr>
            <w:r>
              <w:rPr>
                <w:rFonts w:ascii="Calibri" w:eastAsia="Calibri" w:hAnsi="Calibri" w:cs="Calibri"/>
                <w:color w:val="000000"/>
                <w:sz w:val="20"/>
                <w:szCs w:val="20"/>
                <w:lang w:val="en-US"/>
              </w:rPr>
              <w:t>1.0</w:t>
            </w:r>
          </w:p>
        </w:tc>
      </w:tr>
    </w:tbl>
    <w:p w:rsidR="00677198" w:rsidRDefault="00677198" w:rsidP="00677198">
      <w:pPr>
        <w:rPr>
          <w:rFonts w:ascii="Arial" w:hAnsi="Arial" w:cs="Arial"/>
        </w:rPr>
      </w:pPr>
    </w:p>
    <w:p w:rsidR="00677198" w:rsidRDefault="00677198" w:rsidP="00677198">
      <w:pPr>
        <w:rPr>
          <w:rFonts w:ascii="Arial" w:hAnsi="Arial" w:cs="Arial"/>
        </w:rPr>
      </w:pPr>
    </w:p>
    <w:p w:rsidR="00677198" w:rsidRDefault="00677198" w:rsidP="00677198">
      <w:pPr>
        <w:rPr>
          <w:rFonts w:ascii="Arial" w:hAnsi="Arial" w:cs="Arial"/>
        </w:rPr>
      </w:pPr>
      <w:r>
        <w:rPr>
          <w:rFonts w:ascii="Arial" w:hAnsi="Arial" w:cs="Arial"/>
        </w:rPr>
        <w:t>Table S2: Descriptive Stats</w:t>
      </w:r>
    </w:p>
    <w:tbl>
      <w:tblPr>
        <w:tblStyle w:val="TableGrid"/>
        <w:tblW w:w="0" w:type="auto"/>
        <w:tblLayout w:type="fixed"/>
        <w:tblLook w:val="04A0" w:firstRow="1" w:lastRow="0" w:firstColumn="1" w:lastColumn="0" w:noHBand="0" w:noVBand="1"/>
      </w:tblPr>
      <w:tblGrid>
        <w:gridCol w:w="593"/>
        <w:gridCol w:w="446"/>
        <w:gridCol w:w="592"/>
        <w:gridCol w:w="594"/>
        <w:gridCol w:w="757"/>
        <w:gridCol w:w="843"/>
        <w:gridCol w:w="623"/>
        <w:gridCol w:w="600"/>
        <w:gridCol w:w="843"/>
        <w:gridCol w:w="799"/>
        <w:gridCol w:w="757"/>
        <w:gridCol w:w="886"/>
        <w:gridCol w:w="861"/>
      </w:tblGrid>
      <w:tr w:rsidR="00677198" w:rsidTr="00036F3D">
        <w:trPr>
          <w:trHeight w:val="769"/>
        </w:trPr>
        <w:tc>
          <w:tcPr>
            <w:tcW w:w="59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Feature</w:t>
            </w:r>
          </w:p>
        </w:tc>
        <w:tc>
          <w:tcPr>
            <w:tcW w:w="44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n_seizure</w:t>
            </w:r>
          </w:p>
        </w:tc>
        <w:tc>
          <w:tcPr>
            <w:tcW w:w="59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median_sz</w:t>
            </w:r>
          </w:p>
        </w:tc>
        <w:tc>
          <w:tcPr>
            <w:tcW w:w="59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q25_sz</w:t>
            </w:r>
          </w:p>
        </w:tc>
        <w:tc>
          <w:tcPr>
            <w:tcW w:w="7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q75_sz</w:t>
            </w:r>
          </w:p>
        </w:tc>
        <w:tc>
          <w:tcPr>
            <w:tcW w:w="84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mean_sz</w:t>
            </w:r>
          </w:p>
        </w:tc>
        <w:tc>
          <w:tcPr>
            <w:tcW w:w="62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std_sz</w:t>
            </w:r>
          </w:p>
        </w:tc>
        <w:tc>
          <w:tcPr>
            <w:tcW w:w="60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n_no_seizure</w:t>
            </w:r>
          </w:p>
        </w:tc>
        <w:tc>
          <w:tcPr>
            <w:tcW w:w="84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median_no_sz</w:t>
            </w:r>
          </w:p>
        </w:tc>
        <w:tc>
          <w:tcPr>
            <w:tcW w:w="799"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q25_no_sz</w:t>
            </w:r>
          </w:p>
        </w:tc>
        <w:tc>
          <w:tcPr>
            <w:tcW w:w="7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q75_no_sz</w:t>
            </w:r>
          </w:p>
        </w:tc>
        <w:tc>
          <w:tcPr>
            <w:tcW w:w="88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mean_no_sz</w:t>
            </w:r>
          </w:p>
        </w:tc>
        <w:tc>
          <w:tcPr>
            <w:tcW w:w="861"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std_no_sz</w:t>
            </w:r>
          </w:p>
        </w:tc>
      </w:tr>
      <w:tr w:rsidR="00677198" w:rsidTr="00036F3D">
        <w:trPr>
          <w:trHeight w:val="769"/>
        </w:trPr>
        <w:tc>
          <w:tcPr>
            <w:tcW w:w="59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 xml:space="preserve"> (Tamp)</w:t>
            </w:r>
          </w:p>
        </w:tc>
        <w:tc>
          <w:tcPr>
            <w:tcW w:w="44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179</w:t>
            </w:r>
          </w:p>
        </w:tc>
        <w:tc>
          <w:tcPr>
            <w:tcW w:w="59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9.850</w:t>
            </w:r>
          </w:p>
        </w:tc>
        <w:tc>
          <w:tcPr>
            <w:tcW w:w="59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7.065</w:t>
            </w:r>
          </w:p>
        </w:tc>
        <w:tc>
          <w:tcPr>
            <w:tcW w:w="7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12.970</w:t>
            </w:r>
          </w:p>
        </w:tc>
        <w:tc>
          <w:tcPr>
            <w:tcW w:w="84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10.133</w:t>
            </w:r>
          </w:p>
        </w:tc>
        <w:tc>
          <w:tcPr>
            <w:tcW w:w="62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3.565</w:t>
            </w:r>
          </w:p>
        </w:tc>
        <w:tc>
          <w:tcPr>
            <w:tcW w:w="60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1717</w:t>
            </w:r>
          </w:p>
        </w:tc>
        <w:tc>
          <w:tcPr>
            <w:tcW w:w="84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9.000</w:t>
            </w:r>
          </w:p>
        </w:tc>
        <w:tc>
          <w:tcPr>
            <w:tcW w:w="799"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6.100</w:t>
            </w:r>
          </w:p>
        </w:tc>
        <w:tc>
          <w:tcPr>
            <w:tcW w:w="7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12.340</w:t>
            </w:r>
          </w:p>
        </w:tc>
        <w:tc>
          <w:tcPr>
            <w:tcW w:w="88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9.158</w:t>
            </w:r>
          </w:p>
        </w:tc>
        <w:tc>
          <w:tcPr>
            <w:tcW w:w="861"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4.019</w:t>
            </w:r>
          </w:p>
        </w:tc>
      </w:tr>
      <w:tr w:rsidR="00677198" w:rsidTr="00036F3D">
        <w:trPr>
          <w:trHeight w:val="256"/>
        </w:trPr>
        <w:tc>
          <w:tcPr>
            <w:tcW w:w="59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(Tchg)</w:t>
            </w:r>
          </w:p>
        </w:tc>
        <w:tc>
          <w:tcPr>
            <w:tcW w:w="44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179</w:t>
            </w:r>
          </w:p>
        </w:tc>
        <w:tc>
          <w:tcPr>
            <w:tcW w:w="59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0.120</w:t>
            </w:r>
          </w:p>
        </w:tc>
        <w:tc>
          <w:tcPr>
            <w:tcW w:w="59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-0.735</w:t>
            </w:r>
          </w:p>
        </w:tc>
        <w:tc>
          <w:tcPr>
            <w:tcW w:w="7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1.100</w:t>
            </w:r>
          </w:p>
        </w:tc>
        <w:tc>
          <w:tcPr>
            <w:tcW w:w="84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0.058</w:t>
            </w:r>
          </w:p>
        </w:tc>
        <w:tc>
          <w:tcPr>
            <w:tcW w:w="62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1.921</w:t>
            </w:r>
          </w:p>
        </w:tc>
        <w:tc>
          <w:tcPr>
            <w:tcW w:w="60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1717</w:t>
            </w:r>
          </w:p>
        </w:tc>
        <w:tc>
          <w:tcPr>
            <w:tcW w:w="84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0.030</w:t>
            </w:r>
          </w:p>
        </w:tc>
        <w:tc>
          <w:tcPr>
            <w:tcW w:w="799"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-1.120</w:t>
            </w:r>
          </w:p>
        </w:tc>
        <w:tc>
          <w:tcPr>
            <w:tcW w:w="7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1.150</w:t>
            </w:r>
          </w:p>
        </w:tc>
        <w:tc>
          <w:tcPr>
            <w:tcW w:w="88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-0.009</w:t>
            </w:r>
          </w:p>
        </w:tc>
        <w:tc>
          <w:tcPr>
            <w:tcW w:w="861"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2.081</w:t>
            </w:r>
          </w:p>
        </w:tc>
      </w:tr>
      <w:tr w:rsidR="00677198" w:rsidTr="00036F3D">
        <w:trPr>
          <w:trHeight w:val="513"/>
        </w:trPr>
        <w:tc>
          <w:tcPr>
            <w:tcW w:w="59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(T7dev)</w:t>
            </w:r>
          </w:p>
        </w:tc>
        <w:tc>
          <w:tcPr>
            <w:tcW w:w="44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179</w:t>
            </w:r>
          </w:p>
        </w:tc>
        <w:tc>
          <w:tcPr>
            <w:tcW w:w="59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-0.180</w:t>
            </w:r>
          </w:p>
        </w:tc>
        <w:tc>
          <w:tcPr>
            <w:tcW w:w="59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-1.589</w:t>
            </w:r>
          </w:p>
        </w:tc>
        <w:tc>
          <w:tcPr>
            <w:tcW w:w="7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1.066</w:t>
            </w:r>
          </w:p>
        </w:tc>
        <w:tc>
          <w:tcPr>
            <w:tcW w:w="84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-0.152</w:t>
            </w:r>
          </w:p>
        </w:tc>
        <w:tc>
          <w:tcPr>
            <w:tcW w:w="62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2.0195</w:t>
            </w:r>
          </w:p>
        </w:tc>
        <w:tc>
          <w:tcPr>
            <w:tcW w:w="60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1717</w:t>
            </w:r>
          </w:p>
        </w:tc>
        <w:tc>
          <w:tcPr>
            <w:tcW w:w="84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-0.039</w:t>
            </w:r>
          </w:p>
        </w:tc>
        <w:tc>
          <w:tcPr>
            <w:tcW w:w="799"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-1.569</w:t>
            </w:r>
          </w:p>
        </w:tc>
        <w:tc>
          <w:tcPr>
            <w:tcW w:w="7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1.407</w:t>
            </w:r>
          </w:p>
        </w:tc>
        <w:tc>
          <w:tcPr>
            <w:tcW w:w="88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0.014</w:t>
            </w:r>
          </w:p>
        </w:tc>
        <w:tc>
          <w:tcPr>
            <w:tcW w:w="861"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2.426</w:t>
            </w:r>
          </w:p>
        </w:tc>
      </w:tr>
      <w:tr w:rsidR="00677198" w:rsidTr="00036F3D">
        <w:trPr>
          <w:trHeight w:val="569"/>
        </w:trPr>
        <w:tc>
          <w:tcPr>
            <w:tcW w:w="59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(Tmin,dev)</w:t>
            </w:r>
          </w:p>
        </w:tc>
        <w:tc>
          <w:tcPr>
            <w:tcW w:w="44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179</w:t>
            </w:r>
          </w:p>
        </w:tc>
        <w:tc>
          <w:tcPr>
            <w:tcW w:w="59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-0.713</w:t>
            </w:r>
          </w:p>
        </w:tc>
        <w:tc>
          <w:tcPr>
            <w:tcW w:w="59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-2.321</w:t>
            </w:r>
          </w:p>
        </w:tc>
        <w:tc>
          <w:tcPr>
            <w:tcW w:w="7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0.980</w:t>
            </w:r>
          </w:p>
        </w:tc>
        <w:tc>
          <w:tcPr>
            <w:tcW w:w="84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-0.605</w:t>
            </w:r>
          </w:p>
        </w:tc>
        <w:tc>
          <w:tcPr>
            <w:tcW w:w="62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2.761</w:t>
            </w:r>
          </w:p>
        </w:tc>
        <w:tc>
          <w:tcPr>
            <w:tcW w:w="60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1717.000</w:t>
            </w:r>
          </w:p>
        </w:tc>
        <w:tc>
          <w:tcPr>
            <w:tcW w:w="84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-0.048</w:t>
            </w:r>
          </w:p>
        </w:tc>
        <w:tc>
          <w:tcPr>
            <w:tcW w:w="799"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-1.844</w:t>
            </w:r>
          </w:p>
        </w:tc>
        <w:tc>
          <w:tcPr>
            <w:tcW w:w="7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1.905</w:t>
            </w:r>
          </w:p>
        </w:tc>
        <w:tc>
          <w:tcPr>
            <w:tcW w:w="886"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0.106</w:t>
            </w:r>
          </w:p>
        </w:tc>
        <w:tc>
          <w:tcPr>
            <w:tcW w:w="861"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right"/>
              <w:rPr>
                <w:rFonts w:ascii="Calibri" w:eastAsia="Calibri" w:hAnsi="Calibri" w:cs="Calibri"/>
                <w:color w:val="5B9BD5" w:themeColor="accent5"/>
                <w:sz w:val="20"/>
                <w:szCs w:val="20"/>
              </w:rPr>
            </w:pPr>
            <w:r>
              <w:rPr>
                <w:rFonts w:ascii="Calibri" w:eastAsia="Calibri" w:hAnsi="Calibri" w:cs="Calibri"/>
                <w:color w:val="5B9BD5" w:themeColor="accent5"/>
                <w:sz w:val="20"/>
                <w:szCs w:val="20"/>
                <w:lang w:val="en-US"/>
              </w:rPr>
              <w:t>2.988</w:t>
            </w:r>
          </w:p>
        </w:tc>
      </w:tr>
    </w:tbl>
    <w:p w:rsidR="00677198" w:rsidRPr="00534916" w:rsidRDefault="00677198" w:rsidP="00677198">
      <w:pPr>
        <w:rPr>
          <w:rFonts w:ascii="Arial" w:hAnsi="Arial" w:cs="Arial"/>
          <w:color w:val="5B9BD5" w:themeColor="accent5"/>
          <w:sz w:val="18"/>
          <w:szCs w:val="18"/>
        </w:rPr>
      </w:pPr>
      <w:r w:rsidRPr="00534916">
        <w:rPr>
          <w:color w:val="5B9BD5" w:themeColor="accent5"/>
          <w:sz w:val="18"/>
          <w:szCs w:val="18"/>
        </w:rPr>
        <w:t>Analysed n = 1,896 days (179 seizure, 1,717 seizure-free) for all four models</w:t>
      </w:r>
    </w:p>
    <w:p w:rsidR="00677198" w:rsidRPr="00534916" w:rsidRDefault="00677198" w:rsidP="00677198">
      <w:pPr>
        <w:rPr>
          <w:rFonts w:ascii="Calibri" w:eastAsia="Calibri" w:hAnsi="Calibri" w:cs="Calibri"/>
          <w:color w:val="000000"/>
          <w:sz w:val="20"/>
          <w:szCs w:val="20"/>
        </w:rPr>
      </w:pPr>
    </w:p>
    <w:p w:rsidR="00677198" w:rsidRDefault="00677198" w:rsidP="00677198">
      <w:pPr>
        <w:rPr>
          <w:rFonts w:ascii="Arial" w:hAnsi="Arial" w:cs="Arial"/>
        </w:rPr>
      </w:pPr>
    </w:p>
    <w:p w:rsidR="00677198" w:rsidRDefault="00677198" w:rsidP="00677198">
      <w:pPr>
        <w:rPr>
          <w:rFonts w:ascii="Arial" w:hAnsi="Arial" w:cs="Arial"/>
        </w:rPr>
      </w:pPr>
    </w:p>
    <w:p w:rsidR="00677198" w:rsidRDefault="00677198" w:rsidP="00677198">
      <w:pPr>
        <w:rPr>
          <w:rFonts w:ascii="Arial" w:hAnsi="Arial" w:cs="Arial"/>
        </w:rPr>
      </w:pPr>
    </w:p>
    <w:p w:rsidR="00677198" w:rsidRDefault="00677198" w:rsidP="00677198">
      <w:pPr>
        <w:rPr>
          <w:rFonts w:ascii="Arial" w:hAnsi="Arial" w:cs="Arial"/>
        </w:rPr>
      </w:pPr>
    </w:p>
    <w:p w:rsidR="00677198" w:rsidRDefault="00677198" w:rsidP="00677198">
      <w:pPr>
        <w:rPr>
          <w:rFonts w:ascii="Arial" w:hAnsi="Arial" w:cs="Arial"/>
        </w:rPr>
      </w:pPr>
    </w:p>
    <w:p w:rsidR="00677198" w:rsidRDefault="00677198" w:rsidP="00677198">
      <w:pPr>
        <w:rPr>
          <w:rFonts w:ascii="Arial" w:hAnsi="Arial" w:cs="Arial"/>
        </w:rPr>
      </w:pPr>
      <w:r>
        <w:rPr>
          <w:rFonts w:ascii="Arial" w:hAnsi="Arial" w:cs="Arial"/>
        </w:rPr>
        <w:t>Table S3: Sensitivity Analyses</w:t>
      </w:r>
    </w:p>
    <w:tbl>
      <w:tblPr>
        <w:tblStyle w:val="TableGrid"/>
        <w:tblW w:w="0" w:type="auto"/>
        <w:tblLook w:val="04A0" w:firstRow="1" w:lastRow="0" w:firstColumn="1" w:lastColumn="0" w:noHBand="0" w:noVBand="1"/>
      </w:tblPr>
      <w:tblGrid>
        <w:gridCol w:w="904"/>
        <w:gridCol w:w="817"/>
        <w:gridCol w:w="86"/>
        <w:gridCol w:w="1207"/>
        <w:gridCol w:w="31"/>
        <w:gridCol w:w="903"/>
        <w:gridCol w:w="42"/>
        <w:gridCol w:w="944"/>
        <w:gridCol w:w="1071"/>
        <w:gridCol w:w="1075"/>
        <w:gridCol w:w="2280"/>
      </w:tblGrid>
      <w:tr w:rsidR="00677198" w:rsidRPr="00083F40" w:rsidTr="00036F3D">
        <w:trPr>
          <w:trHeight w:val="255"/>
        </w:trPr>
        <w:tc>
          <w:tcPr>
            <w:tcW w:w="9684" w:type="dxa"/>
            <w:gridSpan w:val="11"/>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Pr="00534916" w:rsidRDefault="00677198" w:rsidP="00036F3D">
            <w:pPr>
              <w:jc w:val="center"/>
              <w:rPr>
                <w:color w:val="5B9BD5" w:themeColor="accent5"/>
                <w:sz w:val="20"/>
                <w:szCs w:val="20"/>
                <w:highlight w:val="white"/>
                <w:lang w:val="en-US"/>
              </w:rPr>
            </w:pPr>
            <w:r>
              <w:rPr>
                <w:rFonts w:ascii="Calibri" w:eastAsia="Calibri" w:hAnsi="Calibri" w:cs="Calibri"/>
                <w:b/>
                <w:color w:val="5B9BD5" w:themeColor="accent5"/>
                <w:sz w:val="20"/>
                <w:szCs w:val="20"/>
                <w:highlight w:val="white"/>
                <w:lang w:val="en-US"/>
              </w:rPr>
              <w:t>Sensitivity 2: excluding top-3 highest-frequency patients (n = 9 patients, 1,294 observations)</w:t>
            </w:r>
          </w:p>
        </w:tc>
      </w:tr>
      <w:tr w:rsidR="00677198" w:rsidTr="00036F3D">
        <w:trPr>
          <w:trHeight w:val="255"/>
        </w:trPr>
        <w:tc>
          <w:tcPr>
            <w:tcW w:w="709"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color w:val="5B9BD5" w:themeColor="accent5"/>
                <w:sz w:val="20"/>
                <w:szCs w:val="20"/>
                <w:highlight w:val="white"/>
              </w:rPr>
            </w:pPr>
            <w:r>
              <w:rPr>
                <w:rFonts w:ascii="Calibri" w:eastAsia="Calibri" w:hAnsi="Calibri" w:cs="Calibri"/>
                <w:color w:val="5B9BD5" w:themeColor="accent5"/>
                <w:sz w:val="20"/>
                <w:szCs w:val="20"/>
                <w:highlight w:val="white"/>
              </w:rPr>
              <w:t>Metric</w:t>
            </w:r>
          </w:p>
        </w:tc>
        <w:tc>
          <w:tcPr>
            <w:tcW w:w="85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coef</w:t>
            </w:r>
          </w:p>
        </w:tc>
        <w:tc>
          <w:tcPr>
            <w:tcW w:w="1417" w:type="dxa"/>
            <w:gridSpan w:val="3"/>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ci_lo</w:t>
            </w:r>
          </w:p>
        </w:tc>
        <w:tc>
          <w:tcPr>
            <w:tcW w:w="992"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ci_hi</w:t>
            </w:r>
          </w:p>
        </w:tc>
        <w:tc>
          <w:tcPr>
            <w:tcW w:w="99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p_raw</w:t>
            </w:r>
          </w:p>
        </w:tc>
        <w:tc>
          <w:tcPr>
            <w:tcW w:w="113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p_fdr</w:t>
            </w:r>
          </w:p>
        </w:tc>
        <w:tc>
          <w:tcPr>
            <w:tcW w:w="113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p_bonf</w:t>
            </w:r>
          </w:p>
        </w:tc>
        <w:tc>
          <w:tcPr>
            <w:tcW w:w="245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significant</w:t>
            </w:r>
          </w:p>
        </w:tc>
      </w:tr>
      <w:tr w:rsidR="00677198" w:rsidTr="00036F3D">
        <w:trPr>
          <w:trHeight w:val="255"/>
        </w:trPr>
        <w:tc>
          <w:tcPr>
            <w:tcW w:w="709"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color w:val="5B9BD5" w:themeColor="accent5"/>
                <w:sz w:val="20"/>
                <w:szCs w:val="20"/>
                <w:highlight w:val="white"/>
              </w:rPr>
            </w:pPr>
            <w:r>
              <w:rPr>
                <w:rFonts w:ascii="Calibri" w:eastAsia="Calibri" w:hAnsi="Calibri" w:cs="Calibri"/>
                <w:color w:val="5B9BD5" w:themeColor="accent5"/>
                <w:sz w:val="20"/>
                <w:szCs w:val="20"/>
                <w:highlight w:val="white"/>
              </w:rPr>
              <w:t>T_amp</w:t>
            </w:r>
          </w:p>
        </w:tc>
        <w:tc>
          <w:tcPr>
            <w:tcW w:w="85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1.386</w:t>
            </w:r>
          </w:p>
        </w:tc>
        <w:tc>
          <w:tcPr>
            <w:tcW w:w="1417" w:type="dxa"/>
            <w:gridSpan w:val="3"/>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0.926</w:t>
            </w:r>
          </w:p>
        </w:tc>
        <w:tc>
          <w:tcPr>
            <w:tcW w:w="992"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1.845</w:t>
            </w:r>
          </w:p>
        </w:tc>
        <w:tc>
          <w:tcPr>
            <w:tcW w:w="99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0.000</w:t>
            </w:r>
          </w:p>
        </w:tc>
        <w:tc>
          <w:tcPr>
            <w:tcW w:w="113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0.000</w:t>
            </w:r>
          </w:p>
        </w:tc>
        <w:tc>
          <w:tcPr>
            <w:tcW w:w="113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0.000</w:t>
            </w:r>
          </w:p>
        </w:tc>
        <w:tc>
          <w:tcPr>
            <w:tcW w:w="245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True</w:t>
            </w:r>
          </w:p>
        </w:tc>
      </w:tr>
      <w:tr w:rsidR="00677198" w:rsidTr="00036F3D">
        <w:trPr>
          <w:trHeight w:val="255"/>
        </w:trPr>
        <w:tc>
          <w:tcPr>
            <w:tcW w:w="709"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color w:val="5B9BD5" w:themeColor="accent5"/>
                <w:sz w:val="20"/>
                <w:szCs w:val="20"/>
                <w:highlight w:val="white"/>
              </w:rPr>
            </w:pPr>
            <w:r>
              <w:rPr>
                <w:rFonts w:ascii="Calibri" w:eastAsia="Calibri" w:hAnsi="Calibri" w:cs="Calibri"/>
                <w:color w:val="5B9BD5" w:themeColor="accent5"/>
                <w:sz w:val="20"/>
                <w:szCs w:val="20"/>
                <w:highlight w:val="white"/>
              </w:rPr>
              <w:t>T_chg</w:t>
            </w:r>
          </w:p>
        </w:tc>
        <w:tc>
          <w:tcPr>
            <w:tcW w:w="85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-0.138</w:t>
            </w:r>
          </w:p>
        </w:tc>
        <w:tc>
          <w:tcPr>
            <w:tcW w:w="1417" w:type="dxa"/>
            <w:gridSpan w:val="3"/>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-0.268</w:t>
            </w:r>
          </w:p>
        </w:tc>
        <w:tc>
          <w:tcPr>
            <w:tcW w:w="992"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-0.007</w:t>
            </w:r>
          </w:p>
        </w:tc>
        <w:tc>
          <w:tcPr>
            <w:tcW w:w="99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0.038</w:t>
            </w:r>
          </w:p>
        </w:tc>
        <w:tc>
          <w:tcPr>
            <w:tcW w:w="113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0.051</w:t>
            </w:r>
          </w:p>
        </w:tc>
        <w:tc>
          <w:tcPr>
            <w:tcW w:w="113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0.154</w:t>
            </w:r>
          </w:p>
        </w:tc>
        <w:tc>
          <w:tcPr>
            <w:tcW w:w="245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False</w:t>
            </w:r>
          </w:p>
        </w:tc>
      </w:tr>
      <w:tr w:rsidR="00677198" w:rsidTr="00036F3D">
        <w:trPr>
          <w:trHeight w:val="255"/>
        </w:trPr>
        <w:tc>
          <w:tcPr>
            <w:tcW w:w="709"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color w:val="5B9BD5" w:themeColor="accent5"/>
                <w:sz w:val="20"/>
                <w:szCs w:val="20"/>
                <w:highlight w:val="white"/>
              </w:rPr>
            </w:pPr>
            <w:r>
              <w:rPr>
                <w:rFonts w:ascii="Calibri" w:eastAsia="Calibri" w:hAnsi="Calibri" w:cs="Calibri"/>
                <w:color w:val="5B9BD5" w:themeColor="accent5"/>
                <w:sz w:val="20"/>
                <w:szCs w:val="20"/>
                <w:highlight w:val="white"/>
              </w:rPr>
              <w:t>T_7dev</w:t>
            </w:r>
          </w:p>
        </w:tc>
        <w:tc>
          <w:tcPr>
            <w:tcW w:w="85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-0.027</w:t>
            </w:r>
          </w:p>
        </w:tc>
        <w:tc>
          <w:tcPr>
            <w:tcW w:w="1417" w:type="dxa"/>
            <w:gridSpan w:val="3"/>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-0.160</w:t>
            </w:r>
          </w:p>
        </w:tc>
        <w:tc>
          <w:tcPr>
            <w:tcW w:w="992"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0.106</w:t>
            </w:r>
          </w:p>
        </w:tc>
        <w:tc>
          <w:tcPr>
            <w:tcW w:w="99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0.690</w:t>
            </w:r>
          </w:p>
        </w:tc>
        <w:tc>
          <w:tcPr>
            <w:tcW w:w="113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0.690</w:t>
            </w:r>
          </w:p>
        </w:tc>
        <w:tc>
          <w:tcPr>
            <w:tcW w:w="113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1.000</w:t>
            </w:r>
          </w:p>
        </w:tc>
        <w:tc>
          <w:tcPr>
            <w:tcW w:w="245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False</w:t>
            </w:r>
          </w:p>
        </w:tc>
      </w:tr>
      <w:tr w:rsidR="00677198" w:rsidTr="00036F3D">
        <w:trPr>
          <w:trHeight w:val="255"/>
        </w:trPr>
        <w:tc>
          <w:tcPr>
            <w:tcW w:w="709"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color w:val="5B9BD5" w:themeColor="accent5"/>
                <w:sz w:val="20"/>
                <w:szCs w:val="20"/>
                <w:highlight w:val="white"/>
              </w:rPr>
            </w:pPr>
            <w:r>
              <w:rPr>
                <w:rFonts w:ascii="Calibri" w:eastAsia="Calibri" w:hAnsi="Calibri" w:cs="Calibri"/>
                <w:color w:val="5B9BD5" w:themeColor="accent5"/>
                <w:sz w:val="20"/>
                <w:szCs w:val="20"/>
                <w:highlight w:val="white"/>
              </w:rPr>
              <w:t>T_min_dev</w:t>
            </w:r>
          </w:p>
        </w:tc>
        <w:tc>
          <w:tcPr>
            <w:tcW w:w="850"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-0.605</w:t>
            </w:r>
          </w:p>
        </w:tc>
        <w:tc>
          <w:tcPr>
            <w:tcW w:w="1417" w:type="dxa"/>
            <w:gridSpan w:val="3"/>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-1.039</w:t>
            </w:r>
          </w:p>
        </w:tc>
        <w:tc>
          <w:tcPr>
            <w:tcW w:w="992"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-0.172</w:t>
            </w:r>
          </w:p>
        </w:tc>
        <w:tc>
          <w:tcPr>
            <w:tcW w:w="992"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0.006</w:t>
            </w:r>
          </w:p>
        </w:tc>
        <w:tc>
          <w:tcPr>
            <w:tcW w:w="113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0.012</w:t>
            </w:r>
          </w:p>
        </w:tc>
        <w:tc>
          <w:tcPr>
            <w:tcW w:w="113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0.025</w:t>
            </w:r>
          </w:p>
        </w:tc>
        <w:tc>
          <w:tcPr>
            <w:tcW w:w="245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color w:val="5B9BD5" w:themeColor="accent5"/>
                <w:sz w:val="20"/>
                <w:szCs w:val="20"/>
                <w:highlight w:val="white"/>
              </w:rPr>
            </w:pPr>
            <w:r>
              <w:rPr>
                <w:rFonts w:ascii="Calibri" w:eastAsia="Calibri" w:hAnsi="Calibri" w:cs="Calibri"/>
                <w:color w:val="5B9BD5" w:themeColor="accent5"/>
                <w:sz w:val="20"/>
                <w:szCs w:val="20"/>
                <w:highlight w:val="white"/>
              </w:rPr>
              <w:t>True</w:t>
            </w:r>
          </w:p>
        </w:tc>
      </w:tr>
      <w:tr w:rsidR="00677198" w:rsidRPr="00083F40" w:rsidTr="00036F3D">
        <w:trPr>
          <w:trHeight w:val="255"/>
        </w:trPr>
        <w:tc>
          <w:tcPr>
            <w:tcW w:w="9684" w:type="dxa"/>
            <w:gridSpan w:val="11"/>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Pr="00534916" w:rsidRDefault="00677198" w:rsidP="00036F3D">
            <w:pPr>
              <w:jc w:val="center"/>
              <w:rPr>
                <w:color w:val="5B9BD5" w:themeColor="accent5"/>
                <w:sz w:val="20"/>
                <w:szCs w:val="20"/>
                <w:highlight w:val="white"/>
                <w:lang w:val="en-US"/>
              </w:rPr>
            </w:pPr>
            <w:r>
              <w:rPr>
                <w:rFonts w:ascii="Calibri" w:eastAsia="Calibri" w:hAnsi="Calibri" w:cs="Calibri"/>
                <w:b/>
                <w:color w:val="5B9BD5" w:themeColor="accent5"/>
                <w:sz w:val="20"/>
                <w:szCs w:val="20"/>
                <w:highlight w:val="white"/>
                <w:lang w:val="en-US"/>
              </w:rPr>
              <w:t>Sensitivity 3: excluding patients with zero seizure days (n = 9 patients, 1,556 observations)</w:t>
            </w:r>
          </w:p>
        </w:tc>
      </w:tr>
      <w:tr w:rsidR="00677198" w:rsidTr="00036F3D">
        <w:trPr>
          <w:trHeight w:val="255"/>
        </w:trPr>
        <w:tc>
          <w:tcPr>
            <w:tcW w:w="709"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Metric</w:t>
            </w:r>
          </w:p>
        </w:tc>
        <w:tc>
          <w:tcPr>
            <w:tcW w:w="946"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coef</w:t>
            </w:r>
          </w:p>
        </w:tc>
        <w:tc>
          <w:tcPr>
            <w:tcW w:w="128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ci_lo</w:t>
            </w:r>
          </w:p>
        </w:tc>
        <w:tc>
          <w:tcPr>
            <w:tcW w:w="981"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ci_hi</w:t>
            </w:r>
          </w:p>
        </w:tc>
        <w:tc>
          <w:tcPr>
            <w:tcW w:w="1039"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p_raw</w:t>
            </w:r>
          </w:p>
        </w:tc>
        <w:tc>
          <w:tcPr>
            <w:tcW w:w="113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p_fdr</w:t>
            </w:r>
          </w:p>
        </w:tc>
        <w:tc>
          <w:tcPr>
            <w:tcW w:w="113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p_bonf</w:t>
            </w:r>
          </w:p>
        </w:tc>
        <w:tc>
          <w:tcPr>
            <w:tcW w:w="245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significant</w:t>
            </w:r>
          </w:p>
        </w:tc>
      </w:tr>
      <w:tr w:rsidR="00677198" w:rsidTr="00036F3D">
        <w:trPr>
          <w:trHeight w:val="255"/>
        </w:trPr>
        <w:tc>
          <w:tcPr>
            <w:tcW w:w="709"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T_amp</w:t>
            </w:r>
          </w:p>
        </w:tc>
        <w:tc>
          <w:tcPr>
            <w:tcW w:w="946"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0.654</w:t>
            </w:r>
          </w:p>
        </w:tc>
        <w:tc>
          <w:tcPr>
            <w:tcW w:w="128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0.028</w:t>
            </w:r>
          </w:p>
        </w:tc>
        <w:tc>
          <w:tcPr>
            <w:tcW w:w="981"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1.279</w:t>
            </w:r>
          </w:p>
        </w:tc>
        <w:tc>
          <w:tcPr>
            <w:tcW w:w="1039"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0.040</w:t>
            </w:r>
          </w:p>
        </w:tc>
        <w:tc>
          <w:tcPr>
            <w:tcW w:w="113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0.040</w:t>
            </w:r>
          </w:p>
        </w:tc>
        <w:tc>
          <w:tcPr>
            <w:tcW w:w="113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0.162</w:t>
            </w:r>
          </w:p>
        </w:tc>
        <w:tc>
          <w:tcPr>
            <w:tcW w:w="245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True</w:t>
            </w:r>
          </w:p>
        </w:tc>
      </w:tr>
      <w:tr w:rsidR="00677198" w:rsidTr="00036F3D">
        <w:trPr>
          <w:trHeight w:val="255"/>
        </w:trPr>
        <w:tc>
          <w:tcPr>
            <w:tcW w:w="709"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T_chg</w:t>
            </w:r>
          </w:p>
        </w:tc>
        <w:tc>
          <w:tcPr>
            <w:tcW w:w="946"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-0.091</w:t>
            </w:r>
          </w:p>
        </w:tc>
        <w:tc>
          <w:tcPr>
            <w:tcW w:w="128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-0.155</w:t>
            </w:r>
          </w:p>
        </w:tc>
        <w:tc>
          <w:tcPr>
            <w:tcW w:w="981"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-0.026</w:t>
            </w:r>
          </w:p>
        </w:tc>
        <w:tc>
          <w:tcPr>
            <w:tcW w:w="1039"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0.006</w:t>
            </w:r>
          </w:p>
        </w:tc>
        <w:tc>
          <w:tcPr>
            <w:tcW w:w="113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0.008</w:t>
            </w:r>
          </w:p>
        </w:tc>
        <w:tc>
          <w:tcPr>
            <w:tcW w:w="113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0.023</w:t>
            </w:r>
          </w:p>
        </w:tc>
        <w:tc>
          <w:tcPr>
            <w:tcW w:w="245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True</w:t>
            </w:r>
          </w:p>
        </w:tc>
      </w:tr>
      <w:tr w:rsidR="00677198" w:rsidTr="00036F3D">
        <w:trPr>
          <w:trHeight w:val="255"/>
        </w:trPr>
        <w:tc>
          <w:tcPr>
            <w:tcW w:w="709"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T_7dev</w:t>
            </w:r>
          </w:p>
        </w:tc>
        <w:tc>
          <w:tcPr>
            <w:tcW w:w="946"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-0.201</w:t>
            </w:r>
          </w:p>
        </w:tc>
        <w:tc>
          <w:tcPr>
            <w:tcW w:w="128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-0.340</w:t>
            </w:r>
          </w:p>
        </w:tc>
        <w:tc>
          <w:tcPr>
            <w:tcW w:w="981"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-0.062</w:t>
            </w:r>
          </w:p>
        </w:tc>
        <w:tc>
          <w:tcPr>
            <w:tcW w:w="1039"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0.005</w:t>
            </w:r>
          </w:p>
        </w:tc>
        <w:tc>
          <w:tcPr>
            <w:tcW w:w="113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0.008</w:t>
            </w:r>
          </w:p>
        </w:tc>
        <w:tc>
          <w:tcPr>
            <w:tcW w:w="113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0.018</w:t>
            </w:r>
          </w:p>
        </w:tc>
        <w:tc>
          <w:tcPr>
            <w:tcW w:w="245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True</w:t>
            </w:r>
          </w:p>
        </w:tc>
      </w:tr>
      <w:tr w:rsidR="00677198" w:rsidTr="00036F3D">
        <w:trPr>
          <w:trHeight w:val="255"/>
        </w:trPr>
        <w:tc>
          <w:tcPr>
            <w:tcW w:w="709"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T_min_dev</w:t>
            </w:r>
          </w:p>
        </w:tc>
        <w:tc>
          <w:tcPr>
            <w:tcW w:w="946"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-0.555</w:t>
            </w:r>
          </w:p>
        </w:tc>
        <w:tc>
          <w:tcPr>
            <w:tcW w:w="128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-0.851</w:t>
            </w:r>
          </w:p>
        </w:tc>
        <w:tc>
          <w:tcPr>
            <w:tcW w:w="981"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-0.259</w:t>
            </w:r>
          </w:p>
        </w:tc>
        <w:tc>
          <w:tcPr>
            <w:tcW w:w="1039" w:type="dxa"/>
            <w:gridSpan w:val="2"/>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0.000</w:t>
            </w:r>
          </w:p>
        </w:tc>
        <w:tc>
          <w:tcPr>
            <w:tcW w:w="113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0.001</w:t>
            </w:r>
          </w:p>
        </w:tc>
        <w:tc>
          <w:tcPr>
            <w:tcW w:w="1134"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0.001</w:t>
            </w:r>
          </w:p>
        </w:tc>
        <w:tc>
          <w:tcPr>
            <w:tcW w:w="2455"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True</w:t>
            </w:r>
          </w:p>
        </w:tc>
      </w:tr>
      <w:tr w:rsidR="00677198" w:rsidRPr="00083F40" w:rsidTr="00036F3D">
        <w:trPr>
          <w:trHeight w:val="255"/>
        </w:trPr>
        <w:tc>
          <w:tcPr>
            <w:tcW w:w="9684" w:type="dxa"/>
            <w:gridSpan w:val="11"/>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Pr="00534916" w:rsidRDefault="00677198" w:rsidP="00036F3D">
            <w:pPr>
              <w:jc w:val="center"/>
              <w:rPr>
                <w:rFonts w:ascii="Calibri" w:eastAsia="Calibri" w:hAnsi="Calibri" w:cs="Calibri"/>
                <w:b/>
                <w:bCs/>
                <w:color w:val="5B9BD5" w:themeColor="accent5"/>
                <w:sz w:val="20"/>
                <w:szCs w:val="20"/>
                <w:highlight w:val="white"/>
                <w:lang w:val="en-US"/>
              </w:rPr>
            </w:pPr>
            <w:r>
              <w:rPr>
                <w:rFonts w:ascii="Calibri" w:eastAsia="Calibri" w:hAnsi="Calibri" w:cs="Calibri"/>
                <w:b/>
                <w:bCs/>
                <w:color w:val="5B9BD5" w:themeColor="accent5"/>
                <w:sz w:val="20"/>
                <w:szCs w:val="20"/>
                <w:highlight w:val="white"/>
                <w:lang w:val="en-US"/>
              </w:rPr>
              <w:t>Sensitivity 4: alternative rolling-window length for the night-time anomaly (n = 12 patients, 1,896 observations)</w:t>
            </w:r>
          </w:p>
        </w:tc>
      </w:tr>
      <w:tr w:rsidR="00677198" w:rsidTr="00036F3D">
        <w:trPr>
          <w:trHeight w:val="255"/>
        </w:trPr>
        <w:tc>
          <w:tcPr>
            <w:tcW w:w="709"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Metric</w:t>
            </w:r>
          </w:p>
        </w:tc>
        <w:tc>
          <w:tcPr>
            <w:tcW w:w="946"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coef</w:t>
            </w:r>
          </w:p>
        </w:tc>
        <w:tc>
          <w:tcPr>
            <w:tcW w:w="1287"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ci_lo</w:t>
            </w:r>
          </w:p>
        </w:tc>
        <w:tc>
          <w:tcPr>
            <w:tcW w:w="981"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ci_hi</w:t>
            </w:r>
          </w:p>
        </w:tc>
        <w:tc>
          <w:tcPr>
            <w:tcW w:w="1039"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p_raw</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p_fdr</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p_bonf</w:t>
            </w:r>
          </w:p>
        </w:tc>
        <w:tc>
          <w:tcPr>
            <w:tcW w:w="2455"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significant</w:t>
            </w:r>
          </w:p>
        </w:tc>
      </w:tr>
      <w:tr w:rsidR="00677198" w:rsidTr="00036F3D">
        <w:trPr>
          <w:trHeight w:val="255"/>
        </w:trPr>
        <w:tc>
          <w:tcPr>
            <w:tcW w:w="709"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T_7dev</w:t>
            </w:r>
          </w:p>
        </w:tc>
        <w:tc>
          <w:tcPr>
            <w:tcW w:w="946"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highlight w:val="white"/>
              </w:rPr>
            </w:pPr>
            <w:r>
              <w:rPr>
                <w:rFonts w:ascii="Calibri" w:eastAsia="Calibri" w:hAnsi="Calibri" w:cs="Calibri"/>
                <w:color w:val="5B9BD5" w:themeColor="accent5"/>
                <w:sz w:val="20"/>
                <w:highlight w:val="white"/>
              </w:rPr>
              <w:t>−0.404</w:t>
            </w:r>
          </w:p>
        </w:tc>
        <w:tc>
          <w:tcPr>
            <w:tcW w:w="1287"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highlight w:val="white"/>
              </w:rPr>
            </w:pPr>
            <w:r>
              <w:rPr>
                <w:rFonts w:ascii="Calibri" w:eastAsia="Calibri" w:hAnsi="Calibri" w:cs="Calibri"/>
                <w:color w:val="5B9BD5" w:themeColor="accent5"/>
                <w:sz w:val="20"/>
                <w:highlight w:val="white"/>
              </w:rPr>
              <w:t>−0.677</w:t>
            </w:r>
          </w:p>
        </w:tc>
        <w:tc>
          <w:tcPr>
            <w:tcW w:w="981"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highlight w:val="white"/>
              </w:rPr>
            </w:pPr>
            <w:r>
              <w:rPr>
                <w:rFonts w:ascii="Calibri" w:eastAsia="Calibri" w:hAnsi="Calibri" w:cs="Calibri"/>
                <w:color w:val="5B9BD5" w:themeColor="accent5"/>
                <w:sz w:val="20"/>
                <w:highlight w:val="white"/>
              </w:rPr>
              <w:t>−0.132</w:t>
            </w:r>
          </w:p>
        </w:tc>
        <w:tc>
          <w:tcPr>
            <w:tcW w:w="1039"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highlight w:val="white"/>
              </w:rPr>
            </w:pPr>
            <w:r>
              <w:rPr>
                <w:rFonts w:ascii="Calibri" w:eastAsia="Calibri" w:hAnsi="Calibri" w:cs="Calibri"/>
                <w:color w:val="5B9BD5" w:themeColor="accent5"/>
                <w:sz w:val="20"/>
                <w:highlight w:val="white"/>
              </w:rPr>
              <w:t>0.004</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highlight w:val="white"/>
              </w:rPr>
            </w:pPr>
            <w:r>
              <w:rPr>
                <w:rFonts w:ascii="Calibri" w:eastAsia="Calibri" w:hAnsi="Calibri" w:cs="Calibri"/>
                <w:color w:val="5B9BD5" w:themeColor="accent5"/>
                <w:sz w:val="20"/>
                <w:highlight w:val="white"/>
              </w:rPr>
              <w:t>—</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highlight w:val="white"/>
              </w:rPr>
            </w:pPr>
            <w:r>
              <w:rPr>
                <w:rFonts w:ascii="Calibri" w:eastAsia="Calibri" w:hAnsi="Calibri" w:cs="Calibri"/>
                <w:color w:val="5B9BD5" w:themeColor="accent5"/>
                <w:sz w:val="20"/>
                <w:highlight w:val="white"/>
              </w:rPr>
              <w:t>—</w:t>
            </w:r>
          </w:p>
        </w:tc>
        <w:tc>
          <w:tcPr>
            <w:tcW w:w="2455"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highlight w:val="white"/>
              </w:rPr>
            </w:pPr>
            <w:r>
              <w:rPr>
                <w:rFonts w:ascii="Calibri" w:eastAsia="Calibri" w:hAnsi="Calibri" w:cs="Calibri"/>
                <w:color w:val="5B9BD5" w:themeColor="accent5"/>
                <w:sz w:val="20"/>
                <w:highlight w:val="white"/>
              </w:rPr>
              <w:t>—</w:t>
            </w:r>
          </w:p>
        </w:tc>
      </w:tr>
      <w:tr w:rsidR="00677198" w:rsidTr="00036F3D">
        <w:trPr>
          <w:trHeight w:val="255"/>
        </w:trPr>
        <w:tc>
          <w:tcPr>
            <w:tcW w:w="709"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rPr>
              <w:t>T_min_dev</w:t>
            </w:r>
          </w:p>
        </w:tc>
        <w:tc>
          <w:tcPr>
            <w:tcW w:w="946"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highlight w:val="white"/>
              </w:rPr>
            </w:pPr>
            <w:r>
              <w:rPr>
                <w:rFonts w:ascii="Calibri" w:eastAsia="Calibri" w:hAnsi="Calibri" w:cs="Calibri"/>
                <w:color w:val="5B9BD5" w:themeColor="accent5"/>
                <w:sz w:val="20"/>
                <w:highlight w:val="white"/>
              </w:rPr>
              <w:t>−0.468</w:t>
            </w:r>
          </w:p>
        </w:tc>
        <w:tc>
          <w:tcPr>
            <w:tcW w:w="1287"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highlight w:val="white"/>
              </w:rPr>
            </w:pPr>
            <w:r>
              <w:rPr>
                <w:rFonts w:ascii="Calibri" w:eastAsia="Calibri" w:hAnsi="Calibri" w:cs="Calibri"/>
                <w:color w:val="5B9BD5" w:themeColor="accent5"/>
                <w:sz w:val="20"/>
                <w:highlight w:val="white"/>
              </w:rPr>
              <w:t>−0.777</w:t>
            </w:r>
          </w:p>
        </w:tc>
        <w:tc>
          <w:tcPr>
            <w:tcW w:w="981"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highlight w:val="white"/>
              </w:rPr>
            </w:pPr>
            <w:r>
              <w:rPr>
                <w:rFonts w:ascii="Calibri" w:eastAsia="Calibri" w:hAnsi="Calibri" w:cs="Calibri"/>
                <w:color w:val="5B9BD5" w:themeColor="accent5"/>
                <w:sz w:val="20"/>
                <w:highlight w:val="white"/>
              </w:rPr>
              <w:t>−0.159</w:t>
            </w:r>
          </w:p>
        </w:tc>
        <w:tc>
          <w:tcPr>
            <w:tcW w:w="1039"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highlight w:val="white"/>
              </w:rPr>
            </w:pPr>
            <w:r>
              <w:rPr>
                <w:rFonts w:ascii="Calibri" w:eastAsia="Calibri" w:hAnsi="Calibri" w:cs="Calibri"/>
                <w:color w:val="5B9BD5" w:themeColor="accent5"/>
                <w:sz w:val="20"/>
                <w:highlight w:val="white"/>
              </w:rPr>
              <w:t>0.003</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highlight w:val="white"/>
              </w:rPr>
            </w:pPr>
            <w:r>
              <w:rPr>
                <w:rFonts w:ascii="Calibri" w:eastAsia="Calibri" w:hAnsi="Calibri" w:cs="Calibri"/>
                <w:color w:val="5B9BD5" w:themeColor="accent5"/>
                <w:sz w:val="20"/>
                <w:highlight w:val="white"/>
              </w:rPr>
              <w:t>—</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highlight w:val="white"/>
              </w:rPr>
            </w:pPr>
            <w:r>
              <w:rPr>
                <w:rFonts w:ascii="Calibri" w:eastAsia="Calibri" w:hAnsi="Calibri" w:cs="Calibri"/>
                <w:color w:val="5B9BD5" w:themeColor="accent5"/>
                <w:sz w:val="20"/>
                <w:highlight w:val="white"/>
              </w:rPr>
              <w:t>—</w:t>
            </w:r>
          </w:p>
        </w:tc>
        <w:tc>
          <w:tcPr>
            <w:tcW w:w="2455"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highlight w:val="white"/>
              </w:rPr>
            </w:pPr>
            <w:r>
              <w:rPr>
                <w:rFonts w:ascii="Calibri" w:eastAsia="Calibri" w:hAnsi="Calibri" w:cs="Calibri"/>
                <w:color w:val="5B9BD5" w:themeColor="accent5"/>
                <w:sz w:val="20"/>
                <w:highlight w:val="white"/>
              </w:rPr>
              <w:t>—</w:t>
            </w:r>
          </w:p>
        </w:tc>
      </w:tr>
      <w:tr w:rsidR="00677198" w:rsidRPr="00083F40" w:rsidTr="00036F3D">
        <w:trPr>
          <w:trHeight w:val="255"/>
        </w:trPr>
        <w:tc>
          <w:tcPr>
            <w:tcW w:w="9684" w:type="dxa"/>
            <w:gridSpan w:val="11"/>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Pr="00534916" w:rsidRDefault="00677198" w:rsidP="00036F3D">
            <w:pPr>
              <w:pBdr>
                <w:top w:val="none" w:sz="4" w:space="0" w:color="000000"/>
                <w:left w:val="none" w:sz="4" w:space="0" w:color="000000"/>
                <w:bottom w:val="none" w:sz="4" w:space="0" w:color="000000"/>
                <w:right w:val="none" w:sz="4" w:space="0" w:color="000000"/>
              </w:pBdr>
              <w:jc w:val="center"/>
              <w:rPr>
                <w:rFonts w:ascii="Calibri" w:eastAsia="Calibri" w:hAnsi="Calibri" w:cs="Calibri"/>
                <w:b/>
                <w:bCs/>
                <w:color w:val="5B9BD5" w:themeColor="accent5"/>
                <w:sz w:val="20"/>
                <w:szCs w:val="20"/>
                <w:highlight w:val="white"/>
                <w:lang w:val="en-US"/>
              </w:rPr>
            </w:pPr>
            <w:r>
              <w:rPr>
                <w:rFonts w:ascii="Calibri" w:eastAsia="Calibri" w:hAnsi="Calibri" w:cs="Calibri"/>
                <w:b/>
                <w:bCs/>
                <w:color w:val="5B9BD5" w:themeColor="accent5"/>
                <w:sz w:val="20"/>
                <w:szCs w:val="20"/>
                <w:highlight w:val="white"/>
                <w:lang w:val="en-US"/>
              </w:rPr>
              <w:t>Sensitivity 5: daily seizure count as predictor instead of the binary indicator (n = 12 patients, 1,896 observations)</w:t>
            </w:r>
          </w:p>
        </w:tc>
      </w:tr>
      <w:tr w:rsidR="00677198" w:rsidTr="00036F3D">
        <w:trPr>
          <w:trHeight w:val="255"/>
        </w:trPr>
        <w:tc>
          <w:tcPr>
            <w:tcW w:w="709"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rPr>
                <w:color w:val="5B9BD5" w:themeColor="accent5"/>
                <w:sz w:val="20"/>
                <w:szCs w:val="20"/>
                <w:highlight w:val="white"/>
              </w:rPr>
            </w:pPr>
            <w:r>
              <w:rPr>
                <w:rFonts w:ascii="Calibri" w:eastAsia="Calibri" w:hAnsi="Calibri" w:cs="Calibri"/>
                <w:b/>
                <w:color w:val="5B9BD5" w:themeColor="accent5"/>
                <w:sz w:val="20"/>
                <w:szCs w:val="20"/>
                <w:highlight w:val="white"/>
              </w:rPr>
              <w:t>Metric</w:t>
            </w:r>
          </w:p>
        </w:tc>
        <w:tc>
          <w:tcPr>
            <w:tcW w:w="946"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b/>
                <w:color w:val="5B9BD5" w:themeColor="accent5"/>
                <w:sz w:val="20"/>
                <w:szCs w:val="20"/>
                <w:highlight w:val="white"/>
              </w:rPr>
              <w:t>coef</w:t>
            </w:r>
          </w:p>
        </w:tc>
        <w:tc>
          <w:tcPr>
            <w:tcW w:w="1287"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b/>
                <w:color w:val="5B9BD5" w:themeColor="accent5"/>
                <w:sz w:val="20"/>
                <w:szCs w:val="20"/>
                <w:highlight w:val="white"/>
              </w:rPr>
              <w:t>ci_lo</w:t>
            </w:r>
          </w:p>
        </w:tc>
        <w:tc>
          <w:tcPr>
            <w:tcW w:w="981"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b/>
                <w:color w:val="5B9BD5" w:themeColor="accent5"/>
                <w:sz w:val="20"/>
                <w:szCs w:val="20"/>
                <w:highlight w:val="white"/>
              </w:rPr>
              <w:t>ci_hi</w:t>
            </w:r>
          </w:p>
        </w:tc>
        <w:tc>
          <w:tcPr>
            <w:tcW w:w="1039"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b/>
                <w:color w:val="5B9BD5" w:themeColor="accent5"/>
                <w:sz w:val="20"/>
                <w:szCs w:val="20"/>
                <w:highlight w:val="white"/>
              </w:rPr>
              <w:t>p_raw</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b/>
                <w:color w:val="5B9BD5" w:themeColor="accent5"/>
                <w:sz w:val="20"/>
                <w:szCs w:val="20"/>
                <w:highlight w:val="white"/>
              </w:rPr>
              <w:t>p_fdr</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b/>
                <w:color w:val="5B9BD5" w:themeColor="accent5"/>
                <w:sz w:val="20"/>
                <w:szCs w:val="20"/>
                <w:highlight w:val="white"/>
              </w:rPr>
              <w:t>p_bonf</w:t>
            </w:r>
          </w:p>
        </w:tc>
        <w:tc>
          <w:tcPr>
            <w:tcW w:w="2455"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b/>
                <w:color w:val="5B9BD5" w:themeColor="accent5"/>
                <w:sz w:val="20"/>
                <w:szCs w:val="20"/>
                <w:highlight w:val="white"/>
              </w:rPr>
              <w:t>significant</w:t>
            </w:r>
          </w:p>
        </w:tc>
      </w:tr>
      <w:tr w:rsidR="00677198" w:rsidTr="00036F3D">
        <w:trPr>
          <w:trHeight w:val="255"/>
        </w:trPr>
        <w:tc>
          <w:tcPr>
            <w:tcW w:w="709"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rPr>
                <w:color w:val="5B9BD5" w:themeColor="accent5"/>
                <w:sz w:val="20"/>
                <w:szCs w:val="20"/>
                <w:highlight w:val="white"/>
              </w:rPr>
            </w:pPr>
            <w:r>
              <w:rPr>
                <w:color w:val="5B9BD5" w:themeColor="accent5"/>
                <w:sz w:val="20"/>
                <w:szCs w:val="20"/>
              </w:rPr>
              <w:t>T_amp</w:t>
            </w:r>
          </w:p>
        </w:tc>
        <w:tc>
          <w:tcPr>
            <w:tcW w:w="946"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0.494</w:t>
            </w:r>
          </w:p>
        </w:tc>
        <w:tc>
          <w:tcPr>
            <w:tcW w:w="1287"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0.227</w:t>
            </w:r>
          </w:p>
        </w:tc>
        <w:tc>
          <w:tcPr>
            <w:tcW w:w="981"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0.761</w:t>
            </w:r>
          </w:p>
        </w:tc>
        <w:tc>
          <w:tcPr>
            <w:tcW w:w="1039"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&lt;0.001</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&lt;0.001</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&lt;0.001</w:t>
            </w:r>
          </w:p>
        </w:tc>
        <w:tc>
          <w:tcPr>
            <w:tcW w:w="2455"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True</w:t>
            </w:r>
          </w:p>
        </w:tc>
      </w:tr>
      <w:tr w:rsidR="00677198" w:rsidTr="00036F3D">
        <w:trPr>
          <w:trHeight w:val="255"/>
        </w:trPr>
        <w:tc>
          <w:tcPr>
            <w:tcW w:w="709"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rPr>
                <w:color w:val="5B9BD5" w:themeColor="accent5"/>
                <w:sz w:val="20"/>
                <w:szCs w:val="20"/>
                <w:highlight w:val="white"/>
              </w:rPr>
            </w:pPr>
            <w:r>
              <w:rPr>
                <w:rFonts w:ascii="Calibri" w:eastAsia="Calibri" w:hAnsi="Calibri" w:cs="Calibri"/>
                <w:color w:val="5B9BD5" w:themeColor="accent5"/>
                <w:sz w:val="20"/>
                <w:szCs w:val="20"/>
                <w:highlight w:val="white"/>
              </w:rPr>
              <w:t>T_chg</w:t>
            </w:r>
          </w:p>
        </w:tc>
        <w:tc>
          <w:tcPr>
            <w:tcW w:w="946"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−0.033</w:t>
            </w:r>
          </w:p>
        </w:tc>
        <w:tc>
          <w:tcPr>
            <w:tcW w:w="1287"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−0.081</w:t>
            </w:r>
          </w:p>
        </w:tc>
        <w:tc>
          <w:tcPr>
            <w:tcW w:w="981"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0.015</w:t>
            </w:r>
          </w:p>
        </w:tc>
        <w:tc>
          <w:tcPr>
            <w:tcW w:w="1039"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0.182</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0.243</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0.728</w:t>
            </w:r>
          </w:p>
        </w:tc>
        <w:tc>
          <w:tcPr>
            <w:tcW w:w="2455"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False</w:t>
            </w:r>
          </w:p>
        </w:tc>
      </w:tr>
      <w:tr w:rsidR="00677198" w:rsidTr="00036F3D">
        <w:trPr>
          <w:trHeight w:val="244"/>
        </w:trPr>
        <w:tc>
          <w:tcPr>
            <w:tcW w:w="709"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rPr>
                <w:color w:val="5B9BD5" w:themeColor="accent5"/>
                <w:sz w:val="20"/>
                <w:szCs w:val="20"/>
                <w:highlight w:val="white"/>
              </w:rPr>
            </w:pPr>
            <w:r>
              <w:rPr>
                <w:rFonts w:ascii="Calibri" w:eastAsia="Calibri" w:hAnsi="Calibri" w:cs="Calibri"/>
                <w:color w:val="5B9BD5" w:themeColor="accent5"/>
                <w:sz w:val="20"/>
                <w:szCs w:val="20"/>
                <w:highlight w:val="white"/>
              </w:rPr>
              <w:t>T_7dev</w:t>
            </w:r>
          </w:p>
        </w:tc>
        <w:tc>
          <w:tcPr>
            <w:tcW w:w="946"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−0.089</w:t>
            </w:r>
          </w:p>
        </w:tc>
        <w:tc>
          <w:tcPr>
            <w:tcW w:w="1287"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−0.265</w:t>
            </w:r>
          </w:p>
        </w:tc>
        <w:tc>
          <w:tcPr>
            <w:tcW w:w="981"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0.087</w:t>
            </w:r>
          </w:p>
        </w:tc>
        <w:tc>
          <w:tcPr>
            <w:tcW w:w="1039"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0.321</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0.321</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1.000</w:t>
            </w:r>
          </w:p>
        </w:tc>
        <w:tc>
          <w:tcPr>
            <w:tcW w:w="2455"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False</w:t>
            </w:r>
          </w:p>
        </w:tc>
      </w:tr>
      <w:tr w:rsidR="00677198" w:rsidTr="00036F3D">
        <w:trPr>
          <w:trHeight w:val="255"/>
        </w:trPr>
        <w:tc>
          <w:tcPr>
            <w:tcW w:w="709"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lang w:val="en-US"/>
              </w:rPr>
              <w:t>T_min_dev</w:t>
            </w:r>
          </w:p>
        </w:tc>
        <w:tc>
          <w:tcPr>
            <w:tcW w:w="946"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lang w:val="en-US"/>
              </w:rPr>
              <w:t>−0.390</w:t>
            </w:r>
          </w:p>
        </w:tc>
        <w:tc>
          <w:tcPr>
            <w:tcW w:w="1287"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lang w:val="en-US"/>
              </w:rPr>
              <w:t>−0.565</w:t>
            </w:r>
          </w:p>
        </w:tc>
        <w:tc>
          <w:tcPr>
            <w:tcW w:w="981"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lang w:val="en-US"/>
              </w:rPr>
              <w:t>−0.216</w:t>
            </w:r>
          </w:p>
        </w:tc>
        <w:tc>
          <w:tcPr>
            <w:tcW w:w="1039"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lang w:val="en-US"/>
              </w:rPr>
              <w:t>&lt;0.001</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lang w:val="en-US"/>
              </w:rPr>
              <w:t>&lt;0.001</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lang w:val="en-US"/>
              </w:rPr>
              <w:t>&lt;0.001</w:t>
            </w:r>
          </w:p>
        </w:tc>
        <w:tc>
          <w:tcPr>
            <w:tcW w:w="2455"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rFonts w:ascii="Calibri" w:eastAsia="Calibri" w:hAnsi="Calibri" w:cs="Calibri"/>
                <w:color w:val="5B9BD5" w:themeColor="accent5"/>
                <w:sz w:val="20"/>
                <w:szCs w:val="20"/>
                <w:highlight w:val="white"/>
              </w:rPr>
            </w:pPr>
            <w:r>
              <w:rPr>
                <w:rFonts w:ascii="Calibri" w:eastAsia="Calibri" w:hAnsi="Calibri" w:cs="Calibri"/>
                <w:color w:val="5B9BD5" w:themeColor="accent5"/>
                <w:sz w:val="20"/>
                <w:szCs w:val="20"/>
                <w:highlight w:val="white"/>
                <w:lang w:val="en-US"/>
              </w:rPr>
              <w:t>True</w:t>
            </w:r>
          </w:p>
        </w:tc>
      </w:tr>
      <w:tr w:rsidR="00677198" w:rsidRPr="00083F40" w:rsidTr="00036F3D">
        <w:trPr>
          <w:trHeight w:val="255"/>
        </w:trPr>
        <w:tc>
          <w:tcPr>
            <w:tcW w:w="9684" w:type="dxa"/>
            <w:gridSpan w:val="11"/>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Pr="00534916" w:rsidRDefault="00677198" w:rsidP="00036F3D">
            <w:pPr>
              <w:pBdr>
                <w:top w:val="none" w:sz="4" w:space="0" w:color="000000"/>
                <w:left w:val="none" w:sz="4" w:space="0" w:color="000000"/>
                <w:bottom w:val="none" w:sz="4" w:space="0" w:color="000000"/>
                <w:right w:val="none" w:sz="4" w:space="0" w:color="000000"/>
              </w:pBdr>
              <w:jc w:val="center"/>
              <w:rPr>
                <w:rFonts w:ascii="Calibri" w:eastAsia="Calibri" w:hAnsi="Calibri" w:cs="Calibri"/>
                <w:b/>
                <w:bCs/>
                <w:color w:val="5B9BD5" w:themeColor="accent5"/>
                <w:sz w:val="20"/>
                <w:szCs w:val="20"/>
                <w:highlight w:val="white"/>
                <w:lang w:val="en-US"/>
              </w:rPr>
            </w:pPr>
            <w:r>
              <w:rPr>
                <w:rFonts w:ascii="Calibri" w:eastAsia="Calibri" w:hAnsi="Calibri" w:cs="Calibri"/>
                <w:b/>
                <w:bCs/>
                <w:color w:val="5B9BD5" w:themeColor="accent5"/>
                <w:sz w:val="20"/>
                <w:szCs w:val="20"/>
                <w:highlight w:val="white"/>
                <w:lang w:val="en-US"/>
              </w:rPr>
              <w:t>Sensitivity 6: calendar month instead of season as covariate (n = 12 patients, 1,896 observations)</w:t>
            </w:r>
          </w:p>
        </w:tc>
      </w:tr>
      <w:tr w:rsidR="00677198" w:rsidTr="00036F3D">
        <w:trPr>
          <w:trHeight w:val="255"/>
        </w:trPr>
        <w:tc>
          <w:tcPr>
            <w:tcW w:w="709"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rPr>
                <w:color w:val="5B9BD5" w:themeColor="accent5"/>
                <w:sz w:val="20"/>
                <w:szCs w:val="20"/>
                <w:highlight w:val="white"/>
              </w:rPr>
            </w:pPr>
            <w:r>
              <w:rPr>
                <w:rFonts w:ascii="Calibri" w:eastAsia="Calibri" w:hAnsi="Calibri" w:cs="Calibri"/>
                <w:b/>
                <w:color w:val="5B9BD5" w:themeColor="accent5"/>
                <w:sz w:val="20"/>
                <w:szCs w:val="20"/>
                <w:highlight w:val="white"/>
              </w:rPr>
              <w:t>Metric</w:t>
            </w:r>
          </w:p>
        </w:tc>
        <w:tc>
          <w:tcPr>
            <w:tcW w:w="946"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b/>
                <w:color w:val="5B9BD5" w:themeColor="accent5"/>
                <w:sz w:val="20"/>
                <w:szCs w:val="20"/>
                <w:highlight w:val="white"/>
              </w:rPr>
              <w:t>coef</w:t>
            </w:r>
          </w:p>
        </w:tc>
        <w:tc>
          <w:tcPr>
            <w:tcW w:w="1287"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b/>
                <w:color w:val="5B9BD5" w:themeColor="accent5"/>
                <w:sz w:val="20"/>
                <w:szCs w:val="20"/>
                <w:highlight w:val="white"/>
              </w:rPr>
              <w:t>ci_lo</w:t>
            </w:r>
          </w:p>
        </w:tc>
        <w:tc>
          <w:tcPr>
            <w:tcW w:w="980"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b/>
                <w:color w:val="5B9BD5" w:themeColor="accent5"/>
                <w:sz w:val="20"/>
                <w:szCs w:val="20"/>
                <w:highlight w:val="white"/>
              </w:rPr>
              <w:t>ci_hi</w:t>
            </w:r>
          </w:p>
        </w:tc>
        <w:tc>
          <w:tcPr>
            <w:tcW w:w="1039"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b/>
                <w:color w:val="5B9BD5" w:themeColor="accent5"/>
                <w:sz w:val="20"/>
                <w:szCs w:val="20"/>
                <w:highlight w:val="white"/>
              </w:rPr>
              <w:t>p_raw</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b/>
                <w:color w:val="5B9BD5" w:themeColor="accent5"/>
                <w:sz w:val="20"/>
                <w:szCs w:val="20"/>
                <w:highlight w:val="white"/>
              </w:rPr>
              <w:t>p_fdr</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b/>
                <w:color w:val="5B9BD5" w:themeColor="accent5"/>
                <w:sz w:val="20"/>
                <w:szCs w:val="20"/>
                <w:highlight w:val="white"/>
              </w:rPr>
              <w:t>p_bonf</w:t>
            </w:r>
          </w:p>
        </w:tc>
        <w:tc>
          <w:tcPr>
            <w:tcW w:w="2455"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b/>
                <w:color w:val="5B9BD5" w:themeColor="accent5"/>
                <w:sz w:val="20"/>
                <w:szCs w:val="20"/>
                <w:highlight w:val="white"/>
              </w:rPr>
              <w:t>significant</w:t>
            </w:r>
          </w:p>
        </w:tc>
      </w:tr>
      <w:tr w:rsidR="00677198" w:rsidTr="00036F3D">
        <w:trPr>
          <w:trHeight w:val="255"/>
        </w:trPr>
        <w:tc>
          <w:tcPr>
            <w:tcW w:w="709"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rPr>
                <w:color w:val="5B9BD5" w:themeColor="accent5"/>
                <w:sz w:val="20"/>
                <w:szCs w:val="20"/>
                <w:highlight w:val="white"/>
              </w:rPr>
            </w:pPr>
            <w:r>
              <w:rPr>
                <w:color w:val="5B9BD5" w:themeColor="accent5"/>
                <w:sz w:val="20"/>
                <w:szCs w:val="20"/>
              </w:rPr>
              <w:t>T_amp</w:t>
            </w:r>
          </w:p>
        </w:tc>
        <w:tc>
          <w:tcPr>
            <w:tcW w:w="946"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0.390</w:t>
            </w:r>
          </w:p>
        </w:tc>
        <w:tc>
          <w:tcPr>
            <w:tcW w:w="1287"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0.073</w:t>
            </w:r>
          </w:p>
        </w:tc>
        <w:tc>
          <w:tcPr>
            <w:tcW w:w="980"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0.706</w:t>
            </w:r>
          </w:p>
        </w:tc>
        <w:tc>
          <w:tcPr>
            <w:tcW w:w="1039"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0.016</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0.032</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0.064</w:t>
            </w:r>
          </w:p>
        </w:tc>
        <w:tc>
          <w:tcPr>
            <w:tcW w:w="2455"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True</w:t>
            </w:r>
          </w:p>
        </w:tc>
      </w:tr>
      <w:tr w:rsidR="00677198" w:rsidTr="00036F3D">
        <w:trPr>
          <w:trHeight w:val="255"/>
        </w:trPr>
        <w:tc>
          <w:tcPr>
            <w:tcW w:w="709"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rPr>
                <w:color w:val="5B9BD5" w:themeColor="accent5"/>
                <w:sz w:val="20"/>
                <w:szCs w:val="20"/>
                <w:highlight w:val="white"/>
              </w:rPr>
            </w:pPr>
            <w:r>
              <w:rPr>
                <w:rFonts w:ascii="Calibri" w:eastAsia="Calibri" w:hAnsi="Calibri" w:cs="Calibri"/>
                <w:color w:val="5B9BD5" w:themeColor="accent5"/>
                <w:sz w:val="20"/>
                <w:szCs w:val="20"/>
                <w:highlight w:val="white"/>
              </w:rPr>
              <w:t>T_chg</w:t>
            </w:r>
          </w:p>
        </w:tc>
        <w:tc>
          <w:tcPr>
            <w:tcW w:w="946"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−0.128</w:t>
            </w:r>
          </w:p>
        </w:tc>
        <w:tc>
          <w:tcPr>
            <w:tcW w:w="1287"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−0.397</w:t>
            </w:r>
          </w:p>
        </w:tc>
        <w:tc>
          <w:tcPr>
            <w:tcW w:w="980"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0.142</w:t>
            </w:r>
          </w:p>
        </w:tc>
        <w:tc>
          <w:tcPr>
            <w:tcW w:w="1039"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0.353</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0.353</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1.000</w:t>
            </w:r>
          </w:p>
        </w:tc>
        <w:tc>
          <w:tcPr>
            <w:tcW w:w="2455"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False</w:t>
            </w:r>
          </w:p>
        </w:tc>
      </w:tr>
      <w:tr w:rsidR="00677198" w:rsidTr="00036F3D">
        <w:trPr>
          <w:trHeight w:val="255"/>
        </w:trPr>
        <w:tc>
          <w:tcPr>
            <w:tcW w:w="709"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rPr>
                <w:color w:val="5B9BD5" w:themeColor="accent5"/>
                <w:sz w:val="20"/>
                <w:szCs w:val="20"/>
                <w:highlight w:val="white"/>
              </w:rPr>
            </w:pPr>
            <w:r>
              <w:rPr>
                <w:rFonts w:ascii="Calibri" w:eastAsia="Calibri" w:hAnsi="Calibri" w:cs="Calibri"/>
                <w:color w:val="5B9BD5" w:themeColor="accent5"/>
                <w:sz w:val="20"/>
                <w:szCs w:val="20"/>
                <w:highlight w:val="white"/>
              </w:rPr>
              <w:t>T_7dev</w:t>
            </w:r>
          </w:p>
        </w:tc>
        <w:tc>
          <w:tcPr>
            <w:tcW w:w="946"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0.129</w:t>
            </w:r>
          </w:p>
        </w:tc>
        <w:tc>
          <w:tcPr>
            <w:tcW w:w="1287"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−0.141</w:t>
            </w:r>
          </w:p>
        </w:tc>
        <w:tc>
          <w:tcPr>
            <w:tcW w:w="980"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0.399</w:t>
            </w:r>
          </w:p>
        </w:tc>
        <w:tc>
          <w:tcPr>
            <w:tcW w:w="1039"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0.350</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0.353</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1.000</w:t>
            </w:r>
          </w:p>
        </w:tc>
        <w:tc>
          <w:tcPr>
            <w:tcW w:w="2455"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sz w:val="20"/>
                <w:szCs w:val="20"/>
                <w:highlight w:val="white"/>
              </w:rPr>
            </w:pPr>
            <w:r>
              <w:rPr>
                <w:rFonts w:ascii="Calibri" w:eastAsia="Calibri" w:hAnsi="Calibri" w:cs="Calibri"/>
                <w:color w:val="5B9BD5" w:themeColor="accent5"/>
                <w:sz w:val="20"/>
                <w:szCs w:val="20"/>
                <w:highlight w:val="white"/>
              </w:rPr>
              <w:t>False</w:t>
            </w:r>
          </w:p>
        </w:tc>
      </w:tr>
      <w:tr w:rsidR="00677198" w:rsidTr="00036F3D">
        <w:trPr>
          <w:trHeight w:val="269"/>
        </w:trPr>
        <w:tc>
          <w:tcPr>
            <w:tcW w:w="709"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rPr>
                <w:color w:val="5B9BD5" w:themeColor="accent5"/>
                <w:highlight w:val="white"/>
              </w:rPr>
            </w:pPr>
            <w:r>
              <w:rPr>
                <w:rFonts w:ascii="Calibri" w:eastAsia="Calibri" w:hAnsi="Calibri" w:cs="Calibri"/>
                <w:color w:val="5B9BD5" w:themeColor="accent5"/>
                <w:sz w:val="20"/>
                <w:highlight w:val="white"/>
              </w:rPr>
              <w:t>T_min_dev</w:t>
            </w:r>
          </w:p>
        </w:tc>
        <w:tc>
          <w:tcPr>
            <w:tcW w:w="946"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highlight w:val="white"/>
              </w:rPr>
            </w:pPr>
            <w:r>
              <w:rPr>
                <w:rFonts w:ascii="Calibri" w:eastAsia="Calibri" w:hAnsi="Calibri" w:cs="Calibri"/>
                <w:color w:val="5B9BD5" w:themeColor="accent5"/>
                <w:sz w:val="20"/>
                <w:highlight w:val="white"/>
              </w:rPr>
              <w:t>−0.517</w:t>
            </w:r>
          </w:p>
        </w:tc>
        <w:tc>
          <w:tcPr>
            <w:tcW w:w="1287"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highlight w:val="white"/>
              </w:rPr>
            </w:pPr>
            <w:r>
              <w:rPr>
                <w:rFonts w:ascii="Calibri" w:eastAsia="Calibri" w:hAnsi="Calibri" w:cs="Calibri"/>
                <w:color w:val="5B9BD5" w:themeColor="accent5"/>
                <w:sz w:val="20"/>
                <w:highlight w:val="white"/>
              </w:rPr>
              <w:t>−0.761</w:t>
            </w:r>
          </w:p>
        </w:tc>
        <w:tc>
          <w:tcPr>
            <w:tcW w:w="980"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highlight w:val="white"/>
              </w:rPr>
            </w:pPr>
            <w:r>
              <w:rPr>
                <w:rFonts w:ascii="Calibri" w:eastAsia="Calibri" w:hAnsi="Calibri" w:cs="Calibri"/>
                <w:color w:val="5B9BD5" w:themeColor="accent5"/>
                <w:sz w:val="20"/>
                <w:highlight w:val="white"/>
              </w:rPr>
              <w:t>−0.274</w:t>
            </w:r>
          </w:p>
        </w:tc>
        <w:tc>
          <w:tcPr>
            <w:tcW w:w="1039" w:type="dxa"/>
            <w:gridSpan w:val="2"/>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rFonts w:ascii="Calibri" w:eastAsia="Calibri" w:hAnsi="Calibri" w:cs="Calibri"/>
                <w:color w:val="5B9BD5" w:themeColor="accent5"/>
                <w:highlight w:val="white"/>
              </w:rPr>
            </w:pPr>
            <w:r>
              <w:rPr>
                <w:rFonts w:ascii="Calibri" w:eastAsia="Calibri" w:hAnsi="Calibri" w:cs="Calibri"/>
                <w:color w:val="5B9BD5" w:themeColor="accent5"/>
                <w:sz w:val="20"/>
                <w:highlight w:val="white"/>
              </w:rPr>
              <w:t>&lt;0.001</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rFonts w:ascii="Calibri" w:eastAsia="Calibri" w:hAnsi="Calibri" w:cs="Calibri"/>
                <w:color w:val="5B9BD5" w:themeColor="accent5"/>
                <w:highlight w:val="white"/>
              </w:rPr>
            </w:pPr>
            <w:r>
              <w:rPr>
                <w:rFonts w:ascii="Calibri" w:eastAsia="Calibri" w:hAnsi="Calibri" w:cs="Calibri"/>
                <w:color w:val="5B9BD5" w:themeColor="accent5"/>
                <w:sz w:val="20"/>
                <w:highlight w:val="white"/>
              </w:rPr>
              <w:t>&lt;0.001</w:t>
            </w:r>
          </w:p>
        </w:tc>
        <w:tc>
          <w:tcPr>
            <w:tcW w:w="1134"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highlight w:val="white"/>
              </w:rPr>
            </w:pPr>
            <w:r>
              <w:rPr>
                <w:rFonts w:ascii="Calibri" w:eastAsia="Calibri" w:hAnsi="Calibri" w:cs="Calibri"/>
                <w:color w:val="5B9BD5" w:themeColor="accent5"/>
                <w:sz w:val="20"/>
                <w:highlight w:val="white"/>
              </w:rPr>
              <w:t>&lt;0.001</w:t>
            </w:r>
          </w:p>
        </w:tc>
        <w:tc>
          <w:tcPr>
            <w:tcW w:w="2455" w:type="dxa"/>
            <w:vMerge w:val="restart"/>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bottom"/>
          </w:tcPr>
          <w:p w:rsidR="00677198" w:rsidRDefault="00677198" w:rsidP="00036F3D">
            <w:pPr>
              <w:pBdr>
                <w:top w:val="none" w:sz="4" w:space="0" w:color="000000"/>
                <w:left w:val="none" w:sz="4" w:space="0" w:color="000000"/>
                <w:bottom w:val="none" w:sz="4" w:space="0" w:color="000000"/>
                <w:right w:val="none" w:sz="4" w:space="0" w:color="000000"/>
              </w:pBdr>
              <w:jc w:val="center"/>
              <w:rPr>
                <w:color w:val="5B9BD5" w:themeColor="accent5"/>
                <w:highlight w:val="white"/>
              </w:rPr>
            </w:pPr>
            <w:r>
              <w:rPr>
                <w:rFonts w:ascii="Calibri" w:eastAsia="Calibri" w:hAnsi="Calibri" w:cs="Calibri"/>
                <w:color w:val="5B9BD5" w:themeColor="accent5"/>
                <w:sz w:val="20"/>
                <w:highlight w:val="white"/>
              </w:rPr>
              <w:t>True</w:t>
            </w:r>
          </w:p>
        </w:tc>
      </w:tr>
    </w:tbl>
    <w:p w:rsidR="00677198" w:rsidRDefault="00677198" w:rsidP="00677198">
      <w:pPr>
        <w:pBdr>
          <w:top w:val="none" w:sz="4" w:space="0" w:color="000000"/>
          <w:left w:val="none" w:sz="4" w:space="0" w:color="000000"/>
          <w:bottom w:val="none" w:sz="4" w:space="0" w:color="000000"/>
          <w:right w:val="none" w:sz="4" w:space="0" w:color="000000"/>
        </w:pBdr>
        <w:jc w:val="center"/>
        <w:rPr>
          <w:rFonts w:ascii="Calibri" w:eastAsia="Calibri" w:hAnsi="Calibri" w:cs="Calibri"/>
          <w:b/>
          <w:bCs/>
          <w:color w:val="000000"/>
          <w:sz w:val="20"/>
          <w:szCs w:val="20"/>
        </w:rPr>
      </w:pPr>
    </w:p>
    <w:p w:rsidR="00677198" w:rsidRDefault="00677198" w:rsidP="00677198">
      <w:pPr>
        <w:pBdr>
          <w:top w:val="none" w:sz="4" w:space="0" w:color="000000"/>
          <w:left w:val="none" w:sz="4" w:space="0" w:color="000000"/>
          <w:bottom w:val="none" w:sz="4" w:space="0" w:color="000000"/>
          <w:right w:val="none" w:sz="4" w:space="0" w:color="000000"/>
        </w:pBdr>
        <w:jc w:val="center"/>
        <w:rPr>
          <w:rFonts w:ascii="Calibri" w:eastAsia="Calibri" w:hAnsi="Calibri" w:cs="Calibri"/>
          <w:b/>
          <w:bCs/>
          <w:color w:val="000000"/>
          <w:sz w:val="20"/>
          <w:szCs w:val="20"/>
        </w:rPr>
      </w:pPr>
    </w:p>
    <w:p w:rsidR="00677198" w:rsidRDefault="00677198" w:rsidP="00677198">
      <w:pPr>
        <w:pBdr>
          <w:top w:val="none" w:sz="4" w:space="0" w:color="000000"/>
          <w:left w:val="none" w:sz="4" w:space="0" w:color="000000"/>
          <w:bottom w:val="none" w:sz="4" w:space="0" w:color="000000"/>
          <w:right w:val="none" w:sz="4" w:space="0" w:color="000000"/>
        </w:pBdr>
        <w:rPr>
          <w:rFonts w:ascii="Calibri" w:eastAsia="Calibri" w:hAnsi="Calibri" w:cs="Calibri"/>
          <w:sz w:val="24"/>
          <w:szCs w:val="24"/>
        </w:rPr>
      </w:pPr>
      <w:r>
        <w:rPr>
          <w:rFonts w:ascii="Calibri" w:eastAsia="Calibri" w:hAnsi="Calibri" w:cs="Calibri"/>
          <w:b/>
          <w:bCs/>
          <w:color w:val="5B9BD5" w:themeColor="accent5"/>
          <w:sz w:val="24"/>
          <w:szCs w:val="24"/>
        </w:rPr>
        <w:t>S4</w:t>
      </w:r>
      <w:r>
        <w:rPr>
          <w:rFonts w:ascii="Calibri" w:eastAsia="Calibri" w:hAnsi="Calibri" w:cs="Calibri"/>
          <w:sz w:val="24"/>
          <w:szCs w:val="24"/>
        </w:rPr>
        <w:t xml:space="preserve"> Description of temperature data preparation</w:t>
      </w:r>
    </w:p>
    <w:p w:rsidR="00677198" w:rsidRDefault="00677198" w:rsidP="00677198">
      <w:pPr>
        <w:rPr>
          <w:rFonts w:ascii="Calibri" w:hAnsi="Calibri" w:cs="Calibri"/>
          <w:sz w:val="24"/>
          <w:szCs w:val="24"/>
        </w:rPr>
      </w:pPr>
      <w:r>
        <w:rPr>
          <w:rFonts w:ascii="Calibri" w:eastAsia="Calibri" w:hAnsi="Calibri" w:cs="Calibri"/>
          <w:sz w:val="24"/>
          <w:szCs w:val="24"/>
        </w:rPr>
        <w:t>Daily estimations of minimum, mean and maximum 2-m above the ground temperature were derived from spatiotemporal regression models in 1 × 1 km resolution. The modeling framework combined ground-based and remote sensing data sources, including temperature observations from weather stations and land surface temperature (LST) values</w:t>
      </w:r>
      <w:r>
        <w:rPr>
          <w:rFonts w:ascii="Calibri" w:eastAsia="Calibri" w:hAnsi="Calibri" w:cs="Calibri"/>
          <w:color w:val="5B9BD5" w:themeColor="accent5"/>
          <w:sz w:val="24"/>
          <w:szCs w:val="24"/>
        </w:rPr>
        <w:t>,</w:t>
      </w:r>
      <w:r>
        <w:rPr>
          <w:rFonts w:ascii="Calibri" w:eastAsia="Calibri" w:hAnsi="Calibri" w:cs="Calibri"/>
          <w:sz w:val="24"/>
          <w:szCs w:val="24"/>
        </w:rPr>
        <w:t xml:space="preserve"> </w:t>
      </w:r>
      <w:r>
        <w:rPr>
          <w:rFonts w:ascii="Calibri" w:eastAsia="Calibri" w:hAnsi="Calibri" w:cs="Calibri"/>
          <w:color w:val="5B9BD5" w:themeColor="accent5"/>
          <w:sz w:val="24"/>
          <w:szCs w:val="24"/>
        </w:rPr>
        <w:t xml:space="preserve">along with </w:t>
      </w:r>
      <w:r>
        <w:rPr>
          <w:rFonts w:ascii="Calibri" w:eastAsia="Calibri" w:hAnsi="Calibri" w:cs="Calibri"/>
          <w:sz w:val="24"/>
          <w:szCs w:val="24"/>
        </w:rPr>
        <w:t xml:space="preserve">spatial predictors (elevation, vegetation, urban fabric, arable land, pastures, forests, and inland waters) from satellites. Three stages were constructed in order to estimate temperature with </w:t>
      </w:r>
      <w:r>
        <w:rPr>
          <w:rFonts w:ascii="Calibri" w:eastAsia="Calibri" w:hAnsi="Calibri" w:cs="Calibri"/>
          <w:sz w:val="24"/>
          <w:szCs w:val="24"/>
        </w:rPr>
        <w:lastRenderedPageBreak/>
        <w:t xml:space="preserve">complete spatiotemporal coverage across Germany. Stage 1 was for days and grid cells where both weather station temperature and satellite-derived LST were available. There, a linear mixed-effects model with daily random intercepts and slopes for LST was built while adjusted for all the previously listed spatial predictors. Stage 2 was for grids without </w:t>
      </w:r>
      <w:r>
        <w:rPr>
          <w:rFonts w:ascii="Calibri" w:eastAsia="Calibri" w:hAnsi="Calibri" w:cs="Calibri"/>
          <w:color w:val="000000" w:themeColor="text1"/>
          <w:sz w:val="24"/>
          <w:szCs w:val="24"/>
        </w:rPr>
        <w:t>weather</w:t>
      </w:r>
      <w:r>
        <w:rPr>
          <w:rFonts w:ascii="Calibri" w:eastAsia="Calibri" w:hAnsi="Calibri" w:cs="Calibri"/>
          <w:color w:val="5B9BD5" w:themeColor="accent5"/>
          <w:sz w:val="24"/>
          <w:szCs w:val="24"/>
        </w:rPr>
        <w:t>-</w:t>
      </w:r>
      <w:r>
        <w:rPr>
          <w:rFonts w:ascii="Calibri" w:eastAsia="Calibri" w:hAnsi="Calibri" w:cs="Calibri"/>
          <w:color w:val="000000" w:themeColor="text1"/>
          <w:sz w:val="24"/>
          <w:szCs w:val="24"/>
        </w:rPr>
        <w:t>station</w:t>
      </w:r>
      <w:r>
        <w:rPr>
          <w:rFonts w:ascii="Calibri" w:eastAsia="Calibri" w:hAnsi="Calibri" w:cs="Calibri"/>
          <w:color w:val="5B9BD5" w:themeColor="accent5"/>
          <w:sz w:val="24"/>
          <w:szCs w:val="24"/>
        </w:rPr>
        <w:t xml:space="preserve"> </w:t>
      </w:r>
      <w:r>
        <w:rPr>
          <w:rFonts w:ascii="Calibri" w:eastAsia="Calibri" w:hAnsi="Calibri" w:cs="Calibri"/>
          <w:sz w:val="24"/>
          <w:szCs w:val="24"/>
        </w:rPr>
        <w:t xml:space="preserve">temperature but with satellite-derived LST available. There, temperature was estimated based on stage 1 model. Stage 3 was for the remaining days and grid cells where neither weather station temperature nor satellite-derived LST were available. There, stage 2 temperature estimations were regressed against interpolated temperature values following a thin-plate spline technique. Consequently, full temperature coverage was achieved within the country. The models’ performance was evaluated through 10-fold cross-validation and independent datasets. The internal validation indicated high accuracy (0.91 ≤ </w:t>
      </w:r>
      <w:r>
        <w:rPr>
          <w:rFonts w:ascii="Calibri" w:eastAsia="Calibri" w:hAnsi="Calibri" w:cs="Calibri"/>
          <w:i/>
          <w:iCs/>
          <w:sz w:val="24"/>
          <w:szCs w:val="24"/>
        </w:rPr>
        <w:t>R</w:t>
      </w:r>
      <w:r>
        <w:rPr>
          <w:rFonts w:ascii="Calibri" w:eastAsia="Calibri" w:hAnsi="Calibri" w:cs="Calibri"/>
          <w:sz w:val="24"/>
          <w:szCs w:val="24"/>
          <w:vertAlign w:val="superscript"/>
        </w:rPr>
        <w:t>2</w:t>
      </w:r>
      <w:r>
        <w:rPr>
          <w:rFonts w:ascii="Calibri" w:eastAsia="Calibri" w:hAnsi="Calibri" w:cs="Calibri"/>
          <w:sz w:val="24"/>
          <w:szCs w:val="24"/>
        </w:rPr>
        <w:t xml:space="preserve"> ≤ 0.98) and low errors (1.03 °C ≤ Root Mean Square Error [RMSE]: ≤ 2.02 °C). The external validation confirmed the high performance, particularly locally (region of Augsburg) against a dense network of monitors (</w:t>
      </w:r>
      <w:r>
        <w:rPr>
          <w:rFonts w:ascii="Calibri" w:eastAsia="Calibri" w:hAnsi="Calibri" w:cs="Calibri"/>
          <w:i/>
          <w:iCs/>
          <w:sz w:val="24"/>
          <w:szCs w:val="24"/>
        </w:rPr>
        <w:t>R</w:t>
      </w:r>
      <w:r>
        <w:rPr>
          <w:rFonts w:ascii="Calibri" w:eastAsia="Calibri" w:hAnsi="Calibri" w:cs="Calibri"/>
          <w:sz w:val="24"/>
          <w:szCs w:val="24"/>
          <w:vertAlign w:val="superscript"/>
        </w:rPr>
        <w:t>2</w:t>
      </w:r>
      <w:r>
        <w:rPr>
          <w:rFonts w:ascii="Calibri" w:eastAsia="Calibri" w:hAnsi="Calibri" w:cs="Calibri"/>
          <w:sz w:val="24"/>
          <w:szCs w:val="24"/>
        </w:rPr>
        <w:t xml:space="preserve"> ≥ 0.95, RMSE ≤ 1.80 °C) [43]. </w:t>
      </w:r>
    </w:p>
    <w:p w:rsidR="00677198" w:rsidRDefault="00677198" w:rsidP="00677198">
      <w:pPr>
        <w:rPr>
          <w:rFonts w:ascii="Calibri" w:hAnsi="Calibri" w:cs="Calibri"/>
          <w:sz w:val="24"/>
          <w:szCs w:val="24"/>
        </w:rPr>
      </w:pPr>
    </w:p>
    <w:p w:rsidR="00677198" w:rsidRDefault="00677198" w:rsidP="00677198">
      <w:pPr>
        <w:rPr>
          <w:rFonts w:ascii="Calibri" w:eastAsia="Calibri" w:hAnsi="Calibri" w:cs="Calibri"/>
          <w:sz w:val="24"/>
          <w:szCs w:val="24"/>
        </w:rPr>
      </w:pPr>
      <w:r>
        <w:rPr>
          <w:rFonts w:ascii="Calibri" w:eastAsia="Calibri" w:hAnsi="Calibri" w:cs="Calibri"/>
          <w:b/>
          <w:bCs/>
          <w:color w:val="5B9BD5" w:themeColor="accent5"/>
          <w:sz w:val="24"/>
          <w:szCs w:val="24"/>
        </w:rPr>
        <w:t>S5</w:t>
      </w:r>
      <w:r>
        <w:rPr>
          <w:rFonts w:ascii="Calibri" w:eastAsia="Calibri" w:hAnsi="Calibri" w:cs="Calibri"/>
          <w:sz w:val="24"/>
          <w:szCs w:val="24"/>
        </w:rPr>
        <w:t xml:space="preserve"> RADAR-CNS</w:t>
      </w:r>
    </w:p>
    <w:p w:rsidR="00677198" w:rsidRDefault="00677198" w:rsidP="00677198">
      <w:pPr>
        <w:rPr>
          <w:rFonts w:ascii="Calibri" w:eastAsia="Calibri" w:hAnsi="Calibri" w:cs="Calibri"/>
          <w:bCs/>
          <w:i/>
          <w:sz w:val="24"/>
          <w:szCs w:val="24"/>
        </w:rPr>
      </w:pPr>
      <w:r>
        <w:rPr>
          <w:rFonts w:ascii="Calibri" w:eastAsia="Calibri" w:hAnsi="Calibri" w:cs="Calibri"/>
          <w:i/>
          <w:iCs/>
          <w:sz w:val="24"/>
          <w:szCs w:val="24"/>
        </w:rPr>
        <w:t>Research Project</w:t>
      </w:r>
    </w:p>
    <w:p w:rsidR="00677198" w:rsidRDefault="00677198" w:rsidP="00677198">
      <w:pPr>
        <w:jc w:val="both"/>
        <w:rPr>
          <w:rFonts w:ascii="Calibri" w:eastAsia="Calibri" w:hAnsi="Calibri" w:cs="Calibri"/>
          <w:bCs/>
          <w:i/>
          <w:sz w:val="24"/>
          <w:szCs w:val="24"/>
        </w:rPr>
      </w:pPr>
      <w:r>
        <w:rPr>
          <w:rFonts w:ascii="Calibri" w:eastAsia="Calibri" w:hAnsi="Calibri" w:cs="Calibri"/>
          <w:sz w:val="24"/>
          <w:szCs w:val="24"/>
        </w:rPr>
        <w:t>RADAR-CNS (Remote Assessment of Disease and Relapse in Central Nervous System Disorders) was a five-year, international multicenter research initiative (2017–2022). The project aimed to develop innovative methods for monitoring major depressive disorder, epilepsy, and multiple sclerosis using wearable devices and smartphone technology. As part of this initiative, two specific epilepsy studies, RADAR-I and RADAR-II, were conducted at King’s College Hospital</w:t>
      </w:r>
      <w:r>
        <w:rPr>
          <w:rFonts w:ascii="Calibri" w:eastAsia="Calibri" w:hAnsi="Calibri" w:cs="Calibri"/>
          <w:color w:val="5B9BD5" w:themeColor="accent5"/>
          <w:sz w:val="24"/>
          <w:szCs w:val="24"/>
        </w:rPr>
        <w:t>,</w:t>
      </w:r>
      <w:r>
        <w:rPr>
          <w:rFonts w:ascii="Calibri" w:eastAsia="Calibri" w:hAnsi="Calibri" w:cs="Calibri"/>
          <w:sz w:val="24"/>
          <w:szCs w:val="24"/>
        </w:rPr>
        <w:t xml:space="preserve"> London</w:t>
      </w:r>
      <w:r>
        <w:rPr>
          <w:rFonts w:ascii="Calibri" w:eastAsia="Calibri" w:hAnsi="Calibri" w:cs="Calibri"/>
          <w:color w:val="5B9BD5" w:themeColor="accent5"/>
          <w:sz w:val="24"/>
          <w:szCs w:val="24"/>
        </w:rPr>
        <w:t>,</w:t>
      </w:r>
      <w:r>
        <w:rPr>
          <w:rFonts w:ascii="Calibri" w:eastAsia="Calibri" w:hAnsi="Calibri" w:cs="Calibri"/>
          <w:sz w:val="24"/>
          <w:szCs w:val="24"/>
        </w:rPr>
        <w:t xml:space="preserve"> and the University Medical Center</w:t>
      </w:r>
      <w:r>
        <w:rPr>
          <w:rFonts w:ascii="Calibri" w:eastAsia="Calibri" w:hAnsi="Calibri" w:cs="Calibri"/>
          <w:color w:val="5B9BD5" w:themeColor="accent5"/>
          <w:sz w:val="24"/>
          <w:szCs w:val="24"/>
        </w:rPr>
        <w:t>,</w:t>
      </w:r>
      <w:r>
        <w:rPr>
          <w:rFonts w:ascii="Calibri" w:eastAsia="Calibri" w:hAnsi="Calibri" w:cs="Calibri"/>
          <w:sz w:val="24"/>
          <w:szCs w:val="24"/>
        </w:rPr>
        <w:t xml:space="preserve"> Freiburg. RADAR-I focused on developing seizure detection models using non-EEG biosignals obtained during in-hospital video-EEG monitoring. As a follow-up, RADAR-II was designed to assess the utility and patient acceptability of multiparametric remote-measurement technology (RMT), such as wearable seizure-detection devices and health apps, in clinical epilepsy populations </w:t>
      </w:r>
      <w:r>
        <w:rPr>
          <w:rFonts w:ascii="Calibri" w:eastAsia="Calibri" w:hAnsi="Calibri" w:cs="Calibri"/>
          <w:color w:val="5B9BD5" w:themeColor="accent5"/>
          <w:sz w:val="24"/>
          <w:szCs w:val="24"/>
        </w:rPr>
        <w:t>in</w:t>
      </w:r>
      <w:r>
        <w:rPr>
          <w:rFonts w:ascii="Calibri" w:eastAsia="Calibri" w:hAnsi="Calibri" w:cs="Calibri"/>
          <w:sz w:val="24"/>
          <w:szCs w:val="24"/>
        </w:rPr>
        <w:t xml:space="preserve"> ambulatory setting</w:t>
      </w:r>
      <w:r>
        <w:rPr>
          <w:rFonts w:ascii="Calibri" w:eastAsia="Calibri" w:hAnsi="Calibri" w:cs="Calibri"/>
          <w:color w:val="5B9BD5" w:themeColor="accent5"/>
          <w:sz w:val="24"/>
          <w:szCs w:val="24"/>
        </w:rPr>
        <w:t>s</w:t>
      </w:r>
      <w:r>
        <w:rPr>
          <w:rFonts w:ascii="Calibri" w:eastAsia="Calibri" w:hAnsi="Calibri" w:cs="Calibri"/>
          <w:sz w:val="24"/>
          <w:szCs w:val="24"/>
        </w:rPr>
        <w:t>.</w:t>
      </w:r>
    </w:p>
    <w:p w:rsidR="00677198" w:rsidRDefault="00677198" w:rsidP="00677198">
      <w:pPr>
        <w:pBdr>
          <w:top w:val="none" w:sz="4" w:space="0" w:color="000000"/>
          <w:left w:val="none" w:sz="4" w:space="0" w:color="000000"/>
          <w:bottom w:val="none" w:sz="4" w:space="0" w:color="000000"/>
          <w:right w:val="none" w:sz="4" w:space="0" w:color="000000"/>
          <w:between w:val="none" w:sz="4" w:space="0" w:color="000000"/>
        </w:pBdr>
        <w:rPr>
          <w:rFonts w:ascii="Calibri" w:eastAsia="Calibri" w:hAnsi="Calibri" w:cs="Calibri"/>
          <w:bCs/>
          <w:i/>
          <w:sz w:val="24"/>
          <w:szCs w:val="24"/>
        </w:rPr>
      </w:pPr>
      <w:r>
        <w:rPr>
          <w:rFonts w:ascii="Calibri" w:eastAsia="Calibri" w:hAnsi="Calibri" w:cs="Calibri"/>
          <w:i/>
          <w:iCs/>
          <w:sz w:val="24"/>
          <w:szCs w:val="24"/>
        </w:rPr>
        <w:t xml:space="preserve">RADAR-II </w:t>
      </w:r>
    </w:p>
    <w:p w:rsidR="00677198" w:rsidRDefault="00677198" w:rsidP="00677198">
      <w:pPr>
        <w:pBdr>
          <w:top w:val="none" w:sz="4" w:space="0" w:color="000000"/>
          <w:left w:val="none" w:sz="4" w:space="0" w:color="000000"/>
          <w:bottom w:val="none" w:sz="4" w:space="0" w:color="000000"/>
          <w:right w:val="none" w:sz="4" w:space="0" w:color="000000"/>
          <w:between w:val="none" w:sz="4" w:space="0" w:color="000000"/>
        </w:pBdr>
        <w:jc w:val="both"/>
        <w:rPr>
          <w:rFonts w:ascii="Calibri" w:eastAsia="Calibri" w:hAnsi="Calibri" w:cs="Calibri"/>
          <w:sz w:val="24"/>
          <w:szCs w:val="24"/>
        </w:rPr>
      </w:pPr>
      <w:r>
        <w:rPr>
          <w:rFonts w:ascii="Calibri" w:eastAsia="Calibri" w:hAnsi="Calibri" w:cs="Calibri"/>
          <w:sz w:val="24"/>
          <w:szCs w:val="24"/>
        </w:rPr>
        <w:t xml:space="preserve">The RADAR-II </w:t>
      </w:r>
      <w:r>
        <w:rPr>
          <w:rFonts w:ascii="Calibri" w:eastAsia="Calibri" w:hAnsi="Calibri" w:cs="Calibri"/>
          <w:color w:val="5B9BD5" w:themeColor="accent5"/>
          <w:sz w:val="24"/>
          <w:szCs w:val="24"/>
        </w:rPr>
        <w:t xml:space="preserve">study design </w:t>
      </w:r>
      <w:r>
        <w:rPr>
          <w:rFonts w:ascii="Calibri" w:eastAsia="Calibri" w:hAnsi="Calibri" w:cs="Calibri"/>
          <w:sz w:val="24"/>
          <w:szCs w:val="24"/>
        </w:rPr>
        <w:t xml:space="preserve">utilized a multimodal approach, integrating passive RMT for the continuous, non-invasive collection of physiological biosignals </w:t>
      </w:r>
      <w:r>
        <w:rPr>
          <w:rFonts w:ascii="Calibri" w:eastAsia="Calibri" w:hAnsi="Calibri" w:cs="Calibri"/>
          <w:color w:val="5B9BD5" w:themeColor="accent5"/>
          <w:sz w:val="24"/>
          <w:szCs w:val="24"/>
        </w:rPr>
        <w:t xml:space="preserve">and </w:t>
      </w:r>
      <w:r>
        <w:rPr>
          <w:rFonts w:ascii="Calibri" w:eastAsia="Calibri" w:hAnsi="Calibri" w:cs="Calibri"/>
          <w:sz w:val="24"/>
          <w:szCs w:val="24"/>
        </w:rPr>
        <w:t xml:space="preserve">active RMT components, which required participants to maintain a digital seizure diary via a mobile application. </w:t>
      </w:r>
    </w:p>
    <w:p w:rsidR="00677198" w:rsidRDefault="00677198" w:rsidP="00677198">
      <w:pPr>
        <w:pBdr>
          <w:top w:val="none" w:sz="4" w:space="0" w:color="000000"/>
          <w:left w:val="none" w:sz="4" w:space="0" w:color="000000"/>
          <w:bottom w:val="none" w:sz="4" w:space="0" w:color="000000"/>
          <w:right w:val="none" w:sz="4" w:space="0" w:color="000000"/>
          <w:between w:val="none" w:sz="4" w:space="0" w:color="000000"/>
        </w:pBdr>
        <w:jc w:val="both"/>
        <w:rPr>
          <w:rFonts w:ascii="Calibri" w:eastAsia="Calibri" w:hAnsi="Calibri" w:cs="Calibri"/>
          <w:sz w:val="24"/>
          <w:szCs w:val="24"/>
        </w:rPr>
      </w:pPr>
      <w:r>
        <w:rPr>
          <w:rFonts w:ascii="Calibri" w:eastAsia="Calibri" w:hAnsi="Calibri" w:cs="Calibri"/>
          <w:sz w:val="24"/>
          <w:szCs w:val="24"/>
        </w:rPr>
        <w:t xml:space="preserve">Data for the RADAR-II study were collected between January 2021 and March 2022. Ethical approval was obtained from the Internal Review Board of the University Hospital Freiburg (605/19). The study adhered to the principles of the Declaration of Helsinki, and all participants provided written informed consent prior to enrollment. Eligible participants for the RADAR-II study were adults aged 18 to 70 years with a confirmed diagnosis of epilepsy who were capable of providing informed consent. To qualify, individuals needed a minimum average seizure </w:t>
      </w:r>
      <w:r>
        <w:rPr>
          <w:rFonts w:ascii="Calibri" w:eastAsia="Calibri" w:hAnsi="Calibri" w:cs="Calibri"/>
          <w:sz w:val="24"/>
          <w:szCs w:val="24"/>
        </w:rPr>
        <w:lastRenderedPageBreak/>
        <w:t xml:space="preserve">frequency of two seizures per month and a willingness to continuously wear a study smartwatch. Participation required fluency in German or English, the ability to complete self-reported assessments via smartphone, and daily access to Wi-Fi for data streaming. While the study provided Android devices, participants had to be willing to use an Android smartphone as their primary device </w:t>
      </w:r>
      <w:r>
        <w:rPr>
          <w:rFonts w:ascii="Calibri" w:eastAsia="Calibri" w:hAnsi="Calibri" w:cs="Calibri"/>
          <w:color w:val="5B9BD5" w:themeColor="accent5"/>
          <w:sz w:val="24"/>
          <w:szCs w:val="24"/>
        </w:rPr>
        <w:t>if necessary</w:t>
      </w:r>
      <w:r>
        <w:rPr>
          <w:rFonts w:ascii="Calibri" w:eastAsia="Calibri" w:hAnsi="Calibri" w:cs="Calibri"/>
          <w:sz w:val="24"/>
          <w:szCs w:val="24"/>
        </w:rPr>
        <w:t xml:space="preserve">. Exclusion criteria applied to patients with psychogenic non-epileptic attacks as their sole seizure type, those with frequent vigorous involuntary movements or major parasomnias (e.g., sleepwalking), and individuals unable to comply with trial procedures due to cognitive or behavioral difficulties. Furthermore, an unwillingness to use an Android-based device resulted in exclusion from the study. </w:t>
      </w:r>
    </w:p>
    <w:p w:rsidR="00677198" w:rsidRDefault="00677198" w:rsidP="00677198">
      <w:pPr>
        <w:pBdr>
          <w:top w:val="none" w:sz="4" w:space="0" w:color="000000"/>
          <w:left w:val="none" w:sz="4" w:space="0" w:color="000000"/>
          <w:bottom w:val="none" w:sz="4" w:space="0" w:color="000000"/>
          <w:right w:val="none" w:sz="4" w:space="0" w:color="000000"/>
          <w:between w:val="none" w:sz="4" w:space="0" w:color="000000"/>
        </w:pBdr>
        <w:jc w:val="both"/>
        <w:rPr>
          <w:rFonts w:ascii="Calibri" w:eastAsia="Calibri" w:hAnsi="Calibri" w:cs="Calibri"/>
          <w:sz w:val="24"/>
          <w:szCs w:val="24"/>
        </w:rPr>
      </w:pPr>
      <w:r>
        <w:rPr>
          <w:rFonts w:ascii="Calibri" w:eastAsia="Calibri" w:hAnsi="Calibri" w:cs="Calibri"/>
          <w:sz w:val="24"/>
          <w:szCs w:val="24"/>
        </w:rPr>
        <w:t xml:space="preserve">The present study retrospectively analyzes the seizure diary data collected during the RADAR-II ambulatory study. </w:t>
      </w:r>
    </w:p>
    <w:p w:rsidR="00D22577" w:rsidRDefault="00D22577">
      <w:bookmarkStart w:id="0" w:name="_GoBack"/>
      <w:bookmarkEnd w:id="0"/>
    </w:p>
    <w:sectPr w:rsidR="00D225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defined">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198"/>
    <w:rsid w:val="00677198"/>
    <w:rsid w:val="00D22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3E05F4-DDF2-454B-BBDB-00CC43798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7198"/>
    <w:pPr>
      <w:spacing w:after="0" w:line="240" w:lineRule="auto"/>
    </w:pPr>
    <w:rPr>
      <w:lang w:val="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1093</Words>
  <Characters>6232</Characters>
  <Application>Microsoft Office Word</Application>
  <DocSecurity>0</DocSecurity>
  <Lines>51</Lines>
  <Paragraphs>14</Paragraphs>
  <ScaleCrop>false</ScaleCrop>
  <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Chaitanya Bahuguna</dc:creator>
  <cp:keywords/>
  <dc:description/>
  <cp:lastModifiedBy>Chaitanya Bahuguna</cp:lastModifiedBy>
  <cp:revision>1</cp:revision>
  <dcterms:created xsi:type="dcterms:W3CDTF">2026-08-13T02:28:00Z</dcterms:created>
  <dcterms:modified xsi:type="dcterms:W3CDTF">2026-08-13T02:28:00Z</dcterms:modified>
</cp:coreProperties>
</file>