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CE62D" w14:textId="73843385" w:rsidR="000A0232" w:rsidRPr="00F816CB" w:rsidRDefault="000A0232" w:rsidP="000A0232">
      <w:pPr>
        <w:jc w:val="center"/>
        <w:rPr>
          <w:b/>
          <w:sz w:val="32"/>
          <w:u w:val="single"/>
        </w:rPr>
      </w:pPr>
      <w:r w:rsidRPr="00F816CB">
        <w:rPr>
          <w:b/>
          <w:sz w:val="32"/>
          <w:u w:val="single"/>
        </w:rPr>
        <w:t>Supplement</w:t>
      </w:r>
    </w:p>
    <w:p w14:paraId="78F17C31" w14:textId="4D2A61A4" w:rsidR="00BD293F" w:rsidRPr="00E03F8A" w:rsidRDefault="005E5813">
      <w:r>
        <w:rPr>
          <w:noProof/>
        </w:rPr>
        <w:drawing>
          <wp:inline distT="0" distB="0" distL="0" distR="0" wp14:anchorId="0E4BEC9D" wp14:editId="5A1AB1F8">
            <wp:extent cx="5753100" cy="283845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2838450"/>
                    </a:xfrm>
                    <a:prstGeom prst="rect">
                      <a:avLst/>
                    </a:prstGeom>
                    <a:noFill/>
                    <a:ln>
                      <a:noFill/>
                    </a:ln>
                  </pic:spPr>
                </pic:pic>
              </a:graphicData>
            </a:graphic>
          </wp:inline>
        </w:drawing>
      </w:r>
    </w:p>
    <w:p w14:paraId="63366F17" w14:textId="3825EEB6" w:rsidR="00BD293F" w:rsidRDefault="00BD293F" w:rsidP="00384149">
      <w:pPr>
        <w:jc w:val="both"/>
        <w:rPr>
          <w:rFonts w:ascii="Calibri" w:hAnsi="Calibri" w:cs="Calibri"/>
          <w:color w:val="000000"/>
          <w:lang w:val="en-US"/>
        </w:rPr>
      </w:pPr>
      <w:r w:rsidRPr="00E03F8A">
        <w:rPr>
          <w:rFonts w:ascii="Calibri-Bold" w:hAnsi="Calibri-Bold"/>
          <w:b/>
          <w:bCs/>
          <w:color w:val="000000"/>
          <w:lang w:val="en-US"/>
        </w:rPr>
        <w:t>Supplementary Figure 1</w:t>
      </w:r>
      <w:r w:rsidRPr="00E03F8A">
        <w:rPr>
          <w:rFonts w:ascii="Calibri" w:hAnsi="Calibri" w:cs="Calibri"/>
          <w:color w:val="000000"/>
          <w:lang w:val="en-US"/>
        </w:rPr>
        <w:t xml:space="preserve">: </w:t>
      </w:r>
      <w:r w:rsidRPr="00E03F8A">
        <w:rPr>
          <w:rFonts w:ascii="Calibri-BoldItalic" w:hAnsi="Calibri-BoldItalic"/>
          <w:b/>
          <w:bCs/>
          <w:i/>
          <w:iCs/>
          <w:color w:val="000000"/>
          <w:lang w:val="en-US"/>
        </w:rPr>
        <w:t xml:space="preserve">P. vulgatus </w:t>
      </w:r>
      <w:r w:rsidRPr="00E03F8A">
        <w:rPr>
          <w:rFonts w:ascii="Calibri-Bold" w:hAnsi="Calibri-Bold"/>
          <w:b/>
          <w:bCs/>
          <w:color w:val="000000"/>
          <w:lang w:val="en-US"/>
        </w:rPr>
        <w:t xml:space="preserve">mpk and </w:t>
      </w:r>
      <w:r w:rsidRPr="00E03F8A">
        <w:rPr>
          <w:rFonts w:ascii="Calibri-BoldItalic" w:hAnsi="Calibri-BoldItalic"/>
          <w:b/>
          <w:bCs/>
          <w:i/>
          <w:iCs/>
          <w:color w:val="000000"/>
          <w:lang w:val="en-US"/>
        </w:rPr>
        <w:t xml:space="preserve">B. thetaiotaomicron </w:t>
      </w:r>
      <w:r w:rsidRPr="00E03F8A">
        <w:rPr>
          <w:rFonts w:ascii="Calibri-Bold" w:hAnsi="Calibri-Bold"/>
          <w:b/>
          <w:bCs/>
          <w:color w:val="000000"/>
          <w:lang w:val="en-US"/>
        </w:rPr>
        <w:t xml:space="preserve">reduce host cell damage during coinfection with </w:t>
      </w:r>
      <w:r w:rsidRPr="00E03F8A">
        <w:rPr>
          <w:rFonts w:ascii="Calibri-BoldItalic" w:hAnsi="Calibri-BoldItalic"/>
          <w:b/>
          <w:bCs/>
          <w:i/>
          <w:iCs/>
          <w:color w:val="000000"/>
          <w:lang w:val="en-US"/>
        </w:rPr>
        <w:t xml:space="preserve">C. albicans </w:t>
      </w:r>
      <w:r w:rsidRPr="00E03F8A">
        <w:rPr>
          <w:rFonts w:ascii="Calibri-Bold" w:hAnsi="Calibri-Bold"/>
          <w:b/>
          <w:bCs/>
          <w:color w:val="000000"/>
          <w:lang w:val="en-US"/>
        </w:rPr>
        <w:t>MOI 1</w:t>
      </w:r>
      <w:r w:rsidRPr="00E03F8A">
        <w:rPr>
          <w:rFonts w:ascii="Calibri-Italic" w:hAnsi="Calibri-Italic"/>
          <w:i/>
          <w:iCs/>
          <w:color w:val="000000"/>
          <w:lang w:val="en-US"/>
        </w:rPr>
        <w:t xml:space="preserve">. </w:t>
      </w:r>
      <w:r w:rsidRPr="00E03F8A">
        <w:rPr>
          <w:rFonts w:ascii="Calibri" w:hAnsi="Calibri" w:cs="Calibri"/>
          <w:color w:val="000000"/>
          <w:lang w:val="en-US"/>
        </w:rPr>
        <w:t xml:space="preserve">Enterocytes were colonized with bacteria in three different ratios for 6 h and subsequently infected with </w:t>
      </w:r>
      <w:r w:rsidRPr="00E03F8A">
        <w:rPr>
          <w:rFonts w:ascii="Calibri-Italic" w:hAnsi="Calibri-Italic"/>
          <w:i/>
          <w:iCs/>
          <w:color w:val="000000"/>
          <w:lang w:val="en-US"/>
        </w:rPr>
        <w:t xml:space="preserve">C. albicans </w:t>
      </w:r>
      <w:r w:rsidRPr="00E03F8A">
        <w:rPr>
          <w:rFonts w:ascii="Calibri" w:hAnsi="Calibri" w:cs="Calibri"/>
          <w:color w:val="000000"/>
          <w:lang w:val="en-US"/>
        </w:rPr>
        <w:t xml:space="preserve">at MOI 1 for 18 h. The host cell damage was measured by LDH release relative to uninfected host cells treated with triton and then normalized to </w:t>
      </w:r>
      <w:r w:rsidRPr="00E03F8A">
        <w:rPr>
          <w:rFonts w:ascii="Calibri-Italic" w:hAnsi="Calibri-Italic"/>
          <w:i/>
          <w:iCs/>
          <w:color w:val="000000"/>
          <w:lang w:val="en-US"/>
        </w:rPr>
        <w:t xml:space="preserve">C. albicans </w:t>
      </w:r>
      <w:r w:rsidRPr="00E03F8A">
        <w:rPr>
          <w:rFonts w:ascii="Calibri" w:hAnsi="Calibri" w:cs="Calibri"/>
          <w:color w:val="000000"/>
          <w:lang w:val="en-US"/>
        </w:rPr>
        <w:t>damage. Individual data points are plotted, bars represent mean and SD. Statistical analysis was performed by One-Way ANOVA f</w:t>
      </w:r>
      <w:bookmarkStart w:id="0" w:name="OLE_LINK2"/>
      <w:r w:rsidRPr="00E03F8A">
        <w:rPr>
          <w:rFonts w:ascii="Calibri" w:hAnsi="Calibri" w:cs="Calibri"/>
          <w:color w:val="000000"/>
          <w:lang w:val="en-US"/>
        </w:rPr>
        <w:t xml:space="preserve">ollowed by Dunnett's multiple comparisons test comparing </w:t>
      </w:r>
      <w:bookmarkEnd w:id="0"/>
      <w:r w:rsidRPr="00E03F8A">
        <w:rPr>
          <w:rFonts w:ascii="Calibri" w:hAnsi="Calibri" w:cs="Calibri"/>
          <w:color w:val="000000"/>
          <w:lang w:val="en-US"/>
        </w:rPr>
        <w:t xml:space="preserve">the conditions with </w:t>
      </w:r>
      <w:r w:rsidRPr="00E03F8A">
        <w:rPr>
          <w:rFonts w:ascii="Calibri-Italic" w:hAnsi="Calibri-Italic"/>
          <w:i/>
          <w:iCs/>
          <w:color w:val="000000"/>
          <w:lang w:val="en-US"/>
        </w:rPr>
        <w:t xml:space="preserve">C. albicans </w:t>
      </w:r>
      <w:r w:rsidRPr="00E03F8A">
        <w:rPr>
          <w:rFonts w:ascii="Calibri" w:hAnsi="Calibri" w:cs="Calibri"/>
          <w:color w:val="000000"/>
          <w:lang w:val="en-US"/>
        </w:rPr>
        <w:t xml:space="preserve">and bacteria to </w:t>
      </w:r>
      <w:r w:rsidRPr="00E03F8A">
        <w:rPr>
          <w:rFonts w:ascii="Calibri-Italic" w:hAnsi="Calibri-Italic"/>
          <w:i/>
          <w:iCs/>
          <w:color w:val="000000"/>
          <w:lang w:val="en-US"/>
        </w:rPr>
        <w:t xml:space="preserve">C. albicans </w:t>
      </w:r>
      <w:r w:rsidRPr="00E03F8A">
        <w:rPr>
          <w:rFonts w:ascii="Calibri" w:hAnsi="Calibri" w:cs="Calibri"/>
          <w:color w:val="000000"/>
          <w:lang w:val="en-US"/>
        </w:rPr>
        <w:t xml:space="preserve">only as control. The p-values of statistically significant results are indicated. n = 8 independent experiments for </w:t>
      </w:r>
      <w:r w:rsidRPr="00E03F8A">
        <w:rPr>
          <w:rFonts w:ascii="Calibri" w:hAnsi="Calibri" w:cs="Calibri"/>
          <w:i/>
          <w:color w:val="000000"/>
          <w:lang w:val="en-US"/>
        </w:rPr>
        <w:t>P. vulgatus</w:t>
      </w:r>
      <w:r w:rsidRPr="00E03F8A">
        <w:rPr>
          <w:rFonts w:ascii="Calibri" w:hAnsi="Calibri" w:cs="Calibri"/>
          <w:color w:val="000000"/>
          <w:lang w:val="en-US"/>
        </w:rPr>
        <w:t xml:space="preserve"> mpk and n = 4 independent experiments for </w:t>
      </w:r>
      <w:r w:rsidRPr="00E03F8A">
        <w:rPr>
          <w:rFonts w:ascii="Calibri" w:hAnsi="Calibri" w:cs="Calibri"/>
          <w:i/>
          <w:color w:val="000000"/>
          <w:lang w:val="en-US"/>
        </w:rPr>
        <w:t>B. thetaiotaomicron</w:t>
      </w:r>
      <w:r w:rsidRPr="00E03F8A">
        <w:rPr>
          <w:rFonts w:ascii="Calibri" w:hAnsi="Calibri" w:cs="Calibri"/>
          <w:color w:val="000000"/>
          <w:lang w:val="en-US"/>
        </w:rPr>
        <w:t xml:space="preserve">. </w:t>
      </w:r>
    </w:p>
    <w:p w14:paraId="781A76C5" w14:textId="43D63637" w:rsidR="00F816CB" w:rsidRPr="00F816CB" w:rsidRDefault="00E7144C" w:rsidP="00384149">
      <w:pPr>
        <w:jc w:val="both"/>
        <w:rPr>
          <w:rFonts w:ascii="Calibri" w:hAnsi="Calibri" w:cs="Calibri"/>
          <w:color w:val="000000"/>
          <w:lang w:val="en-US"/>
        </w:rPr>
      </w:pPr>
      <w:r w:rsidRPr="00F816CB">
        <w:rPr>
          <w:rFonts w:ascii="Calibri" w:hAnsi="Calibri" w:cs="Calibri"/>
          <w:color w:val="000000"/>
          <w:lang w:val="en-US"/>
        </w:rPr>
        <w:t>Alt</w:t>
      </w:r>
      <w:r w:rsidR="0010615D" w:rsidRPr="00F816CB">
        <w:rPr>
          <w:rFonts w:ascii="Calibri" w:hAnsi="Calibri" w:cs="Calibri"/>
          <w:color w:val="000000"/>
          <w:lang w:val="en-US"/>
        </w:rPr>
        <w:t xml:space="preserve"> </w:t>
      </w:r>
      <w:r w:rsidR="00F816CB">
        <w:rPr>
          <w:rFonts w:ascii="Calibri" w:hAnsi="Calibri" w:cs="Calibri"/>
          <w:color w:val="000000"/>
          <w:lang w:val="en-US"/>
        </w:rPr>
        <w:t>t</w:t>
      </w:r>
      <w:r w:rsidRPr="00F816CB">
        <w:rPr>
          <w:rFonts w:ascii="Calibri" w:hAnsi="Calibri" w:cs="Calibri"/>
          <w:color w:val="000000"/>
          <w:lang w:val="en-US"/>
        </w:rPr>
        <w:t>ext:</w:t>
      </w:r>
      <w:r w:rsidR="0010615D" w:rsidRPr="00F816CB">
        <w:rPr>
          <w:rFonts w:ascii="Calibri" w:hAnsi="Calibri" w:cs="Calibri"/>
          <w:color w:val="000000"/>
          <w:lang w:val="en-US"/>
        </w:rPr>
        <w:t xml:space="preserve"> </w:t>
      </w:r>
      <w:r w:rsidR="006168CE" w:rsidRPr="00F816CB">
        <w:rPr>
          <w:rFonts w:ascii="Calibri" w:hAnsi="Calibri" w:cs="Calibri"/>
          <w:color w:val="000000"/>
          <w:lang w:val="en-US"/>
        </w:rPr>
        <w:t xml:space="preserve">Graphs on damage reduction by </w:t>
      </w:r>
      <w:r w:rsidR="006168CE" w:rsidRPr="00F816CB">
        <w:rPr>
          <w:rFonts w:ascii="Calibri" w:hAnsi="Calibri" w:cs="Calibri"/>
          <w:i/>
          <w:color w:val="000000"/>
          <w:lang w:val="en-US"/>
        </w:rPr>
        <w:t xml:space="preserve">P. vulgatus </w:t>
      </w:r>
      <w:r w:rsidR="006168CE" w:rsidRPr="00F816CB">
        <w:rPr>
          <w:rFonts w:ascii="Calibri" w:hAnsi="Calibri" w:cs="Calibri"/>
          <w:color w:val="000000"/>
          <w:lang w:val="en-US"/>
        </w:rPr>
        <w:t xml:space="preserve">mpk and </w:t>
      </w:r>
      <w:r w:rsidR="006168CE" w:rsidRPr="00F816CB">
        <w:rPr>
          <w:rFonts w:ascii="Calibri" w:hAnsi="Calibri" w:cs="Calibri"/>
          <w:i/>
          <w:color w:val="000000"/>
          <w:lang w:val="en-US"/>
        </w:rPr>
        <w:t xml:space="preserve">B. thetaiotaomicron </w:t>
      </w:r>
      <w:r w:rsidR="006168CE" w:rsidRPr="00F816CB">
        <w:rPr>
          <w:rFonts w:ascii="Calibri" w:hAnsi="Calibri" w:cs="Calibri"/>
          <w:color w:val="000000"/>
          <w:lang w:val="en-US"/>
        </w:rPr>
        <w:t>colonization at low</w:t>
      </w:r>
      <w:r w:rsidR="006168CE" w:rsidRPr="00F816CB">
        <w:rPr>
          <w:rFonts w:ascii="Calibri" w:hAnsi="Calibri" w:cs="Calibri"/>
          <w:i/>
          <w:color w:val="000000"/>
          <w:lang w:val="en-US"/>
        </w:rPr>
        <w:t xml:space="preserve"> C. albicans </w:t>
      </w:r>
      <w:r w:rsidR="006168CE" w:rsidRPr="00F816CB">
        <w:rPr>
          <w:rFonts w:ascii="Calibri" w:hAnsi="Calibri" w:cs="Calibri"/>
          <w:color w:val="000000"/>
          <w:lang w:val="en-US"/>
        </w:rPr>
        <w:t xml:space="preserve">doses. Both bacteria protect the cell culture from </w:t>
      </w:r>
      <w:r w:rsidR="006168CE" w:rsidRPr="00F816CB">
        <w:rPr>
          <w:rFonts w:ascii="Calibri" w:hAnsi="Calibri" w:cs="Calibri"/>
          <w:i/>
          <w:color w:val="000000"/>
          <w:lang w:val="en-US"/>
        </w:rPr>
        <w:t>C. albicans</w:t>
      </w:r>
      <w:r w:rsidR="006168CE" w:rsidRPr="00F816CB">
        <w:rPr>
          <w:rFonts w:ascii="Calibri" w:hAnsi="Calibri" w:cs="Calibri"/>
          <w:color w:val="000000"/>
          <w:lang w:val="en-US"/>
        </w:rPr>
        <w:t xml:space="preserve"> damage.</w:t>
      </w:r>
    </w:p>
    <w:p w14:paraId="45D4E659" w14:textId="7DB26041" w:rsidR="00BD293F" w:rsidRDefault="00F816CB" w:rsidP="00384149">
      <w:pPr>
        <w:jc w:val="both"/>
        <w:rPr>
          <w:rFonts w:ascii="Calibri" w:hAnsi="Calibri" w:cs="Calibri"/>
          <w:color w:val="000000"/>
          <w:lang w:val="en-US"/>
        </w:rPr>
      </w:pPr>
      <w:r>
        <w:rPr>
          <w:b/>
          <w:noProof/>
          <w:lang w:val="en-US"/>
        </w:rPr>
        <w:lastRenderedPageBreak/>
        <w:drawing>
          <wp:inline distT="0" distB="0" distL="0" distR="0" wp14:anchorId="065FB3FC" wp14:editId="0D291FB7">
            <wp:extent cx="5756910" cy="8931910"/>
            <wp:effectExtent l="0" t="0" r="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6910" cy="8931910"/>
                    </a:xfrm>
                    <a:prstGeom prst="rect">
                      <a:avLst/>
                    </a:prstGeom>
                    <a:noFill/>
                    <a:ln>
                      <a:noFill/>
                    </a:ln>
                  </pic:spPr>
                </pic:pic>
              </a:graphicData>
            </a:graphic>
          </wp:inline>
        </w:drawing>
      </w:r>
      <w:r w:rsidR="00BD293F" w:rsidRPr="00E03F8A">
        <w:rPr>
          <w:b/>
          <w:lang w:val="en-US"/>
        </w:rPr>
        <w:lastRenderedPageBreak/>
        <w:t xml:space="preserve">Supplementary Figure 2: </w:t>
      </w:r>
      <w:r w:rsidR="00BD293F" w:rsidRPr="00E03F8A">
        <w:rPr>
          <w:b/>
          <w:i/>
          <w:lang w:val="en-US"/>
        </w:rPr>
        <w:t>P. vulgatus</w:t>
      </w:r>
      <w:r w:rsidR="00BD293F" w:rsidRPr="00E03F8A">
        <w:rPr>
          <w:b/>
          <w:lang w:val="en-US"/>
        </w:rPr>
        <w:t xml:space="preserve"> mpk colonization prevents </w:t>
      </w:r>
      <w:r w:rsidR="00BD293F" w:rsidRPr="00E03F8A">
        <w:rPr>
          <w:b/>
          <w:i/>
          <w:lang w:val="en-US"/>
        </w:rPr>
        <w:t>C. albicans</w:t>
      </w:r>
      <w:r w:rsidR="00BD293F" w:rsidRPr="00E03F8A">
        <w:rPr>
          <w:b/>
          <w:lang w:val="en-US"/>
        </w:rPr>
        <w:t xml:space="preserve"> damage measured with live/dead staining.</w:t>
      </w:r>
      <w:r w:rsidR="00BD293F" w:rsidRPr="00E03F8A">
        <w:rPr>
          <w:rFonts w:ascii="Calibri" w:hAnsi="Calibri" w:cs="Calibri"/>
          <w:color w:val="000000"/>
          <w:lang w:val="en-US"/>
        </w:rPr>
        <w:t xml:space="preserve"> Enterocytes grown on glass slides were colonized with </w:t>
      </w:r>
      <w:r w:rsidR="00BD293F" w:rsidRPr="00E03F8A">
        <w:rPr>
          <w:rFonts w:ascii="Calibri" w:hAnsi="Calibri" w:cs="Calibri"/>
          <w:i/>
          <w:color w:val="000000"/>
          <w:lang w:val="en-US"/>
        </w:rPr>
        <w:t>P. vulgatus</w:t>
      </w:r>
      <w:r w:rsidR="00BD293F" w:rsidRPr="00E03F8A">
        <w:rPr>
          <w:rFonts w:ascii="Calibri" w:hAnsi="Calibri" w:cs="Calibri"/>
          <w:color w:val="000000"/>
          <w:lang w:val="en-US"/>
        </w:rPr>
        <w:t xml:space="preserve"> mpk a </w:t>
      </w:r>
      <w:r w:rsidR="00BD293F" w:rsidRPr="00E03F8A">
        <w:rPr>
          <w:rStyle w:val="fontstyle31"/>
          <w:lang w:val="en-US"/>
        </w:rPr>
        <w:t>at ratio 1:100 (</w:t>
      </w:r>
      <w:proofErr w:type="gramStart"/>
      <w:r w:rsidR="00BD293F" w:rsidRPr="00E03F8A">
        <w:rPr>
          <w:rStyle w:val="fontstyle31"/>
          <w:lang w:val="en-US"/>
        </w:rPr>
        <w:t>fungi :</w:t>
      </w:r>
      <w:proofErr w:type="gramEnd"/>
      <w:r w:rsidR="00BD293F" w:rsidRPr="00E03F8A">
        <w:rPr>
          <w:rStyle w:val="fontstyle31"/>
          <w:lang w:val="en-US"/>
        </w:rPr>
        <w:t xml:space="preserve"> bacteria) </w:t>
      </w:r>
      <w:r w:rsidR="00BD293F" w:rsidRPr="00E03F8A">
        <w:rPr>
          <w:rFonts w:ascii="Calibri" w:hAnsi="Calibri" w:cs="Calibri"/>
          <w:color w:val="000000"/>
          <w:lang w:val="en-US"/>
        </w:rPr>
        <w:t xml:space="preserve">for 6 h and subsequently infected with </w:t>
      </w:r>
      <w:r w:rsidR="00BD293F" w:rsidRPr="00E03F8A">
        <w:rPr>
          <w:rFonts w:ascii="Calibri-Italic" w:hAnsi="Calibri-Italic"/>
          <w:i/>
          <w:iCs/>
          <w:color w:val="000000"/>
          <w:lang w:val="en-US"/>
        </w:rPr>
        <w:t xml:space="preserve">C. albicans </w:t>
      </w:r>
      <w:r w:rsidR="00BD293F" w:rsidRPr="00E03F8A">
        <w:rPr>
          <w:rFonts w:ascii="Calibri" w:hAnsi="Calibri" w:cs="Calibri"/>
          <w:color w:val="000000"/>
          <w:lang w:val="en-US"/>
        </w:rPr>
        <w:t xml:space="preserve">at MOI 10 for 18 h. After treatment with fixable live/dead stain, the enterocytes were fixed and counterstained with DAPI. PBS treatment was included as a low damage control and 3.3 % digitonin as a high damage control. Depicted are representative pictures n = 2 independent experiments. </w:t>
      </w:r>
    </w:p>
    <w:p w14:paraId="576F46E9" w14:textId="46456B59" w:rsidR="006168CE" w:rsidRPr="00E03F8A" w:rsidRDefault="006168CE" w:rsidP="00384149">
      <w:pPr>
        <w:jc w:val="both"/>
        <w:rPr>
          <w:rFonts w:ascii="Calibri" w:hAnsi="Calibri" w:cs="Calibri"/>
          <w:color w:val="000000"/>
          <w:lang w:val="en-US"/>
        </w:rPr>
      </w:pPr>
      <w:r w:rsidRPr="00F816CB">
        <w:rPr>
          <w:rFonts w:ascii="Calibri" w:hAnsi="Calibri" w:cs="Calibri"/>
          <w:color w:val="000000"/>
          <w:lang w:val="en-US"/>
        </w:rPr>
        <w:t xml:space="preserve">Alt </w:t>
      </w:r>
      <w:r w:rsidR="00F816CB" w:rsidRPr="00F816CB">
        <w:rPr>
          <w:rFonts w:ascii="Calibri" w:hAnsi="Calibri" w:cs="Calibri"/>
          <w:color w:val="000000"/>
          <w:lang w:val="en-US"/>
        </w:rPr>
        <w:t>t</w:t>
      </w:r>
      <w:r w:rsidRPr="00F816CB">
        <w:rPr>
          <w:rFonts w:ascii="Calibri" w:hAnsi="Calibri" w:cs="Calibri"/>
          <w:color w:val="000000"/>
          <w:lang w:val="en-US"/>
        </w:rPr>
        <w:t xml:space="preserve">ext: Pictures depicting live/dead staining of enterocytes </w:t>
      </w:r>
      <w:r w:rsidR="00D82C68" w:rsidRPr="00F816CB">
        <w:rPr>
          <w:rFonts w:ascii="Calibri" w:hAnsi="Calibri" w:cs="Calibri"/>
          <w:color w:val="000000"/>
          <w:lang w:val="en-US"/>
        </w:rPr>
        <w:t>mono</w:t>
      </w:r>
      <w:r w:rsidRPr="00F816CB">
        <w:rPr>
          <w:rFonts w:ascii="Calibri" w:hAnsi="Calibri" w:cs="Calibri"/>
          <w:color w:val="000000"/>
          <w:lang w:val="en-US"/>
        </w:rPr>
        <w:t xml:space="preserve">- and </w:t>
      </w:r>
      <w:r w:rsidR="00D82C68" w:rsidRPr="00F816CB">
        <w:rPr>
          <w:rFonts w:ascii="Calibri" w:hAnsi="Calibri" w:cs="Calibri"/>
          <w:color w:val="000000"/>
          <w:lang w:val="en-US"/>
        </w:rPr>
        <w:t>c</w:t>
      </w:r>
      <w:r w:rsidRPr="00F816CB">
        <w:rPr>
          <w:rFonts w:ascii="Calibri" w:hAnsi="Calibri" w:cs="Calibri"/>
          <w:color w:val="000000"/>
          <w:lang w:val="en-US"/>
        </w:rPr>
        <w:t>o</w:t>
      </w:r>
      <w:r w:rsidR="00D82C68" w:rsidRPr="00F816CB">
        <w:rPr>
          <w:rFonts w:ascii="Calibri" w:hAnsi="Calibri" w:cs="Calibri"/>
          <w:color w:val="000000"/>
          <w:lang w:val="en-US"/>
        </w:rPr>
        <w:t>-</w:t>
      </w:r>
      <w:r w:rsidRPr="00F816CB">
        <w:rPr>
          <w:rFonts w:ascii="Calibri" w:hAnsi="Calibri" w:cs="Calibri"/>
          <w:color w:val="000000"/>
          <w:lang w:val="en-US"/>
        </w:rPr>
        <w:t xml:space="preserve">infected by </w:t>
      </w:r>
      <w:r w:rsidRPr="00F816CB">
        <w:rPr>
          <w:rFonts w:ascii="Calibri" w:hAnsi="Calibri" w:cs="Calibri"/>
          <w:i/>
          <w:color w:val="000000"/>
          <w:lang w:val="en-US"/>
        </w:rPr>
        <w:t>P.</w:t>
      </w:r>
      <w:r w:rsidR="003B5907" w:rsidRPr="00F816CB">
        <w:rPr>
          <w:rFonts w:ascii="Calibri" w:hAnsi="Calibri" w:cs="Calibri"/>
          <w:i/>
          <w:color w:val="000000"/>
          <w:lang w:val="en-US"/>
        </w:rPr>
        <w:t> </w:t>
      </w:r>
      <w:r w:rsidRPr="00F816CB">
        <w:rPr>
          <w:rFonts w:ascii="Calibri" w:hAnsi="Calibri" w:cs="Calibri"/>
          <w:i/>
          <w:color w:val="000000"/>
          <w:lang w:val="en-US"/>
        </w:rPr>
        <w:t>vulgatus</w:t>
      </w:r>
      <w:r w:rsidR="003B5907" w:rsidRPr="00F816CB">
        <w:rPr>
          <w:rFonts w:ascii="Calibri" w:hAnsi="Calibri" w:cs="Calibri"/>
          <w:color w:val="000000"/>
          <w:lang w:val="en-US"/>
        </w:rPr>
        <w:t xml:space="preserve"> mpk</w:t>
      </w:r>
      <w:r w:rsidRPr="00F816CB">
        <w:rPr>
          <w:rFonts w:ascii="Calibri" w:hAnsi="Calibri" w:cs="Calibri"/>
          <w:color w:val="000000"/>
          <w:lang w:val="en-US"/>
        </w:rPr>
        <w:t xml:space="preserve"> and </w:t>
      </w:r>
      <w:r w:rsidRPr="00F816CB">
        <w:rPr>
          <w:rFonts w:ascii="Calibri" w:hAnsi="Calibri" w:cs="Calibri"/>
          <w:i/>
          <w:color w:val="000000"/>
          <w:lang w:val="en-US"/>
        </w:rPr>
        <w:t>C</w:t>
      </w:r>
      <w:r w:rsidR="003B5907" w:rsidRPr="00F816CB">
        <w:rPr>
          <w:rFonts w:ascii="Calibri" w:hAnsi="Calibri" w:cs="Calibri"/>
          <w:i/>
          <w:color w:val="000000"/>
          <w:lang w:val="en-US"/>
        </w:rPr>
        <w:t>. </w:t>
      </w:r>
      <w:r w:rsidRPr="00F816CB">
        <w:rPr>
          <w:rFonts w:ascii="Calibri" w:hAnsi="Calibri" w:cs="Calibri"/>
          <w:i/>
          <w:color w:val="000000"/>
          <w:lang w:val="en-US"/>
        </w:rPr>
        <w:t>albicans</w:t>
      </w:r>
      <w:r w:rsidRPr="00F816CB">
        <w:rPr>
          <w:rFonts w:ascii="Calibri" w:hAnsi="Calibri" w:cs="Calibri"/>
          <w:color w:val="000000"/>
          <w:lang w:val="en-US"/>
        </w:rPr>
        <w:t xml:space="preserve">. The enterocytes colonized by </w:t>
      </w:r>
      <w:r w:rsidRPr="00F816CB">
        <w:rPr>
          <w:rFonts w:ascii="Calibri" w:hAnsi="Calibri" w:cs="Calibri"/>
          <w:i/>
          <w:color w:val="000000"/>
          <w:lang w:val="en-US"/>
        </w:rPr>
        <w:t>P. vulgatus</w:t>
      </w:r>
      <w:r w:rsidRPr="00F816CB">
        <w:rPr>
          <w:rFonts w:ascii="Calibri" w:hAnsi="Calibri" w:cs="Calibri"/>
          <w:color w:val="000000"/>
          <w:lang w:val="en-US"/>
        </w:rPr>
        <w:t xml:space="preserve"> mpk before </w:t>
      </w:r>
      <w:r w:rsidRPr="00F816CB">
        <w:rPr>
          <w:rFonts w:ascii="Calibri" w:hAnsi="Calibri" w:cs="Calibri"/>
          <w:i/>
          <w:color w:val="000000"/>
          <w:lang w:val="en-US"/>
        </w:rPr>
        <w:t>C.</w:t>
      </w:r>
      <w:r w:rsidR="003B5907" w:rsidRPr="00F816CB">
        <w:rPr>
          <w:rFonts w:ascii="Calibri" w:hAnsi="Calibri" w:cs="Calibri"/>
          <w:i/>
          <w:color w:val="000000"/>
          <w:lang w:val="en-US"/>
        </w:rPr>
        <w:t> </w:t>
      </w:r>
      <w:r w:rsidRPr="00F816CB">
        <w:rPr>
          <w:rFonts w:ascii="Calibri" w:hAnsi="Calibri" w:cs="Calibri"/>
          <w:i/>
          <w:color w:val="000000"/>
          <w:lang w:val="en-US"/>
        </w:rPr>
        <w:t>albicans</w:t>
      </w:r>
      <w:r w:rsidRPr="00F816CB">
        <w:rPr>
          <w:rFonts w:ascii="Calibri" w:hAnsi="Calibri" w:cs="Calibri"/>
          <w:color w:val="000000"/>
          <w:lang w:val="en-US"/>
        </w:rPr>
        <w:t xml:space="preserve"> infection have a lower death readout than the enterocytes infected by </w:t>
      </w:r>
      <w:r w:rsidRPr="00F816CB">
        <w:rPr>
          <w:rFonts w:ascii="Calibri" w:hAnsi="Calibri" w:cs="Calibri"/>
          <w:i/>
          <w:color w:val="000000"/>
          <w:lang w:val="en-US"/>
        </w:rPr>
        <w:t>C</w:t>
      </w:r>
      <w:r w:rsidR="003B5907" w:rsidRPr="00F816CB">
        <w:rPr>
          <w:rFonts w:ascii="Calibri" w:hAnsi="Calibri" w:cs="Calibri"/>
          <w:i/>
          <w:color w:val="000000"/>
          <w:lang w:val="en-US"/>
        </w:rPr>
        <w:t>.</w:t>
      </w:r>
      <w:r w:rsidRPr="00F816CB">
        <w:rPr>
          <w:rFonts w:ascii="Calibri" w:hAnsi="Calibri" w:cs="Calibri"/>
          <w:i/>
          <w:color w:val="000000"/>
          <w:lang w:val="en-US"/>
        </w:rPr>
        <w:t xml:space="preserve"> albicans</w:t>
      </w:r>
      <w:r w:rsidRPr="00F816CB">
        <w:rPr>
          <w:rFonts w:ascii="Calibri" w:hAnsi="Calibri" w:cs="Calibri"/>
          <w:color w:val="000000"/>
          <w:lang w:val="en-US"/>
        </w:rPr>
        <w:t xml:space="preserve"> only.</w:t>
      </w:r>
    </w:p>
    <w:p w14:paraId="1395BF86" w14:textId="77777777" w:rsidR="00BD293F" w:rsidRPr="00E03F8A" w:rsidRDefault="00BD293F">
      <w:pPr>
        <w:rPr>
          <w:rFonts w:ascii="Calibri" w:hAnsi="Calibri" w:cs="Calibri"/>
          <w:color w:val="000000"/>
          <w:lang w:val="en-US"/>
        </w:rPr>
      </w:pPr>
      <w:r w:rsidRPr="00E03F8A">
        <w:rPr>
          <w:rFonts w:ascii="Calibri" w:hAnsi="Calibri" w:cs="Calibri"/>
          <w:color w:val="000000"/>
          <w:lang w:val="en-US"/>
        </w:rPr>
        <w:br w:type="page"/>
      </w:r>
    </w:p>
    <w:p w14:paraId="72E12D53" w14:textId="77777777" w:rsidR="00BD293F" w:rsidRPr="00E03F8A" w:rsidRDefault="00BD293F" w:rsidP="00715800">
      <w:pPr>
        <w:rPr>
          <w:rFonts w:ascii="Calibri" w:hAnsi="Calibri" w:cs="Calibri"/>
          <w:color w:val="000000"/>
          <w:lang w:val="en-US"/>
        </w:rPr>
      </w:pPr>
    </w:p>
    <w:p w14:paraId="4394CB74" w14:textId="3A73E24F" w:rsidR="00BD293F" w:rsidRPr="00E03F8A" w:rsidRDefault="005E5813" w:rsidP="00211B09">
      <w:r>
        <w:rPr>
          <w:noProof/>
        </w:rPr>
        <w:drawing>
          <wp:inline distT="0" distB="0" distL="0" distR="0" wp14:anchorId="237EAE68" wp14:editId="1CD1DF65">
            <wp:extent cx="4324350" cy="25527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24350" cy="2552700"/>
                    </a:xfrm>
                    <a:prstGeom prst="rect">
                      <a:avLst/>
                    </a:prstGeom>
                    <a:noFill/>
                    <a:ln>
                      <a:noFill/>
                    </a:ln>
                  </pic:spPr>
                </pic:pic>
              </a:graphicData>
            </a:graphic>
          </wp:inline>
        </w:drawing>
      </w:r>
    </w:p>
    <w:p w14:paraId="3E4DF62F" w14:textId="33C0AB6B" w:rsidR="00BD293F" w:rsidRDefault="00BD293F" w:rsidP="00384149">
      <w:pPr>
        <w:jc w:val="both"/>
        <w:rPr>
          <w:rFonts w:ascii="Calibri" w:hAnsi="Calibri" w:cs="Calibri"/>
          <w:color w:val="000000"/>
          <w:lang w:val="en-US"/>
        </w:rPr>
      </w:pPr>
      <w:r w:rsidRPr="00E03F8A">
        <w:rPr>
          <w:b/>
          <w:lang w:val="en-US"/>
        </w:rPr>
        <w:t>Supplementary Figure 3</w:t>
      </w:r>
      <w:r w:rsidRPr="00E03F8A">
        <w:rPr>
          <w:lang w:val="en-US"/>
        </w:rPr>
        <w:t xml:space="preserve"> :</w:t>
      </w:r>
      <w:r w:rsidRPr="00E03F8A">
        <w:rPr>
          <w:b/>
          <w:i/>
          <w:lang w:val="en-US"/>
        </w:rPr>
        <w:t>P. vulgatus</w:t>
      </w:r>
      <w:r w:rsidRPr="00E03F8A">
        <w:rPr>
          <w:b/>
          <w:lang w:val="en-US"/>
        </w:rPr>
        <w:t xml:space="preserve"> mpk does not increase enterocyte apoptosis.</w:t>
      </w:r>
      <w:r w:rsidRPr="00E03F8A">
        <w:rPr>
          <w:lang w:val="en-US"/>
        </w:rPr>
        <w:t xml:space="preserve"> Enterocytes </w:t>
      </w:r>
      <w:r w:rsidRPr="00E03F8A">
        <w:rPr>
          <w:rStyle w:val="fontstyle31"/>
          <w:lang w:val="en-US"/>
        </w:rPr>
        <w:t xml:space="preserve">were colonized first with </w:t>
      </w:r>
      <w:r w:rsidRPr="00E03F8A">
        <w:rPr>
          <w:rStyle w:val="fontstyle41"/>
          <w:lang w:val="en-US"/>
        </w:rPr>
        <w:t xml:space="preserve">P. vulgatus </w:t>
      </w:r>
      <w:r w:rsidRPr="00E03F8A">
        <w:rPr>
          <w:rStyle w:val="fontstyle41"/>
          <w:i w:val="0"/>
          <w:lang w:val="en-US"/>
        </w:rPr>
        <w:t>mpk</w:t>
      </w:r>
      <w:r w:rsidRPr="00E03F8A">
        <w:rPr>
          <w:rStyle w:val="fontstyle41"/>
          <w:lang w:val="en-US"/>
        </w:rPr>
        <w:t xml:space="preserve"> </w:t>
      </w:r>
      <w:r w:rsidRPr="00E03F8A">
        <w:rPr>
          <w:rStyle w:val="fontstyle31"/>
          <w:lang w:val="en-US"/>
        </w:rPr>
        <w:t>at ratio 1:100 (</w:t>
      </w:r>
      <w:proofErr w:type="gramStart"/>
      <w:r w:rsidRPr="00E03F8A">
        <w:rPr>
          <w:rStyle w:val="fontstyle31"/>
          <w:lang w:val="en-US"/>
        </w:rPr>
        <w:t>fungi :</w:t>
      </w:r>
      <w:proofErr w:type="gramEnd"/>
      <w:r w:rsidRPr="00E03F8A">
        <w:rPr>
          <w:rStyle w:val="fontstyle31"/>
          <w:lang w:val="en-US"/>
        </w:rPr>
        <w:t xml:space="preserve"> bacteria) and 6 h later infected with </w:t>
      </w:r>
      <w:r w:rsidRPr="00E03F8A">
        <w:rPr>
          <w:rStyle w:val="fontstyle41"/>
          <w:lang w:val="en-US"/>
        </w:rPr>
        <w:t xml:space="preserve">C. albicans </w:t>
      </w:r>
      <w:r w:rsidRPr="00E03F8A">
        <w:rPr>
          <w:rStyle w:val="fontstyle31"/>
          <w:lang w:val="en-US"/>
        </w:rPr>
        <w:t>MOI 10. After 24 h overall incubation</w:t>
      </w:r>
      <w:r w:rsidRPr="00E03F8A">
        <w:rPr>
          <w:lang w:val="en-US"/>
        </w:rPr>
        <w:t xml:space="preserve"> c</w:t>
      </w:r>
      <w:r w:rsidRPr="00E03F8A">
        <w:rPr>
          <w:rFonts w:ascii="Calibri" w:hAnsi="Calibri" w:cs="Calibri"/>
          <w:color w:val="000000"/>
          <w:lang w:val="en-US"/>
        </w:rPr>
        <w:t xml:space="preserve">aspase activity was measured using the apoptotic cell death kit from Immunochemistry Technologies. Plotted is the absorption at 590 nm. The dotted line indicates the amount of apoptosis that the cells undergo without treatment (PBS). For the positive control, 5% DMSO was added four hours before measurement. Individual data points are plotted, bars represent mean and SD. </w:t>
      </w:r>
      <w:bookmarkStart w:id="1" w:name="OLE_LINK1"/>
      <w:r w:rsidRPr="00E03F8A">
        <w:rPr>
          <w:rFonts w:ascii="Calibri" w:hAnsi="Calibri" w:cs="Calibri"/>
          <w:color w:val="000000"/>
          <w:lang w:val="en-US"/>
        </w:rPr>
        <w:t>For statistical analysis an unpaired 2-sided Students T-test was performed</w:t>
      </w:r>
      <w:bookmarkEnd w:id="1"/>
      <w:r w:rsidRPr="00E03F8A">
        <w:rPr>
          <w:rFonts w:ascii="Calibri" w:hAnsi="Calibri" w:cs="Calibri"/>
          <w:color w:val="000000"/>
          <w:lang w:val="en-US"/>
        </w:rPr>
        <w:t xml:space="preserve"> (ns= not significant). n = 4 independent experiments.</w:t>
      </w:r>
    </w:p>
    <w:p w14:paraId="017CEAB6" w14:textId="2806A9C6" w:rsidR="00C45CA7" w:rsidRPr="00E03F8A" w:rsidRDefault="00C45CA7" w:rsidP="00384149">
      <w:pPr>
        <w:jc w:val="both"/>
        <w:rPr>
          <w:rFonts w:ascii="Calibri" w:hAnsi="Calibri" w:cs="Calibri"/>
          <w:color w:val="000000"/>
          <w:lang w:val="en-US"/>
        </w:rPr>
      </w:pPr>
      <w:r w:rsidRPr="00F816CB">
        <w:rPr>
          <w:rFonts w:ascii="Calibri" w:hAnsi="Calibri" w:cs="Calibri"/>
          <w:color w:val="000000"/>
          <w:lang w:val="en-US"/>
        </w:rPr>
        <w:t xml:space="preserve">Alt </w:t>
      </w:r>
      <w:r w:rsidR="00F816CB" w:rsidRPr="00F816CB">
        <w:rPr>
          <w:rFonts w:ascii="Calibri" w:hAnsi="Calibri" w:cs="Calibri"/>
          <w:color w:val="000000"/>
          <w:lang w:val="en-US"/>
        </w:rPr>
        <w:t>t</w:t>
      </w:r>
      <w:r w:rsidRPr="00F816CB">
        <w:rPr>
          <w:rFonts w:ascii="Calibri" w:hAnsi="Calibri" w:cs="Calibri"/>
          <w:color w:val="000000"/>
          <w:lang w:val="en-US"/>
        </w:rPr>
        <w:t xml:space="preserve">ext: </w:t>
      </w:r>
      <w:r w:rsidR="00DA2913" w:rsidRPr="00F816CB">
        <w:rPr>
          <w:rFonts w:ascii="Calibri" w:hAnsi="Calibri" w:cs="Calibri"/>
          <w:color w:val="000000"/>
          <w:lang w:val="en-US"/>
        </w:rPr>
        <w:t xml:space="preserve">Graph depicting apoptosis measured in </w:t>
      </w:r>
      <w:r w:rsidR="00D82C68" w:rsidRPr="00F816CB">
        <w:rPr>
          <w:rFonts w:ascii="Calibri" w:hAnsi="Calibri" w:cs="Calibri"/>
          <w:color w:val="000000"/>
          <w:lang w:val="en-US"/>
        </w:rPr>
        <w:t>mono</w:t>
      </w:r>
      <w:r w:rsidR="00DA2913" w:rsidRPr="00F816CB">
        <w:rPr>
          <w:rFonts w:ascii="Calibri" w:hAnsi="Calibri" w:cs="Calibri"/>
          <w:color w:val="000000"/>
          <w:lang w:val="en-US"/>
        </w:rPr>
        <w:t xml:space="preserve">- and </w:t>
      </w:r>
      <w:r w:rsidR="00D82C68" w:rsidRPr="00F816CB">
        <w:rPr>
          <w:rFonts w:ascii="Calibri" w:hAnsi="Calibri" w:cs="Calibri"/>
          <w:color w:val="000000"/>
          <w:lang w:val="en-US"/>
        </w:rPr>
        <w:t>co-</w:t>
      </w:r>
      <w:r w:rsidR="00DA2913" w:rsidRPr="00F816CB">
        <w:rPr>
          <w:rFonts w:ascii="Calibri" w:hAnsi="Calibri" w:cs="Calibri"/>
          <w:color w:val="000000"/>
          <w:lang w:val="en-US"/>
        </w:rPr>
        <w:t xml:space="preserve">infected enterocytes. </w:t>
      </w:r>
      <w:r w:rsidR="00DA2913" w:rsidRPr="00F816CB">
        <w:rPr>
          <w:rFonts w:ascii="Calibri" w:hAnsi="Calibri" w:cs="Calibri"/>
          <w:i/>
          <w:color w:val="000000"/>
          <w:lang w:val="en-US"/>
        </w:rPr>
        <w:t>P.</w:t>
      </w:r>
      <w:r w:rsidR="009047B4" w:rsidRPr="00F816CB">
        <w:rPr>
          <w:rFonts w:ascii="Calibri" w:hAnsi="Calibri" w:cs="Calibri"/>
          <w:i/>
          <w:color w:val="000000"/>
          <w:lang w:val="en-US"/>
        </w:rPr>
        <w:t> </w:t>
      </w:r>
      <w:r w:rsidR="00DA2913" w:rsidRPr="00F816CB">
        <w:rPr>
          <w:rFonts w:ascii="Calibri" w:hAnsi="Calibri" w:cs="Calibri"/>
          <w:i/>
          <w:color w:val="000000"/>
          <w:lang w:val="en-US"/>
        </w:rPr>
        <w:t>vulgatus</w:t>
      </w:r>
      <w:r w:rsidR="00DA2913" w:rsidRPr="00F816CB">
        <w:rPr>
          <w:rFonts w:ascii="Calibri" w:hAnsi="Calibri" w:cs="Calibri"/>
          <w:color w:val="000000"/>
          <w:lang w:val="en-US"/>
        </w:rPr>
        <w:t xml:space="preserve"> mpk does not cause apoptosis. </w:t>
      </w:r>
      <w:r w:rsidR="00DA2913" w:rsidRPr="00F816CB">
        <w:rPr>
          <w:rFonts w:ascii="Calibri" w:hAnsi="Calibri" w:cs="Calibri"/>
          <w:i/>
          <w:color w:val="000000"/>
          <w:lang w:val="en-US"/>
        </w:rPr>
        <w:t>C.</w:t>
      </w:r>
      <w:r w:rsidR="009047B4" w:rsidRPr="00F816CB">
        <w:rPr>
          <w:rFonts w:ascii="Calibri" w:hAnsi="Calibri" w:cs="Calibri"/>
          <w:i/>
          <w:color w:val="000000"/>
          <w:lang w:val="en-US"/>
        </w:rPr>
        <w:t> </w:t>
      </w:r>
      <w:r w:rsidR="00DA2913" w:rsidRPr="00F816CB">
        <w:rPr>
          <w:rFonts w:ascii="Calibri" w:hAnsi="Calibri" w:cs="Calibri"/>
          <w:i/>
          <w:color w:val="000000"/>
          <w:lang w:val="en-US"/>
        </w:rPr>
        <w:t xml:space="preserve">albicans </w:t>
      </w:r>
      <w:r w:rsidR="009047B4" w:rsidRPr="00F816CB">
        <w:rPr>
          <w:rFonts w:ascii="Calibri" w:hAnsi="Calibri" w:cs="Calibri"/>
          <w:color w:val="000000"/>
          <w:lang w:val="en-US"/>
        </w:rPr>
        <w:t xml:space="preserve">causes the same amount of apoptosis in </w:t>
      </w:r>
      <w:r w:rsidR="00D82C68" w:rsidRPr="00F816CB">
        <w:rPr>
          <w:rFonts w:ascii="Calibri" w:hAnsi="Calibri" w:cs="Calibri"/>
          <w:color w:val="000000"/>
          <w:lang w:val="en-US"/>
        </w:rPr>
        <w:t>mono</w:t>
      </w:r>
      <w:r w:rsidR="00DA2913" w:rsidRPr="00F816CB">
        <w:rPr>
          <w:rFonts w:ascii="Calibri" w:hAnsi="Calibri" w:cs="Calibri"/>
          <w:color w:val="000000"/>
          <w:lang w:val="en-US"/>
        </w:rPr>
        <w:t xml:space="preserve">- or </w:t>
      </w:r>
      <w:r w:rsidR="00D82C68" w:rsidRPr="00F816CB">
        <w:rPr>
          <w:rFonts w:ascii="Calibri" w:hAnsi="Calibri" w:cs="Calibri"/>
          <w:color w:val="000000"/>
          <w:lang w:val="en-US"/>
        </w:rPr>
        <w:t>co-</w:t>
      </w:r>
      <w:r w:rsidR="009047B4" w:rsidRPr="00F816CB">
        <w:rPr>
          <w:rFonts w:ascii="Calibri" w:hAnsi="Calibri" w:cs="Calibri"/>
          <w:color w:val="000000"/>
          <w:lang w:val="en-US"/>
        </w:rPr>
        <w:t>infection.</w:t>
      </w:r>
    </w:p>
    <w:p w14:paraId="4FEA4922" w14:textId="77777777" w:rsidR="00BD293F" w:rsidRPr="00E03F8A" w:rsidRDefault="00BD293F">
      <w:pPr>
        <w:rPr>
          <w:rFonts w:ascii="Calibri" w:hAnsi="Calibri" w:cs="Calibri"/>
          <w:color w:val="000000"/>
          <w:lang w:val="en-US"/>
        </w:rPr>
      </w:pPr>
      <w:r w:rsidRPr="00E03F8A">
        <w:rPr>
          <w:rFonts w:ascii="Calibri" w:hAnsi="Calibri" w:cs="Calibri"/>
          <w:color w:val="000000"/>
          <w:lang w:val="en-US"/>
        </w:rPr>
        <w:br w:type="page"/>
      </w:r>
    </w:p>
    <w:p w14:paraId="6A0471F2" w14:textId="4ADE63BB" w:rsidR="00BD293F" w:rsidRPr="00E03F8A" w:rsidRDefault="005E5813" w:rsidP="008A4D6C">
      <w:r>
        <w:rPr>
          <w:noProof/>
        </w:rPr>
        <w:lastRenderedPageBreak/>
        <w:drawing>
          <wp:inline distT="0" distB="0" distL="0" distR="0" wp14:anchorId="150D7867" wp14:editId="3141F846">
            <wp:extent cx="5753100" cy="230505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2305050"/>
                    </a:xfrm>
                    <a:prstGeom prst="rect">
                      <a:avLst/>
                    </a:prstGeom>
                    <a:noFill/>
                    <a:ln>
                      <a:noFill/>
                    </a:ln>
                  </pic:spPr>
                </pic:pic>
              </a:graphicData>
            </a:graphic>
          </wp:inline>
        </w:drawing>
      </w:r>
    </w:p>
    <w:p w14:paraId="47942D86" w14:textId="7F666547" w:rsidR="00BD293F" w:rsidRDefault="00BD293F" w:rsidP="00715800">
      <w:pPr>
        <w:jc w:val="both"/>
        <w:rPr>
          <w:rFonts w:ascii="Calibri" w:hAnsi="Calibri" w:cs="Calibri"/>
          <w:color w:val="000000"/>
          <w:lang w:val="en-US"/>
        </w:rPr>
      </w:pPr>
      <w:r w:rsidRPr="00E03F8A">
        <w:rPr>
          <w:rFonts w:ascii="Calibri-Bold" w:hAnsi="Calibri-Bold"/>
          <w:b/>
          <w:bCs/>
          <w:color w:val="000000"/>
          <w:lang w:val="en-US"/>
        </w:rPr>
        <w:t>Supplementary Figure 4</w:t>
      </w:r>
      <w:r w:rsidRPr="00E03F8A">
        <w:rPr>
          <w:rFonts w:ascii="Calibri" w:hAnsi="Calibri" w:cs="Calibri"/>
          <w:color w:val="000000"/>
          <w:lang w:val="en-US"/>
        </w:rPr>
        <w:t xml:space="preserve">: </w:t>
      </w:r>
      <w:r w:rsidRPr="00E03F8A">
        <w:rPr>
          <w:rFonts w:ascii="Calibri-Bold" w:hAnsi="Calibri-Bold"/>
          <w:b/>
          <w:bCs/>
          <w:color w:val="000000"/>
          <w:lang w:val="en-US"/>
        </w:rPr>
        <w:t xml:space="preserve">Co-cultivation of </w:t>
      </w:r>
      <w:r w:rsidRPr="00E03F8A">
        <w:rPr>
          <w:rFonts w:ascii="Calibri-BoldItalic" w:hAnsi="Calibri-BoldItalic"/>
          <w:b/>
          <w:bCs/>
          <w:i/>
          <w:iCs/>
          <w:color w:val="000000"/>
          <w:lang w:val="en-US"/>
        </w:rPr>
        <w:t xml:space="preserve">P. vulgatus </w:t>
      </w:r>
      <w:r w:rsidRPr="00E03F8A">
        <w:rPr>
          <w:rFonts w:ascii="Calibri-Bold" w:hAnsi="Calibri-Bold"/>
          <w:b/>
          <w:bCs/>
          <w:color w:val="000000"/>
          <w:lang w:val="en-US"/>
        </w:rPr>
        <w:t xml:space="preserve">mpk and </w:t>
      </w:r>
      <w:r w:rsidRPr="00E03F8A">
        <w:rPr>
          <w:rFonts w:ascii="Calibri-BoldItalic" w:hAnsi="Calibri-BoldItalic"/>
          <w:b/>
          <w:bCs/>
          <w:i/>
          <w:iCs/>
          <w:color w:val="000000"/>
          <w:lang w:val="en-US"/>
        </w:rPr>
        <w:t xml:space="preserve">C. albicans </w:t>
      </w:r>
      <w:r w:rsidRPr="00E03F8A">
        <w:rPr>
          <w:rFonts w:ascii="Calibri-Bold" w:hAnsi="Calibri-Bold"/>
          <w:b/>
          <w:bCs/>
          <w:color w:val="000000"/>
          <w:lang w:val="en-US"/>
        </w:rPr>
        <w:t xml:space="preserve">without epithelial cells. </w:t>
      </w:r>
      <w:r w:rsidRPr="00E03F8A">
        <w:rPr>
          <w:rFonts w:ascii="Calibri-Italic" w:hAnsi="Calibri-Italic"/>
          <w:i/>
          <w:iCs/>
          <w:color w:val="000000"/>
          <w:lang w:val="en-US"/>
        </w:rPr>
        <w:t xml:space="preserve">C. albicans </w:t>
      </w:r>
      <w:r w:rsidRPr="00E03F8A">
        <w:rPr>
          <w:rFonts w:ascii="Calibri" w:hAnsi="Calibri" w:cs="Calibri"/>
          <w:color w:val="000000"/>
          <w:lang w:val="en-US"/>
        </w:rPr>
        <w:t xml:space="preserve">and </w:t>
      </w:r>
      <w:r w:rsidRPr="00E03F8A">
        <w:rPr>
          <w:rFonts w:ascii="Calibri-Italic" w:hAnsi="Calibri-Italic"/>
          <w:i/>
          <w:iCs/>
          <w:color w:val="000000"/>
          <w:lang w:val="en-US"/>
        </w:rPr>
        <w:t xml:space="preserve">P. vulgatus </w:t>
      </w:r>
      <w:r w:rsidRPr="00E03F8A">
        <w:rPr>
          <w:rFonts w:ascii="Calibri" w:hAnsi="Calibri" w:cs="Calibri"/>
          <w:color w:val="000000"/>
          <w:lang w:val="en-US"/>
        </w:rPr>
        <w:t xml:space="preserve">mpk were cultivated in BHIS either in co- or in monoculture. Samples were taken every 24 h and plated to determine CFU. </w:t>
      </w:r>
      <w:r w:rsidRPr="00E03F8A">
        <w:rPr>
          <w:rFonts w:ascii="Calibri" w:eastAsia="Times New Roman" w:hAnsi="Calibri" w:cs="Calibri"/>
          <w:color w:val="000000"/>
          <w:lang w:val="en-US" w:eastAsia="de-DE"/>
        </w:rPr>
        <w:t xml:space="preserve">Mean and SD are plotted. </w:t>
      </w:r>
      <w:r w:rsidRPr="00E03F8A">
        <w:rPr>
          <w:rFonts w:ascii="Calibri" w:hAnsi="Calibri" w:cs="Calibri"/>
          <w:color w:val="000000"/>
          <w:lang w:val="en-US"/>
        </w:rPr>
        <w:t>n = 3 independent experiments.</w:t>
      </w:r>
    </w:p>
    <w:p w14:paraId="16485573" w14:textId="3002B6B5" w:rsidR="009A543A" w:rsidRPr="00E03F8A" w:rsidRDefault="009A543A" w:rsidP="00715800">
      <w:pPr>
        <w:jc w:val="both"/>
        <w:rPr>
          <w:lang w:val="en-US"/>
        </w:rPr>
      </w:pPr>
      <w:r w:rsidRPr="005E5813">
        <w:rPr>
          <w:lang w:val="en-US"/>
        </w:rPr>
        <w:t xml:space="preserve">Alt </w:t>
      </w:r>
      <w:r w:rsidR="005E5813">
        <w:rPr>
          <w:lang w:val="en-US"/>
        </w:rPr>
        <w:t>t</w:t>
      </w:r>
      <w:r w:rsidRPr="005E5813">
        <w:rPr>
          <w:lang w:val="en-US"/>
        </w:rPr>
        <w:t>ext: Graphs depicting growth of mono- and co-cultured</w:t>
      </w:r>
      <w:r w:rsidRPr="005E5813">
        <w:rPr>
          <w:i/>
          <w:lang w:val="en-US"/>
        </w:rPr>
        <w:t xml:space="preserve"> P. vulgatus </w:t>
      </w:r>
      <w:r w:rsidRPr="005E5813">
        <w:rPr>
          <w:lang w:val="en-US"/>
        </w:rPr>
        <w:t xml:space="preserve">mpk and </w:t>
      </w:r>
      <w:r w:rsidRPr="005E5813">
        <w:rPr>
          <w:i/>
          <w:lang w:val="en-US"/>
        </w:rPr>
        <w:t>C. albicans</w:t>
      </w:r>
      <w:r w:rsidRPr="005E5813">
        <w:rPr>
          <w:lang w:val="en-US"/>
        </w:rPr>
        <w:t xml:space="preserve"> with and without oxygen. Under oxygen, the presence of </w:t>
      </w:r>
      <w:r w:rsidRPr="005E5813">
        <w:rPr>
          <w:i/>
          <w:lang w:val="en-US"/>
        </w:rPr>
        <w:t>C. albicans</w:t>
      </w:r>
      <w:r w:rsidRPr="005E5813">
        <w:rPr>
          <w:lang w:val="en-US"/>
        </w:rPr>
        <w:t xml:space="preserve"> increases</w:t>
      </w:r>
      <w:r w:rsidRPr="005E5813">
        <w:rPr>
          <w:i/>
          <w:lang w:val="en-US"/>
        </w:rPr>
        <w:t xml:space="preserve"> P. vulgatus </w:t>
      </w:r>
      <w:r w:rsidRPr="005E5813">
        <w:rPr>
          <w:lang w:val="en-US"/>
        </w:rPr>
        <w:t>mpk viability by 48</w:t>
      </w:r>
      <w:r w:rsidR="00B12D5C">
        <w:rPr>
          <w:lang w:val="en-US"/>
        </w:rPr>
        <w:t> </w:t>
      </w:r>
      <w:r w:rsidRPr="005E5813">
        <w:rPr>
          <w:lang w:val="en-US"/>
        </w:rPr>
        <w:t>hours. Without oxygen all cultures are still viable at the endpoint of 168 hours incubation</w:t>
      </w:r>
      <w:r w:rsidR="00D82C68" w:rsidRPr="005E5813">
        <w:rPr>
          <w:lang w:val="en-US"/>
        </w:rPr>
        <w:t>.</w:t>
      </w:r>
    </w:p>
    <w:p w14:paraId="1AA35B01" w14:textId="77777777" w:rsidR="00BD293F" w:rsidRPr="00E03F8A" w:rsidRDefault="00BD293F">
      <w:pPr>
        <w:rPr>
          <w:lang w:val="en-US"/>
        </w:rPr>
      </w:pPr>
      <w:r w:rsidRPr="00E03F8A">
        <w:rPr>
          <w:lang w:val="en-US"/>
        </w:rPr>
        <w:br w:type="page"/>
      </w:r>
    </w:p>
    <w:p w14:paraId="07E6E95E" w14:textId="0601A838" w:rsidR="00BD293F" w:rsidRPr="00E03F8A" w:rsidRDefault="005E5813" w:rsidP="00715800">
      <w:pPr>
        <w:jc w:val="both"/>
        <w:rPr>
          <w:lang w:val="en-US"/>
        </w:rPr>
      </w:pPr>
      <w:r>
        <w:rPr>
          <w:noProof/>
        </w:rPr>
        <w:lastRenderedPageBreak/>
        <w:drawing>
          <wp:inline distT="0" distB="0" distL="0" distR="0" wp14:anchorId="2A9792E9" wp14:editId="61EE1753">
            <wp:extent cx="5753100" cy="683895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6838950"/>
                    </a:xfrm>
                    <a:prstGeom prst="rect">
                      <a:avLst/>
                    </a:prstGeom>
                    <a:noFill/>
                    <a:ln>
                      <a:noFill/>
                    </a:ln>
                  </pic:spPr>
                </pic:pic>
              </a:graphicData>
            </a:graphic>
          </wp:inline>
        </w:drawing>
      </w:r>
    </w:p>
    <w:p w14:paraId="409370DF" w14:textId="40B082C8" w:rsidR="00BD293F" w:rsidRDefault="00BD293F" w:rsidP="00384149">
      <w:pPr>
        <w:jc w:val="both"/>
        <w:rPr>
          <w:rFonts w:ascii="Calibri" w:hAnsi="Calibri" w:cs="Calibri"/>
          <w:color w:val="000000"/>
          <w:lang w:val="en-US"/>
        </w:rPr>
      </w:pPr>
      <w:r w:rsidRPr="00E03F8A">
        <w:rPr>
          <w:b/>
          <w:lang w:val="en-US"/>
        </w:rPr>
        <w:t>Supplementary Figure 5</w:t>
      </w:r>
      <w:r w:rsidRPr="00E03F8A">
        <w:rPr>
          <w:rFonts w:ascii="Calibri" w:hAnsi="Calibri" w:cs="Calibri"/>
          <w:b/>
          <w:color w:val="000000"/>
          <w:lang w:val="en-US"/>
        </w:rPr>
        <w:t xml:space="preserve">: </w:t>
      </w:r>
      <w:r w:rsidRPr="00E03F8A">
        <w:rPr>
          <w:rFonts w:ascii="Calibri-Bold" w:hAnsi="Calibri-Bold"/>
          <w:b/>
          <w:bCs/>
          <w:color w:val="000000"/>
          <w:lang w:val="en-US"/>
        </w:rPr>
        <w:t>LL-37 production, HIF-1</w:t>
      </w:r>
      <w:r w:rsidRPr="00E03F8A">
        <w:rPr>
          <w:rFonts w:ascii="Calibri-Bold" w:hAnsi="Calibri-Bold"/>
          <w:b/>
          <w:bCs/>
          <w:color w:val="000000"/>
        </w:rPr>
        <w:t>α</w:t>
      </w:r>
      <w:r w:rsidRPr="00E03F8A">
        <w:rPr>
          <w:rFonts w:ascii="Calibri-Bold" w:hAnsi="Calibri-Bold"/>
          <w:b/>
          <w:bCs/>
          <w:color w:val="000000"/>
          <w:lang w:val="en-US"/>
        </w:rPr>
        <w:t xml:space="preserve"> activation and IL-8 production of host cells.</w:t>
      </w:r>
      <w:r w:rsidRPr="00E03F8A">
        <w:rPr>
          <w:rFonts w:ascii="Calibri" w:hAnsi="Calibri" w:cs="Calibri"/>
          <w:color w:val="000000"/>
          <w:lang w:val="en-US"/>
        </w:rPr>
        <w:t xml:space="preserve"> Enterocytes were colonized with </w:t>
      </w:r>
      <w:r w:rsidRPr="00E03F8A">
        <w:rPr>
          <w:rFonts w:ascii="Calibri-Italic" w:hAnsi="Calibri-Italic"/>
          <w:i/>
          <w:iCs/>
          <w:color w:val="000000"/>
          <w:lang w:val="en-US"/>
        </w:rPr>
        <w:t xml:space="preserve">P. vulgatus </w:t>
      </w:r>
      <w:r w:rsidRPr="00E03F8A">
        <w:rPr>
          <w:rFonts w:ascii="Calibri" w:hAnsi="Calibri" w:cs="Calibri"/>
          <w:color w:val="000000"/>
          <w:lang w:val="en-US"/>
        </w:rPr>
        <w:t xml:space="preserve">mpk or </w:t>
      </w:r>
      <w:r w:rsidRPr="00E03F8A">
        <w:rPr>
          <w:rFonts w:ascii="Calibri-Italic" w:hAnsi="Calibri-Italic"/>
          <w:i/>
          <w:iCs/>
          <w:color w:val="000000"/>
          <w:lang w:val="en-US"/>
        </w:rPr>
        <w:t xml:space="preserve">B. thetaiotaomicron </w:t>
      </w:r>
      <w:r w:rsidRPr="00E03F8A">
        <w:rPr>
          <w:rFonts w:ascii="Calibri" w:hAnsi="Calibri" w:cs="Calibri"/>
          <w:color w:val="000000"/>
          <w:lang w:val="en-US"/>
        </w:rPr>
        <w:t>at ratio 1:100 (</w:t>
      </w:r>
      <w:proofErr w:type="gramStart"/>
      <w:r w:rsidRPr="00E03F8A">
        <w:rPr>
          <w:rFonts w:ascii="Calibri" w:hAnsi="Calibri" w:cs="Calibri"/>
          <w:color w:val="000000"/>
          <w:lang w:val="en-US"/>
        </w:rPr>
        <w:t>fungi :</w:t>
      </w:r>
      <w:proofErr w:type="gramEnd"/>
      <w:r w:rsidRPr="00E03F8A">
        <w:rPr>
          <w:rFonts w:ascii="Calibri" w:hAnsi="Calibri" w:cs="Calibri"/>
          <w:color w:val="000000"/>
          <w:lang w:val="en-US"/>
        </w:rPr>
        <w:t xml:space="preserve"> bacteria) and 6 h later infected with </w:t>
      </w:r>
      <w:r w:rsidRPr="00E03F8A">
        <w:rPr>
          <w:rFonts w:ascii="Calibri-Italic" w:hAnsi="Calibri-Italic"/>
          <w:i/>
          <w:iCs/>
          <w:color w:val="000000"/>
          <w:lang w:val="en-US"/>
        </w:rPr>
        <w:t xml:space="preserve">C. albicans </w:t>
      </w:r>
      <w:r w:rsidRPr="00E03F8A">
        <w:rPr>
          <w:rFonts w:ascii="Calibri" w:hAnsi="Calibri" w:cs="Calibri"/>
          <w:color w:val="000000"/>
          <w:lang w:val="en-US"/>
        </w:rPr>
        <w:t>MOI 10. (A, C) Supernatants were collected from enterocytes with different treatments and the concentration of (A) LL- 37 and IL-8 (C) determined by ELISA. n = 3 independent experiments. (B)</w:t>
      </w:r>
      <w:r w:rsidRPr="00E03F8A">
        <w:rPr>
          <w:rStyle w:val="fontstyle01"/>
          <w:lang w:val="en-US"/>
        </w:rPr>
        <w:t xml:space="preserve"> </w:t>
      </w:r>
      <w:r w:rsidRPr="00E03F8A">
        <w:rPr>
          <w:rFonts w:ascii="Calibri" w:hAnsi="Calibri" w:cs="Calibri"/>
          <w:color w:val="000000"/>
          <w:lang w:val="en-US"/>
        </w:rPr>
        <w:t>CoCl</w:t>
      </w:r>
      <w:r w:rsidRPr="00E03F8A">
        <w:rPr>
          <w:rFonts w:ascii="Calibri" w:hAnsi="Calibri" w:cs="Calibri"/>
          <w:color w:val="000000"/>
          <w:sz w:val="14"/>
          <w:szCs w:val="14"/>
          <w:lang w:val="en-US"/>
        </w:rPr>
        <w:t xml:space="preserve">2 </w:t>
      </w:r>
      <w:r w:rsidRPr="00E03F8A">
        <w:rPr>
          <w:rFonts w:ascii="Calibri" w:hAnsi="Calibri" w:cs="Calibri"/>
          <w:color w:val="000000"/>
          <w:lang w:val="en-US"/>
        </w:rPr>
        <w:t>treated cells were included as a positive control for HIF-1</w:t>
      </w:r>
      <w:r w:rsidRPr="00E03F8A">
        <w:rPr>
          <w:rFonts w:ascii="Calibri" w:hAnsi="Calibri" w:cs="Calibri"/>
          <w:color w:val="000000"/>
        </w:rPr>
        <w:t>α</w:t>
      </w:r>
      <w:r w:rsidRPr="00E03F8A">
        <w:rPr>
          <w:rFonts w:ascii="Calibri" w:hAnsi="Calibri" w:cs="Calibri"/>
          <w:color w:val="000000"/>
          <w:lang w:val="en-US"/>
        </w:rPr>
        <w:t xml:space="preserve"> induction. After 24 h total incubation the host cell proteins were harvested and separated via SDS PAGE. A Western Blot was performed to detect bands for actin (45 </w:t>
      </w:r>
      <w:proofErr w:type="spellStart"/>
      <w:r w:rsidRPr="00E03F8A">
        <w:rPr>
          <w:rFonts w:ascii="Calibri" w:hAnsi="Calibri" w:cs="Calibri"/>
          <w:color w:val="000000"/>
          <w:lang w:val="en-US"/>
        </w:rPr>
        <w:t>kDa</w:t>
      </w:r>
      <w:proofErr w:type="spellEnd"/>
      <w:r w:rsidRPr="00E03F8A">
        <w:rPr>
          <w:rFonts w:ascii="Calibri" w:hAnsi="Calibri" w:cs="Calibri"/>
          <w:color w:val="000000"/>
          <w:lang w:val="en-US"/>
        </w:rPr>
        <w:t>) and HIF-1</w:t>
      </w:r>
      <w:r w:rsidRPr="00E03F8A">
        <w:rPr>
          <w:rFonts w:ascii="Calibri" w:hAnsi="Calibri" w:cs="Calibri"/>
          <w:color w:val="000000"/>
        </w:rPr>
        <w:t>α</w:t>
      </w:r>
      <w:r w:rsidRPr="00E03F8A">
        <w:rPr>
          <w:rFonts w:ascii="Calibri" w:hAnsi="Calibri" w:cs="Calibri"/>
          <w:color w:val="000000"/>
          <w:lang w:val="en-US"/>
        </w:rPr>
        <w:t xml:space="preserve"> (120 </w:t>
      </w:r>
      <w:proofErr w:type="spellStart"/>
      <w:r w:rsidRPr="00E03F8A">
        <w:rPr>
          <w:rFonts w:ascii="Calibri" w:hAnsi="Calibri" w:cs="Calibri"/>
          <w:color w:val="000000"/>
          <w:lang w:val="en-US"/>
        </w:rPr>
        <w:t>kDa</w:t>
      </w:r>
      <w:proofErr w:type="spellEnd"/>
      <w:r w:rsidRPr="00E03F8A">
        <w:rPr>
          <w:rFonts w:ascii="Calibri" w:hAnsi="Calibri" w:cs="Calibri"/>
          <w:color w:val="000000"/>
          <w:lang w:val="en-US"/>
        </w:rPr>
        <w:t>). The band intensities were determined and the values for HIF-1</w:t>
      </w:r>
      <w:r w:rsidRPr="00E03F8A">
        <w:rPr>
          <w:rFonts w:ascii="Calibri" w:hAnsi="Calibri" w:cs="Calibri"/>
          <w:color w:val="000000"/>
        </w:rPr>
        <w:t>α</w:t>
      </w:r>
      <w:r w:rsidRPr="00E03F8A">
        <w:rPr>
          <w:rFonts w:ascii="Calibri" w:hAnsi="Calibri" w:cs="Calibri"/>
          <w:color w:val="000000"/>
          <w:lang w:val="en-US"/>
        </w:rPr>
        <w:t xml:space="preserve"> normalized to the values for actin. Plotted are the fold changes to uninfected (PBS) controls. n = 4 independent experiments. The western plots can be found in Suppl. Fig. 6. Individual data points are plotted, bars represent mean and SD. For statistical analysis (B) an unpaired 2-sided Student´s T-test or (A, C) a one-way ANOVA was performed </w:t>
      </w:r>
      <w:r w:rsidRPr="00E03F8A">
        <w:rPr>
          <w:rFonts w:ascii="Calibri" w:hAnsi="Calibri" w:cs="Calibri"/>
          <w:color w:val="000000"/>
          <w:lang w:val="en-US"/>
        </w:rPr>
        <w:lastRenderedPageBreak/>
        <w:t>followed by Dunnett's multiple comparisons test comparing all conditions to uninfected as control. (C) No statistical significance was found</w:t>
      </w:r>
    </w:p>
    <w:p w14:paraId="4E960E38" w14:textId="5944679A" w:rsidR="009A543A" w:rsidRPr="00DA5752" w:rsidRDefault="009A543A" w:rsidP="00384149">
      <w:pPr>
        <w:jc w:val="both"/>
        <w:rPr>
          <w:rFonts w:ascii="Calibri" w:hAnsi="Calibri" w:cs="Calibri"/>
          <w:color w:val="000000"/>
          <w:lang w:val="en-US"/>
        </w:rPr>
      </w:pPr>
      <w:r w:rsidRPr="005E5813">
        <w:rPr>
          <w:rFonts w:ascii="Calibri" w:hAnsi="Calibri" w:cs="Calibri"/>
          <w:color w:val="000000"/>
          <w:lang w:val="en-US"/>
        </w:rPr>
        <w:t xml:space="preserve">Alt </w:t>
      </w:r>
      <w:r w:rsidR="005E5813">
        <w:rPr>
          <w:rFonts w:ascii="Calibri" w:hAnsi="Calibri" w:cs="Calibri"/>
          <w:color w:val="000000"/>
          <w:lang w:val="en-US"/>
        </w:rPr>
        <w:t>t</w:t>
      </w:r>
      <w:r w:rsidRPr="005E5813">
        <w:rPr>
          <w:rFonts w:ascii="Calibri" w:hAnsi="Calibri" w:cs="Calibri"/>
          <w:color w:val="000000"/>
          <w:lang w:val="en-US"/>
        </w:rPr>
        <w:t>ext:</w:t>
      </w:r>
      <w:r w:rsidR="00573A14" w:rsidRPr="005E5813">
        <w:rPr>
          <w:rFonts w:ascii="Calibri" w:hAnsi="Calibri" w:cs="Calibri"/>
          <w:color w:val="000000"/>
          <w:lang w:val="en-US"/>
        </w:rPr>
        <w:t xml:space="preserve"> </w:t>
      </w:r>
      <w:r w:rsidR="00DA5752" w:rsidRPr="005E5813">
        <w:rPr>
          <w:rFonts w:ascii="Calibri" w:hAnsi="Calibri" w:cs="Calibri"/>
          <w:color w:val="000000"/>
          <w:lang w:val="en-US"/>
        </w:rPr>
        <w:t xml:space="preserve">Graphs depicting enterocyte reaction to bacterial and fungal mono- and co- infection labeled from A </w:t>
      </w:r>
      <w:r w:rsidR="00D82C68" w:rsidRPr="005E5813">
        <w:rPr>
          <w:rFonts w:ascii="Calibri" w:hAnsi="Calibri" w:cs="Calibri"/>
          <w:color w:val="000000"/>
          <w:lang w:val="en-US"/>
        </w:rPr>
        <w:t>to</w:t>
      </w:r>
      <w:r w:rsidR="00DA5752" w:rsidRPr="005E5813">
        <w:rPr>
          <w:rFonts w:ascii="Calibri" w:hAnsi="Calibri" w:cs="Calibri"/>
          <w:color w:val="000000"/>
          <w:lang w:val="en-US"/>
        </w:rPr>
        <w:t xml:space="preserve"> </w:t>
      </w:r>
      <w:r w:rsidR="00D82C68" w:rsidRPr="005E5813">
        <w:rPr>
          <w:rFonts w:ascii="Calibri" w:hAnsi="Calibri" w:cs="Calibri"/>
          <w:color w:val="000000"/>
          <w:lang w:val="en-US"/>
        </w:rPr>
        <w:t>C</w:t>
      </w:r>
      <w:r w:rsidR="00DA5752" w:rsidRPr="005E5813">
        <w:rPr>
          <w:rFonts w:ascii="Calibri" w:hAnsi="Calibri" w:cs="Calibri"/>
          <w:color w:val="000000"/>
          <w:lang w:val="en-US"/>
        </w:rPr>
        <w:t>. Neither LL-37 nor Il-8 is produced, nor HIF-1</w:t>
      </w:r>
      <w:r w:rsidR="00DA5752" w:rsidRPr="005E5813">
        <w:rPr>
          <w:rFonts w:ascii="Calibri-Bold" w:hAnsi="Calibri-Bold"/>
          <w:bCs/>
          <w:color w:val="000000"/>
        </w:rPr>
        <w:t>α</w:t>
      </w:r>
      <w:r w:rsidR="00DA5752" w:rsidRPr="005E5813">
        <w:rPr>
          <w:rFonts w:ascii="Calibri-Bold" w:hAnsi="Calibri-Bold"/>
          <w:bCs/>
          <w:color w:val="000000"/>
          <w:lang w:val="en-US"/>
        </w:rPr>
        <w:t xml:space="preserve"> activated by the presence of </w:t>
      </w:r>
      <w:r w:rsidR="00DA5752" w:rsidRPr="005E5813">
        <w:rPr>
          <w:rFonts w:ascii="Calibri-Bold" w:hAnsi="Calibri-Bold"/>
          <w:bCs/>
          <w:i/>
          <w:color w:val="000000"/>
          <w:lang w:val="en-US"/>
        </w:rPr>
        <w:t>P.</w:t>
      </w:r>
      <w:r w:rsidR="00DA5752" w:rsidRPr="005E5813">
        <w:rPr>
          <w:rFonts w:ascii="Calibri-Bold" w:hAnsi="Calibri-Bold" w:hint="eastAsia"/>
          <w:bCs/>
          <w:i/>
          <w:color w:val="000000"/>
          <w:lang w:val="en-US"/>
        </w:rPr>
        <w:t> </w:t>
      </w:r>
      <w:r w:rsidR="00DA5752" w:rsidRPr="005E5813">
        <w:rPr>
          <w:rFonts w:ascii="Calibri-Bold" w:hAnsi="Calibri-Bold"/>
          <w:bCs/>
          <w:i/>
          <w:color w:val="000000"/>
          <w:lang w:val="en-US"/>
        </w:rPr>
        <w:t>vulgatus</w:t>
      </w:r>
      <w:r w:rsidR="00DA5752" w:rsidRPr="005E5813">
        <w:rPr>
          <w:rFonts w:ascii="Calibri-Bold" w:hAnsi="Calibri-Bold" w:hint="eastAsia"/>
          <w:bCs/>
          <w:i/>
          <w:color w:val="000000"/>
          <w:lang w:val="en-US"/>
        </w:rPr>
        <w:t> </w:t>
      </w:r>
      <w:r w:rsidR="00DA5752" w:rsidRPr="005E5813">
        <w:rPr>
          <w:rFonts w:ascii="Calibri-Bold" w:hAnsi="Calibri-Bold"/>
          <w:bCs/>
          <w:color w:val="000000"/>
          <w:lang w:val="en-US"/>
        </w:rPr>
        <w:t xml:space="preserve">mpk or </w:t>
      </w:r>
      <w:r w:rsidR="00DA5752" w:rsidRPr="005E5813">
        <w:rPr>
          <w:rFonts w:ascii="Calibri-Bold" w:hAnsi="Calibri-Bold"/>
          <w:bCs/>
          <w:i/>
          <w:color w:val="000000"/>
          <w:lang w:val="en-US"/>
        </w:rPr>
        <w:t>B.</w:t>
      </w:r>
      <w:r w:rsidR="00DA5752" w:rsidRPr="005E5813">
        <w:rPr>
          <w:rFonts w:ascii="Calibri-Bold" w:hAnsi="Calibri-Bold" w:hint="eastAsia"/>
          <w:bCs/>
          <w:i/>
          <w:color w:val="000000"/>
          <w:lang w:val="en-US"/>
        </w:rPr>
        <w:t> </w:t>
      </w:r>
      <w:r w:rsidR="00DA5752" w:rsidRPr="005E5813">
        <w:rPr>
          <w:rFonts w:ascii="Calibri-Bold" w:hAnsi="Calibri-Bold"/>
          <w:bCs/>
          <w:i/>
          <w:color w:val="000000"/>
          <w:lang w:val="en-US"/>
        </w:rPr>
        <w:t>thetaiotaomicron</w:t>
      </w:r>
      <w:r w:rsidR="00D82C68" w:rsidRPr="005E5813">
        <w:rPr>
          <w:rFonts w:ascii="Calibri-Bold" w:hAnsi="Calibri-Bold"/>
          <w:bCs/>
          <w:i/>
          <w:color w:val="000000"/>
          <w:lang w:val="en-US"/>
        </w:rPr>
        <w:t>.</w:t>
      </w:r>
    </w:p>
    <w:p w14:paraId="735DFDEA" w14:textId="77777777" w:rsidR="00BD293F" w:rsidRPr="00E03F8A" w:rsidRDefault="00BD293F">
      <w:pPr>
        <w:rPr>
          <w:rFonts w:ascii="Calibri" w:hAnsi="Calibri" w:cs="Calibri"/>
          <w:color w:val="000000"/>
          <w:lang w:val="en-US"/>
        </w:rPr>
      </w:pPr>
      <w:r w:rsidRPr="00E03F8A">
        <w:rPr>
          <w:rFonts w:ascii="Calibri" w:hAnsi="Calibri" w:cs="Calibri"/>
          <w:color w:val="000000"/>
          <w:lang w:val="en-US"/>
        </w:rPr>
        <w:br w:type="page"/>
      </w:r>
    </w:p>
    <w:p w14:paraId="77E2F137" w14:textId="076057C0" w:rsidR="00BD293F" w:rsidRPr="00E03F8A" w:rsidRDefault="005E5813" w:rsidP="00E51E86">
      <w:pPr>
        <w:spacing w:after="0" w:line="240" w:lineRule="auto"/>
      </w:pPr>
      <w:r>
        <w:rPr>
          <w:noProof/>
        </w:rPr>
        <w:lastRenderedPageBreak/>
        <w:drawing>
          <wp:inline distT="0" distB="0" distL="0" distR="0" wp14:anchorId="229F23F0" wp14:editId="7BB5C555">
            <wp:extent cx="5753100" cy="5800725"/>
            <wp:effectExtent l="0" t="0" r="0" b="952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5800725"/>
                    </a:xfrm>
                    <a:prstGeom prst="rect">
                      <a:avLst/>
                    </a:prstGeom>
                    <a:noFill/>
                    <a:ln>
                      <a:noFill/>
                    </a:ln>
                  </pic:spPr>
                </pic:pic>
              </a:graphicData>
            </a:graphic>
          </wp:inline>
        </w:drawing>
      </w:r>
    </w:p>
    <w:p w14:paraId="584CCAE2" w14:textId="77777777" w:rsidR="00BD293F" w:rsidRPr="00E03F8A" w:rsidRDefault="00BD293F" w:rsidP="00E51E86">
      <w:pPr>
        <w:spacing w:after="0" w:line="240" w:lineRule="auto"/>
      </w:pPr>
    </w:p>
    <w:p w14:paraId="15101C57" w14:textId="13E48226" w:rsidR="00BD293F" w:rsidRDefault="00BD293F" w:rsidP="00384149">
      <w:pPr>
        <w:spacing w:after="0" w:line="240" w:lineRule="auto"/>
        <w:jc w:val="both"/>
        <w:rPr>
          <w:rStyle w:val="fontstyle31"/>
          <w:lang w:val="en-US"/>
        </w:rPr>
      </w:pPr>
      <w:r w:rsidRPr="00E03F8A">
        <w:rPr>
          <w:b/>
          <w:lang w:val="en-US"/>
        </w:rPr>
        <w:t>Supplementary Figure 6:</w:t>
      </w:r>
      <w:r w:rsidRPr="00E03F8A">
        <w:rPr>
          <w:rStyle w:val="fontstyle01"/>
          <w:b w:val="0"/>
          <w:lang w:val="en-US"/>
        </w:rPr>
        <w:t xml:space="preserve"> </w:t>
      </w:r>
      <w:r w:rsidRPr="00E03F8A">
        <w:rPr>
          <w:rStyle w:val="fontstyle01"/>
          <w:lang w:val="en-US"/>
        </w:rPr>
        <w:t xml:space="preserve">Western plots to quantify </w:t>
      </w:r>
      <w:r w:rsidRPr="00E03F8A">
        <w:rPr>
          <w:rStyle w:val="fontstyle31"/>
          <w:b/>
          <w:lang w:val="en-US"/>
        </w:rPr>
        <w:t>HIF-1</w:t>
      </w:r>
      <w:r w:rsidRPr="00E03F8A">
        <w:rPr>
          <w:rStyle w:val="fontstyle31"/>
          <w:b/>
        </w:rPr>
        <w:t>α</w:t>
      </w:r>
      <w:r w:rsidRPr="00E03F8A">
        <w:rPr>
          <w:rStyle w:val="fontstyle31"/>
          <w:b/>
          <w:lang w:val="en-US"/>
        </w:rPr>
        <w:t xml:space="preserve"> expression.</w:t>
      </w:r>
      <w:r w:rsidRPr="00E03F8A">
        <w:rPr>
          <w:rStyle w:val="fontstyle21"/>
          <w:lang w:val="en-US"/>
        </w:rPr>
        <w:t xml:space="preserve"> </w:t>
      </w:r>
      <w:r w:rsidRPr="00E03F8A">
        <w:rPr>
          <w:rStyle w:val="fontstyle21"/>
          <w:b w:val="0"/>
          <w:i w:val="0"/>
          <w:lang w:val="en-US"/>
        </w:rPr>
        <w:t>Mixed enterocytes</w:t>
      </w:r>
      <w:r w:rsidRPr="00E03F8A">
        <w:rPr>
          <w:rStyle w:val="fontstyle21"/>
          <w:lang w:val="en-US"/>
        </w:rPr>
        <w:t xml:space="preserve"> </w:t>
      </w:r>
      <w:r w:rsidRPr="00E03F8A">
        <w:rPr>
          <w:rStyle w:val="fontstyle21"/>
          <w:b w:val="0"/>
          <w:i w:val="0"/>
          <w:lang w:val="en-US"/>
        </w:rPr>
        <w:t>(</w:t>
      </w:r>
      <w:r w:rsidRPr="00E03F8A">
        <w:rPr>
          <w:rStyle w:val="fontstyle31"/>
          <w:lang w:val="en-US"/>
        </w:rPr>
        <w:t>C2BBe1 and HT29-MTX, 7:3)</w:t>
      </w:r>
      <w:r w:rsidRPr="00E03F8A">
        <w:rPr>
          <w:rStyle w:val="fontstyle21"/>
          <w:lang w:val="en-US"/>
        </w:rPr>
        <w:t xml:space="preserve"> </w:t>
      </w:r>
      <w:r w:rsidRPr="00E03F8A">
        <w:rPr>
          <w:rStyle w:val="fontstyle31"/>
          <w:lang w:val="en-US"/>
        </w:rPr>
        <w:t xml:space="preserve">were colonized with </w:t>
      </w:r>
      <w:r w:rsidRPr="00E03F8A">
        <w:rPr>
          <w:rStyle w:val="fontstyle41"/>
          <w:lang w:val="en-US"/>
        </w:rPr>
        <w:t xml:space="preserve">P. vulgatus </w:t>
      </w:r>
      <w:r w:rsidRPr="00E03F8A">
        <w:rPr>
          <w:rStyle w:val="fontstyle41"/>
          <w:i w:val="0"/>
          <w:lang w:val="en-US"/>
        </w:rPr>
        <w:t>mpk (</w:t>
      </w:r>
      <w:proofErr w:type="spellStart"/>
      <w:r w:rsidRPr="00E03F8A">
        <w:rPr>
          <w:rStyle w:val="fontstyle41"/>
          <w:lang w:val="en-US"/>
        </w:rPr>
        <w:t>P.v</w:t>
      </w:r>
      <w:r w:rsidRPr="00E03F8A">
        <w:rPr>
          <w:rStyle w:val="fontstyle41"/>
          <w:i w:val="0"/>
          <w:lang w:val="en-US"/>
        </w:rPr>
        <w:t>.</w:t>
      </w:r>
      <w:proofErr w:type="spellEnd"/>
      <w:r w:rsidRPr="00E03F8A">
        <w:rPr>
          <w:rStyle w:val="fontstyle41"/>
          <w:i w:val="0"/>
          <w:lang w:val="en-US"/>
        </w:rPr>
        <w:t xml:space="preserve">) </w:t>
      </w:r>
      <w:r w:rsidRPr="00E03F8A">
        <w:rPr>
          <w:rStyle w:val="fontstyle31"/>
          <w:i/>
          <w:lang w:val="en-US"/>
        </w:rPr>
        <w:t>or</w:t>
      </w:r>
      <w:r w:rsidRPr="00E03F8A">
        <w:rPr>
          <w:rStyle w:val="fontstyle31"/>
          <w:lang w:val="en-US"/>
        </w:rPr>
        <w:t xml:space="preserve"> </w:t>
      </w:r>
      <w:r w:rsidRPr="00E03F8A">
        <w:rPr>
          <w:rStyle w:val="fontstyle41"/>
          <w:lang w:val="en-US"/>
        </w:rPr>
        <w:t xml:space="preserve">B. thetaiotaomicron </w:t>
      </w:r>
      <w:r w:rsidRPr="00E03F8A">
        <w:rPr>
          <w:rStyle w:val="fontstyle41"/>
          <w:i w:val="0"/>
          <w:lang w:val="en-US"/>
        </w:rPr>
        <w:t>(</w:t>
      </w:r>
      <w:r w:rsidRPr="00E03F8A">
        <w:rPr>
          <w:rStyle w:val="fontstyle41"/>
          <w:lang w:val="en-US"/>
        </w:rPr>
        <w:t>B. t</w:t>
      </w:r>
      <w:r w:rsidRPr="00E03F8A">
        <w:rPr>
          <w:rStyle w:val="fontstyle41"/>
          <w:i w:val="0"/>
          <w:lang w:val="en-US"/>
        </w:rPr>
        <w:t>.) at ratio</w:t>
      </w:r>
      <w:r w:rsidRPr="00E03F8A">
        <w:rPr>
          <w:rStyle w:val="fontstyle41"/>
          <w:lang w:val="en-US"/>
        </w:rPr>
        <w:t xml:space="preserve"> </w:t>
      </w:r>
      <w:r w:rsidRPr="00E03F8A">
        <w:rPr>
          <w:rStyle w:val="fontstyle31"/>
          <w:lang w:val="en-US"/>
        </w:rPr>
        <w:t>1:100 (</w:t>
      </w:r>
      <w:proofErr w:type="gramStart"/>
      <w:r w:rsidRPr="00E03F8A">
        <w:rPr>
          <w:rStyle w:val="fontstyle31"/>
          <w:lang w:val="en-US"/>
        </w:rPr>
        <w:t>fungi :</w:t>
      </w:r>
      <w:proofErr w:type="gramEnd"/>
      <w:r w:rsidRPr="00E03F8A">
        <w:rPr>
          <w:rStyle w:val="fontstyle31"/>
          <w:lang w:val="en-US"/>
        </w:rPr>
        <w:t xml:space="preserve"> bacteria) and 6 h later infected with </w:t>
      </w:r>
      <w:r w:rsidRPr="00E03F8A">
        <w:rPr>
          <w:rStyle w:val="fontstyle41"/>
          <w:lang w:val="en-US"/>
        </w:rPr>
        <w:t xml:space="preserve">C. albicans </w:t>
      </w:r>
      <w:r w:rsidRPr="00E03F8A">
        <w:rPr>
          <w:rStyle w:val="fontstyle41"/>
          <w:i w:val="0"/>
          <w:lang w:val="en-US"/>
        </w:rPr>
        <w:t>(</w:t>
      </w:r>
      <w:r w:rsidRPr="00E03F8A">
        <w:rPr>
          <w:rStyle w:val="fontstyle41"/>
          <w:lang w:val="en-US"/>
        </w:rPr>
        <w:t xml:space="preserve">C. a.) </w:t>
      </w:r>
      <w:r w:rsidRPr="00E03F8A">
        <w:rPr>
          <w:rStyle w:val="fontstyle31"/>
          <w:lang w:val="en-US"/>
        </w:rPr>
        <w:t>MOI 10. PBS treated cells were included as negative control. CoCl</w:t>
      </w:r>
      <w:r w:rsidRPr="00E03F8A">
        <w:rPr>
          <w:rStyle w:val="fontstyle31"/>
          <w:sz w:val="14"/>
          <w:szCs w:val="14"/>
          <w:lang w:val="en-US"/>
        </w:rPr>
        <w:t xml:space="preserve">2 </w:t>
      </w:r>
      <w:r w:rsidRPr="00E03F8A">
        <w:rPr>
          <w:rStyle w:val="fontstyle31"/>
          <w:lang w:val="en-US"/>
        </w:rPr>
        <w:t xml:space="preserve">treated cells were included as a positive control for </w:t>
      </w:r>
      <w:bookmarkStart w:id="2" w:name="OLE_LINK7"/>
      <w:r w:rsidRPr="00E03F8A">
        <w:rPr>
          <w:rStyle w:val="fontstyle31"/>
          <w:lang w:val="en-US"/>
        </w:rPr>
        <w:t>HIF-1</w:t>
      </w:r>
      <w:r w:rsidRPr="00E03F8A">
        <w:rPr>
          <w:rStyle w:val="fontstyle31"/>
        </w:rPr>
        <w:t>α</w:t>
      </w:r>
      <w:r w:rsidRPr="00E03F8A">
        <w:rPr>
          <w:rStyle w:val="fontstyle31"/>
          <w:lang w:val="en-US"/>
        </w:rPr>
        <w:t xml:space="preserve"> </w:t>
      </w:r>
      <w:bookmarkEnd w:id="2"/>
      <w:r w:rsidRPr="00E03F8A">
        <w:rPr>
          <w:rStyle w:val="fontstyle31"/>
          <w:lang w:val="en-US"/>
        </w:rPr>
        <w:t>induction. After 24 h total incubation the host cell proteins were harvested and separated via SDS-PAGE. A Western Blot was performed to detect bands for actin (45 </w:t>
      </w:r>
      <w:proofErr w:type="spellStart"/>
      <w:r w:rsidRPr="00E03F8A">
        <w:rPr>
          <w:rStyle w:val="fontstyle31"/>
          <w:lang w:val="en-US"/>
        </w:rPr>
        <w:t>kDa</w:t>
      </w:r>
      <w:proofErr w:type="spellEnd"/>
      <w:r w:rsidRPr="00E03F8A">
        <w:rPr>
          <w:rStyle w:val="fontstyle31"/>
          <w:lang w:val="en-US"/>
        </w:rPr>
        <w:t>) and HIF-1</w:t>
      </w:r>
      <w:r w:rsidRPr="00E03F8A">
        <w:rPr>
          <w:rStyle w:val="fontstyle31"/>
        </w:rPr>
        <w:t>α</w:t>
      </w:r>
      <w:r w:rsidRPr="00E03F8A">
        <w:rPr>
          <w:rStyle w:val="fontstyle31"/>
          <w:lang w:val="en-US"/>
        </w:rPr>
        <w:t xml:space="preserve"> (120 </w:t>
      </w:r>
      <w:proofErr w:type="spellStart"/>
      <w:r w:rsidRPr="00E03F8A">
        <w:rPr>
          <w:rStyle w:val="fontstyle31"/>
          <w:lang w:val="en-US"/>
        </w:rPr>
        <w:t>kDa</w:t>
      </w:r>
      <w:proofErr w:type="spellEnd"/>
      <w:r w:rsidRPr="00E03F8A">
        <w:rPr>
          <w:rStyle w:val="fontstyle31"/>
          <w:lang w:val="en-US"/>
        </w:rPr>
        <w:t xml:space="preserve">). The band intensity was quantified and depicted in Suppl. Fig. 5. n = 4 independent experiments. </w:t>
      </w:r>
    </w:p>
    <w:p w14:paraId="4061A161" w14:textId="77777777" w:rsidR="00B12D5C" w:rsidRPr="00E03F8A" w:rsidRDefault="00B12D5C" w:rsidP="00384149">
      <w:pPr>
        <w:spacing w:after="0" w:line="240" w:lineRule="auto"/>
        <w:jc w:val="both"/>
        <w:rPr>
          <w:rStyle w:val="fontstyle31"/>
          <w:lang w:val="en-US"/>
        </w:rPr>
      </w:pPr>
    </w:p>
    <w:p w14:paraId="6AEF0BCB" w14:textId="437E5958" w:rsidR="00BD293F" w:rsidRPr="00B12D5C" w:rsidRDefault="00D9352B">
      <w:pPr>
        <w:rPr>
          <w:rFonts w:ascii="Calibri" w:hAnsi="Calibri" w:cs="Calibri"/>
          <w:color w:val="000000"/>
          <w:lang w:val="en-US"/>
        </w:rPr>
      </w:pPr>
      <w:r w:rsidRPr="005E5813">
        <w:rPr>
          <w:rFonts w:ascii="Calibri" w:hAnsi="Calibri" w:cs="Calibri"/>
          <w:color w:val="000000"/>
          <w:lang w:val="en-US"/>
        </w:rPr>
        <w:t xml:space="preserve">Alt </w:t>
      </w:r>
      <w:r w:rsidR="005E5813" w:rsidRPr="005E5813">
        <w:rPr>
          <w:rFonts w:ascii="Calibri" w:hAnsi="Calibri" w:cs="Calibri"/>
          <w:color w:val="000000"/>
          <w:lang w:val="en-US"/>
        </w:rPr>
        <w:t>t</w:t>
      </w:r>
      <w:r w:rsidRPr="005E5813">
        <w:rPr>
          <w:rFonts w:ascii="Calibri" w:hAnsi="Calibri" w:cs="Calibri"/>
          <w:color w:val="000000"/>
          <w:lang w:val="en-US"/>
        </w:rPr>
        <w:t>ext: Pictures depicting Western Blot bands labeled from A to D</w:t>
      </w:r>
      <w:r w:rsidR="00B12D5C">
        <w:rPr>
          <w:rFonts w:ascii="Calibri" w:hAnsi="Calibri" w:cs="Calibri"/>
          <w:color w:val="000000"/>
          <w:lang w:val="en-US"/>
        </w:rPr>
        <w:t>,</w:t>
      </w:r>
      <w:r w:rsidRPr="005E5813">
        <w:rPr>
          <w:rFonts w:ascii="Calibri" w:hAnsi="Calibri" w:cs="Calibri"/>
          <w:color w:val="000000"/>
          <w:lang w:val="en-US"/>
        </w:rPr>
        <w:t xml:space="preserve"> each for one independent experiment.</w:t>
      </w:r>
    </w:p>
    <w:p w14:paraId="33CFA00E" w14:textId="39959CD8" w:rsidR="00BD293F" w:rsidRPr="00E7144C" w:rsidRDefault="0027769C">
      <w:pPr>
        <w:rPr>
          <w:lang w:val="en-US"/>
        </w:rPr>
      </w:pPr>
      <w:r w:rsidRPr="00E7144C">
        <w:rPr>
          <w:lang w:val="en-US"/>
        </w:rPr>
        <w:br w:type="page"/>
      </w:r>
    </w:p>
    <w:p w14:paraId="0FE75234" w14:textId="3BAEDA0B" w:rsidR="00BD293F" w:rsidRPr="00E03F8A" w:rsidRDefault="005E5813">
      <w:r>
        <w:rPr>
          <w:noProof/>
        </w:rPr>
        <w:lastRenderedPageBreak/>
        <w:drawing>
          <wp:inline distT="0" distB="0" distL="0" distR="0" wp14:anchorId="6AA18EE0" wp14:editId="3F291E88">
            <wp:extent cx="5753100" cy="1933575"/>
            <wp:effectExtent l="0" t="0" r="0" b="952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1933575"/>
                    </a:xfrm>
                    <a:prstGeom prst="rect">
                      <a:avLst/>
                    </a:prstGeom>
                    <a:noFill/>
                    <a:ln>
                      <a:noFill/>
                    </a:ln>
                  </pic:spPr>
                </pic:pic>
              </a:graphicData>
            </a:graphic>
          </wp:inline>
        </w:drawing>
      </w:r>
    </w:p>
    <w:p w14:paraId="384945AB" w14:textId="2DB2706B" w:rsidR="00BD293F" w:rsidRPr="00E03F8A" w:rsidRDefault="00BD293F" w:rsidP="00384149">
      <w:pPr>
        <w:jc w:val="both"/>
        <w:rPr>
          <w:rFonts w:ascii="Calibri" w:hAnsi="Calibri" w:cs="Calibri"/>
          <w:color w:val="000000"/>
          <w:lang w:val="en-US"/>
        </w:rPr>
      </w:pPr>
      <w:r w:rsidRPr="00E03F8A">
        <w:rPr>
          <w:rStyle w:val="fontstyle01"/>
          <w:lang w:val="en-US"/>
        </w:rPr>
        <w:t>Supplementary Figure 7:</w:t>
      </w:r>
      <w:r w:rsidRPr="00E03F8A">
        <w:rPr>
          <w:rStyle w:val="fontstyle21"/>
          <w:i w:val="0"/>
          <w:lang w:val="en-US"/>
        </w:rPr>
        <w:t xml:space="preserve"> </w:t>
      </w:r>
      <w:r w:rsidR="00224492">
        <w:rPr>
          <w:rStyle w:val="fontstyle21"/>
          <w:i w:val="0"/>
          <w:lang w:val="en-US"/>
        </w:rPr>
        <w:t xml:space="preserve">Total </w:t>
      </w:r>
      <w:r w:rsidRPr="00E03F8A">
        <w:rPr>
          <w:rStyle w:val="fontstyle21"/>
          <w:i w:val="0"/>
          <w:lang w:val="en-US"/>
        </w:rPr>
        <w:t>MUC2 concentration in HT29-MTX cells</w:t>
      </w:r>
      <w:r w:rsidRPr="00E03F8A">
        <w:rPr>
          <w:rStyle w:val="fontstyle01"/>
          <w:i/>
          <w:lang w:val="en-US"/>
        </w:rPr>
        <w:t>.</w:t>
      </w:r>
      <w:r w:rsidRPr="00E03F8A">
        <w:rPr>
          <w:rStyle w:val="fontstyle31"/>
          <w:lang w:val="en-US"/>
        </w:rPr>
        <w:t xml:space="preserve"> HT29-MTX cells </w:t>
      </w:r>
      <w:r w:rsidRPr="00E03F8A">
        <w:rPr>
          <w:rFonts w:ascii="Calibri" w:hAnsi="Calibri" w:cs="Calibri"/>
          <w:color w:val="000000"/>
          <w:lang w:val="en-US"/>
        </w:rPr>
        <w:t>were colonized with bacteria at ratio of 1:100 (</w:t>
      </w:r>
      <w:proofErr w:type="gramStart"/>
      <w:r w:rsidRPr="00E03F8A">
        <w:rPr>
          <w:rFonts w:ascii="Calibri" w:hAnsi="Calibri" w:cs="Calibri"/>
          <w:color w:val="000000"/>
          <w:lang w:val="en-US"/>
        </w:rPr>
        <w:t>fungi :</w:t>
      </w:r>
      <w:proofErr w:type="gramEnd"/>
      <w:r w:rsidRPr="00E03F8A">
        <w:rPr>
          <w:rFonts w:ascii="Calibri" w:hAnsi="Calibri" w:cs="Calibri"/>
          <w:color w:val="000000"/>
          <w:lang w:val="en-US"/>
        </w:rPr>
        <w:t xml:space="preserve"> bacteria) for 6 h and subsequently infected with </w:t>
      </w:r>
      <w:r w:rsidRPr="00E03F8A">
        <w:rPr>
          <w:rFonts w:ascii="Calibri-Italic" w:hAnsi="Calibri-Italic"/>
          <w:i/>
          <w:iCs/>
          <w:color w:val="000000"/>
          <w:lang w:val="en-US"/>
        </w:rPr>
        <w:t xml:space="preserve">C. albicans </w:t>
      </w:r>
      <w:r w:rsidRPr="00E03F8A">
        <w:rPr>
          <w:rFonts w:ascii="Calibri" w:hAnsi="Calibri" w:cs="Calibri"/>
          <w:color w:val="000000"/>
          <w:lang w:val="en-US"/>
        </w:rPr>
        <w:t>at MOI 10 for 18 h. The cell layer and the supernatant were harvested and the concentration of MUC2 determined by ELISA</w:t>
      </w:r>
      <w:r w:rsidR="00224492">
        <w:rPr>
          <w:rFonts w:ascii="Calibri" w:hAnsi="Calibri" w:cs="Calibri"/>
          <w:color w:val="000000"/>
          <w:lang w:val="en-US"/>
        </w:rPr>
        <w:t xml:space="preserve">, the </w:t>
      </w:r>
      <w:r w:rsidRPr="00E03F8A">
        <w:rPr>
          <w:rFonts w:ascii="Calibri" w:hAnsi="Calibri" w:cs="Calibri"/>
          <w:color w:val="000000"/>
          <w:lang w:val="en-US"/>
        </w:rPr>
        <w:t xml:space="preserve">MUC2 concentration </w:t>
      </w:r>
      <w:r w:rsidR="00224492">
        <w:rPr>
          <w:rFonts w:ascii="Calibri" w:hAnsi="Calibri" w:cs="Calibri"/>
          <w:color w:val="000000"/>
          <w:lang w:val="en-US"/>
        </w:rPr>
        <w:t>is plotted as</w:t>
      </w:r>
      <w:r w:rsidRPr="00E03F8A">
        <w:rPr>
          <w:rFonts w:ascii="Calibri" w:hAnsi="Calibri" w:cs="Calibri"/>
          <w:color w:val="000000"/>
          <w:lang w:val="en-US"/>
        </w:rPr>
        <w:t xml:space="preserve"> </w:t>
      </w:r>
      <w:r w:rsidR="00224492">
        <w:rPr>
          <w:rFonts w:ascii="Calibri" w:hAnsi="Calibri" w:cs="Calibri"/>
          <w:color w:val="000000"/>
          <w:lang w:val="en-US"/>
        </w:rPr>
        <w:t>i</w:t>
      </w:r>
      <w:r w:rsidRPr="00E03F8A">
        <w:rPr>
          <w:rFonts w:ascii="Calibri" w:hAnsi="Calibri" w:cs="Calibri"/>
          <w:color w:val="000000"/>
          <w:lang w:val="en-US"/>
        </w:rPr>
        <w:t>ndividual data points, bars represent mean and SD</w:t>
      </w:r>
      <w:r w:rsidRPr="00E03F8A">
        <w:rPr>
          <w:rStyle w:val="fontstyle31"/>
          <w:lang w:val="en-US"/>
        </w:rPr>
        <w:t xml:space="preserve">. Statistical analysis was performed by </w:t>
      </w:r>
      <w:r w:rsidRPr="00E03F8A">
        <w:rPr>
          <w:rFonts w:ascii="Calibri" w:hAnsi="Calibri" w:cs="Calibri"/>
          <w:color w:val="000000"/>
          <w:lang w:val="en-US"/>
        </w:rPr>
        <w:t>a one-way ANOVA followed by Dunnett's multiple comparisons test comparing all conditions to uninfected as control. No statistical significance was found. n = 4 independent experiments.</w:t>
      </w:r>
    </w:p>
    <w:p w14:paraId="6E029479" w14:textId="130F7EA4" w:rsidR="00BD293F" w:rsidRPr="00E03F8A" w:rsidRDefault="00B23CB1">
      <w:pPr>
        <w:rPr>
          <w:lang w:val="en-US"/>
        </w:rPr>
      </w:pPr>
      <w:r w:rsidRPr="005E5813">
        <w:rPr>
          <w:lang w:val="en-US"/>
        </w:rPr>
        <w:t xml:space="preserve">Alt text: Graph depicting the produced MUC2 of HT29-MTX cells mono- or co-infected with </w:t>
      </w:r>
      <w:r w:rsidRPr="005E5813">
        <w:rPr>
          <w:i/>
          <w:lang w:val="en-US"/>
        </w:rPr>
        <w:t>P. vulgatus</w:t>
      </w:r>
      <w:r w:rsidRPr="005E5813">
        <w:rPr>
          <w:lang w:val="en-US"/>
        </w:rPr>
        <w:t xml:space="preserve"> mpk and </w:t>
      </w:r>
      <w:r w:rsidRPr="005E5813">
        <w:rPr>
          <w:i/>
          <w:lang w:val="en-US"/>
        </w:rPr>
        <w:t xml:space="preserve">C. albicans. </w:t>
      </w:r>
      <w:r w:rsidRPr="005E5813">
        <w:rPr>
          <w:lang w:val="en-US"/>
        </w:rPr>
        <w:t xml:space="preserve">There was no significant increase in MUC2 production </w:t>
      </w:r>
      <w:r w:rsidR="00D82C68" w:rsidRPr="005E5813">
        <w:rPr>
          <w:lang w:val="en-US"/>
        </w:rPr>
        <w:t>for any condition compared to uninfected.</w:t>
      </w:r>
    </w:p>
    <w:p w14:paraId="7406E09D" w14:textId="77777777" w:rsidR="00BD293F" w:rsidRPr="00E03F8A" w:rsidRDefault="00BD293F">
      <w:pPr>
        <w:rPr>
          <w:lang w:val="en-US"/>
        </w:rPr>
      </w:pPr>
    </w:p>
    <w:p w14:paraId="46E3CE36" w14:textId="77777777" w:rsidR="00BD293F" w:rsidRPr="00E03F8A" w:rsidRDefault="00BD293F">
      <w:pPr>
        <w:rPr>
          <w:lang w:val="en-US"/>
        </w:rPr>
      </w:pPr>
    </w:p>
    <w:p w14:paraId="2C6ACC1A" w14:textId="77777777" w:rsidR="00BD293F" w:rsidRPr="00E03F8A" w:rsidRDefault="00BD293F">
      <w:pPr>
        <w:rPr>
          <w:lang w:val="en-US"/>
        </w:rPr>
      </w:pPr>
    </w:p>
    <w:p w14:paraId="1824DD29" w14:textId="77777777" w:rsidR="00BD293F" w:rsidRPr="00E03F8A" w:rsidRDefault="00BD293F">
      <w:pPr>
        <w:rPr>
          <w:lang w:val="en-US"/>
        </w:rPr>
      </w:pPr>
    </w:p>
    <w:p w14:paraId="59452DF5" w14:textId="7801114E" w:rsidR="00BD293F" w:rsidRPr="00E03F8A" w:rsidRDefault="005E5813" w:rsidP="00B91401">
      <w:r>
        <w:rPr>
          <w:noProof/>
        </w:rPr>
        <w:lastRenderedPageBreak/>
        <w:drawing>
          <wp:inline distT="0" distB="0" distL="0" distR="0" wp14:anchorId="0BE787F6" wp14:editId="32CCDB2D">
            <wp:extent cx="5753100" cy="7210425"/>
            <wp:effectExtent l="0" t="0" r="0" b="952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7210425"/>
                    </a:xfrm>
                    <a:prstGeom prst="rect">
                      <a:avLst/>
                    </a:prstGeom>
                    <a:noFill/>
                    <a:ln>
                      <a:noFill/>
                    </a:ln>
                  </pic:spPr>
                </pic:pic>
              </a:graphicData>
            </a:graphic>
          </wp:inline>
        </w:drawing>
      </w:r>
    </w:p>
    <w:p w14:paraId="4E00F575" w14:textId="77777777" w:rsidR="00BD293F" w:rsidRPr="00E03F8A" w:rsidRDefault="00BD293F" w:rsidP="00384149">
      <w:pPr>
        <w:jc w:val="both"/>
        <w:rPr>
          <w:lang w:val="en-US"/>
        </w:rPr>
      </w:pPr>
      <w:bookmarkStart w:id="3" w:name="OLE_LINK8"/>
      <w:r w:rsidRPr="00E03F8A">
        <w:rPr>
          <w:b/>
          <w:lang w:val="en-US"/>
        </w:rPr>
        <w:t xml:space="preserve">Supplementary Figure 8: </w:t>
      </w:r>
      <w:r w:rsidRPr="00E03F8A">
        <w:rPr>
          <w:b/>
          <w:i/>
          <w:lang w:val="en-US"/>
        </w:rPr>
        <w:t xml:space="preserve">P. vulgatus </w:t>
      </w:r>
      <w:r w:rsidRPr="00E03F8A">
        <w:rPr>
          <w:b/>
          <w:lang w:val="en-US"/>
        </w:rPr>
        <w:t>mpk and related strains reduce host cell damage during coinfection with</w:t>
      </w:r>
      <w:r w:rsidRPr="00E03F8A">
        <w:rPr>
          <w:b/>
          <w:i/>
          <w:lang w:val="en-US"/>
        </w:rPr>
        <w:t xml:space="preserve"> C. albicans</w:t>
      </w:r>
      <w:r w:rsidRPr="00E03F8A">
        <w:rPr>
          <w:i/>
          <w:lang w:val="en-US"/>
        </w:rPr>
        <w:t xml:space="preserve">. </w:t>
      </w:r>
      <w:r w:rsidRPr="00E03F8A">
        <w:rPr>
          <w:lang w:val="en-US"/>
        </w:rPr>
        <w:t>Same experiments as in Fig. 1 but LDH release is shown in % relative to uninfected host cells treated with triton.</w:t>
      </w:r>
      <w:r w:rsidRPr="00E03F8A">
        <w:rPr>
          <w:rFonts w:ascii="Calibri" w:hAnsi="Calibri" w:cs="Calibri"/>
          <w:color w:val="000000"/>
          <w:lang w:val="en-US"/>
        </w:rPr>
        <w:t xml:space="preserve"> Individual data points are plotted, bars represent mean and SD</w:t>
      </w:r>
      <w:r w:rsidRPr="00E03F8A">
        <w:rPr>
          <w:lang w:val="en-US"/>
        </w:rPr>
        <w:t xml:space="preserve">. </w:t>
      </w:r>
      <w:r w:rsidRPr="00E03F8A">
        <w:rPr>
          <w:rFonts w:ascii="Calibri" w:hAnsi="Calibri" w:cs="Calibri"/>
          <w:color w:val="000000"/>
          <w:lang w:val="en-US"/>
        </w:rPr>
        <w:t xml:space="preserve">Statistical analysis was performed by One-Way ANOVA followed by Dunnett's multiple comparisons test comparing the conditions with </w:t>
      </w:r>
      <w:r w:rsidRPr="00E03F8A">
        <w:rPr>
          <w:rFonts w:ascii="Calibri-Italic" w:hAnsi="Calibri-Italic"/>
          <w:i/>
          <w:iCs/>
          <w:color w:val="000000"/>
          <w:lang w:val="en-US"/>
        </w:rPr>
        <w:t xml:space="preserve">C. albicans </w:t>
      </w:r>
      <w:r w:rsidRPr="00E03F8A">
        <w:rPr>
          <w:rFonts w:ascii="Calibri" w:hAnsi="Calibri" w:cs="Calibri"/>
          <w:color w:val="000000"/>
          <w:lang w:val="en-US"/>
        </w:rPr>
        <w:t xml:space="preserve">and bacteria to </w:t>
      </w:r>
      <w:r w:rsidRPr="00E03F8A">
        <w:rPr>
          <w:rFonts w:ascii="Calibri-Italic" w:hAnsi="Calibri-Italic"/>
          <w:i/>
          <w:iCs/>
          <w:color w:val="000000"/>
          <w:lang w:val="en-US"/>
        </w:rPr>
        <w:t xml:space="preserve">C. albicans </w:t>
      </w:r>
      <w:r w:rsidRPr="00E03F8A">
        <w:rPr>
          <w:rFonts w:ascii="Calibri" w:hAnsi="Calibri" w:cs="Calibri"/>
          <w:color w:val="000000"/>
          <w:lang w:val="en-US"/>
        </w:rPr>
        <w:t xml:space="preserve">only as control. The p-values of statistically significant results are indicated. (A) Multiple doses of </w:t>
      </w:r>
      <w:r w:rsidRPr="00E03F8A">
        <w:rPr>
          <w:rFonts w:ascii="Calibri-Italic" w:hAnsi="Calibri-Italic"/>
          <w:i/>
          <w:iCs/>
          <w:color w:val="000000"/>
          <w:lang w:val="en-US"/>
        </w:rPr>
        <w:t xml:space="preserve">P. vulgatus </w:t>
      </w:r>
      <w:r w:rsidRPr="00E03F8A">
        <w:rPr>
          <w:rFonts w:ascii="Calibri" w:hAnsi="Calibri" w:cs="Calibri"/>
          <w:color w:val="000000"/>
          <w:lang w:val="en-US"/>
        </w:rPr>
        <w:t xml:space="preserve">mpk were tested. n = 9 independent experiments. (B) Three strains closely related to </w:t>
      </w:r>
      <w:r w:rsidRPr="00E03F8A">
        <w:rPr>
          <w:rFonts w:ascii="Calibri-Italic" w:hAnsi="Calibri-Italic"/>
          <w:i/>
          <w:iCs/>
          <w:color w:val="000000"/>
          <w:lang w:val="en-US"/>
        </w:rPr>
        <w:t xml:space="preserve">P. vulgatus </w:t>
      </w:r>
      <w:r w:rsidRPr="00E03F8A">
        <w:rPr>
          <w:rFonts w:ascii="Calibri" w:hAnsi="Calibri" w:cs="Calibri"/>
          <w:color w:val="000000"/>
          <w:lang w:val="en-US"/>
        </w:rPr>
        <w:t xml:space="preserve">mpk were tested at three different doses. n = 4 independent experiments. (C) Four clinical isolates not definitively </w:t>
      </w:r>
      <w:r w:rsidRPr="00E03F8A">
        <w:rPr>
          <w:rFonts w:ascii="Calibri" w:hAnsi="Calibri" w:cs="Calibri"/>
          <w:color w:val="000000"/>
          <w:lang w:val="en-US"/>
        </w:rPr>
        <w:lastRenderedPageBreak/>
        <w:t xml:space="preserve">characterized as either </w:t>
      </w:r>
      <w:r w:rsidRPr="00E03F8A">
        <w:rPr>
          <w:rFonts w:ascii="Calibri-Italic" w:hAnsi="Calibri-Italic"/>
          <w:i/>
          <w:iCs/>
          <w:color w:val="000000"/>
          <w:lang w:val="en-US"/>
        </w:rPr>
        <w:t xml:space="preserve">P. vulgatus </w:t>
      </w:r>
      <w:r w:rsidRPr="00E03F8A">
        <w:rPr>
          <w:rFonts w:ascii="Calibri" w:hAnsi="Calibri" w:cs="Calibri"/>
          <w:color w:val="000000"/>
          <w:lang w:val="en-US"/>
        </w:rPr>
        <w:t xml:space="preserve">or </w:t>
      </w:r>
      <w:r w:rsidRPr="00E03F8A">
        <w:rPr>
          <w:rFonts w:ascii="Calibri-Italic" w:hAnsi="Calibri-Italic"/>
          <w:i/>
          <w:iCs/>
          <w:color w:val="000000"/>
          <w:lang w:val="en-US"/>
        </w:rPr>
        <w:t>P.</w:t>
      </w:r>
      <w:r w:rsidRPr="00E03F8A">
        <w:rPr>
          <w:rFonts w:ascii="Calibri-Italic" w:hAnsi="Calibri-Italic" w:hint="eastAsia"/>
          <w:i/>
          <w:iCs/>
          <w:color w:val="000000"/>
          <w:lang w:val="en-US"/>
        </w:rPr>
        <w:t> </w:t>
      </w:r>
      <w:proofErr w:type="spellStart"/>
      <w:r w:rsidRPr="00E03F8A">
        <w:rPr>
          <w:rFonts w:ascii="Calibri-Italic" w:hAnsi="Calibri-Italic"/>
          <w:i/>
          <w:iCs/>
          <w:color w:val="000000"/>
          <w:lang w:val="en-US"/>
        </w:rPr>
        <w:t>dorei</w:t>
      </w:r>
      <w:proofErr w:type="spellEnd"/>
      <w:r w:rsidRPr="00E03F8A">
        <w:rPr>
          <w:rFonts w:ascii="Calibri-Italic" w:hAnsi="Calibri-Italic"/>
          <w:i/>
          <w:iCs/>
          <w:color w:val="000000"/>
          <w:lang w:val="en-US"/>
        </w:rPr>
        <w:t xml:space="preserve"> </w:t>
      </w:r>
      <w:r w:rsidRPr="00E03F8A">
        <w:rPr>
          <w:rFonts w:ascii="Calibri" w:hAnsi="Calibri" w:cs="Calibri"/>
          <w:color w:val="000000"/>
          <w:lang w:val="en-US"/>
        </w:rPr>
        <w:t>were tested at three different doses.</w:t>
      </w:r>
      <w:r w:rsidRPr="00E03F8A">
        <w:rPr>
          <w:lang w:val="en-US"/>
        </w:rPr>
        <w:t xml:space="preserve"> </w:t>
      </w:r>
      <w:r w:rsidRPr="00E03F8A">
        <w:rPr>
          <w:rFonts w:ascii="Calibri" w:hAnsi="Calibri" w:cs="Calibri"/>
          <w:color w:val="000000"/>
          <w:lang w:val="en-US"/>
        </w:rPr>
        <w:t>n = 4 independent experiments.</w:t>
      </w:r>
    </w:p>
    <w:p w14:paraId="512739CB" w14:textId="4D29F9A3" w:rsidR="00B23CB1" w:rsidRPr="008A6000" w:rsidRDefault="00B23CB1" w:rsidP="00B23CB1">
      <w:pPr>
        <w:jc w:val="both"/>
        <w:rPr>
          <w:lang w:val="en-US"/>
        </w:rPr>
      </w:pPr>
      <w:r w:rsidRPr="005E5813">
        <w:rPr>
          <w:lang w:val="en-US"/>
        </w:rPr>
        <w:t xml:space="preserve">Alt </w:t>
      </w:r>
      <w:r w:rsidR="005E5813">
        <w:rPr>
          <w:lang w:val="en-US"/>
        </w:rPr>
        <w:t>t</w:t>
      </w:r>
      <w:r w:rsidRPr="005E5813">
        <w:rPr>
          <w:lang w:val="en-US"/>
        </w:rPr>
        <w:t xml:space="preserve">ext: Graphs on damage reduction potential of different bacterial strains labeled from A to C. All except one clinical isolate reduce the damage caused by </w:t>
      </w:r>
      <w:r w:rsidRPr="005E5813">
        <w:rPr>
          <w:i/>
          <w:lang w:val="en-US"/>
        </w:rPr>
        <w:t xml:space="preserve">C. albicans </w:t>
      </w:r>
      <w:r w:rsidRPr="005E5813">
        <w:rPr>
          <w:lang w:val="en-US"/>
        </w:rPr>
        <w:t>in a dose-dependent manner.</w:t>
      </w:r>
    </w:p>
    <w:p w14:paraId="15D56119" w14:textId="77777777" w:rsidR="00BD293F" w:rsidRPr="00E03F8A" w:rsidRDefault="00BD293F" w:rsidP="00CF3145">
      <w:pPr>
        <w:rPr>
          <w:lang w:val="en-US"/>
        </w:rPr>
      </w:pPr>
    </w:p>
    <w:p w14:paraId="35FABC85" w14:textId="77777777" w:rsidR="00BD293F" w:rsidRPr="00E03F8A" w:rsidRDefault="00BD293F">
      <w:pPr>
        <w:rPr>
          <w:lang w:val="en-US"/>
        </w:rPr>
      </w:pPr>
      <w:r w:rsidRPr="00E03F8A">
        <w:rPr>
          <w:lang w:val="en-US"/>
        </w:rPr>
        <w:br w:type="page"/>
      </w:r>
    </w:p>
    <w:bookmarkEnd w:id="3"/>
    <w:p w14:paraId="6F1F1C3F" w14:textId="5923E852" w:rsidR="00BD293F" w:rsidRPr="00E03F8A" w:rsidRDefault="005E5813">
      <w:r>
        <w:rPr>
          <w:noProof/>
        </w:rPr>
        <w:lastRenderedPageBreak/>
        <w:drawing>
          <wp:inline distT="0" distB="0" distL="0" distR="0" wp14:anchorId="480B7C9C" wp14:editId="3D21EA3D">
            <wp:extent cx="5753100" cy="659130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6591300"/>
                    </a:xfrm>
                    <a:prstGeom prst="rect">
                      <a:avLst/>
                    </a:prstGeom>
                    <a:noFill/>
                    <a:ln>
                      <a:noFill/>
                    </a:ln>
                  </pic:spPr>
                </pic:pic>
              </a:graphicData>
            </a:graphic>
          </wp:inline>
        </w:drawing>
      </w:r>
    </w:p>
    <w:p w14:paraId="5508577C" w14:textId="77777777" w:rsidR="00B23CB1" w:rsidRDefault="00BD293F" w:rsidP="00384149">
      <w:pPr>
        <w:spacing w:after="0" w:line="240" w:lineRule="auto"/>
        <w:jc w:val="both"/>
        <w:rPr>
          <w:rFonts w:ascii="Calibri" w:hAnsi="Calibri" w:cs="Calibri"/>
          <w:color w:val="000000"/>
          <w:lang w:val="en-US"/>
        </w:rPr>
      </w:pPr>
      <w:r w:rsidRPr="00E03F8A">
        <w:rPr>
          <w:rFonts w:ascii="Calibri-Bold" w:eastAsia="Times New Roman" w:hAnsi="Calibri-Bold" w:cs="Times New Roman"/>
          <w:b/>
          <w:bCs/>
          <w:color w:val="000000"/>
          <w:lang w:val="en-US" w:eastAsia="de-DE"/>
        </w:rPr>
        <w:t xml:space="preserve">Supplementary Figure 9: Enterocytes can be protected but not rescued from </w:t>
      </w:r>
      <w:r w:rsidRPr="00E03F8A">
        <w:rPr>
          <w:rFonts w:ascii="Calibri-BoldItalic" w:eastAsia="Times New Roman" w:hAnsi="Calibri-BoldItalic" w:cs="Times New Roman"/>
          <w:b/>
          <w:bCs/>
          <w:i/>
          <w:iCs/>
          <w:color w:val="000000"/>
          <w:lang w:val="en-US" w:eastAsia="de-DE"/>
        </w:rPr>
        <w:t xml:space="preserve">C. albicans </w:t>
      </w:r>
      <w:r w:rsidRPr="00E03F8A">
        <w:rPr>
          <w:rFonts w:ascii="Calibri-Bold" w:eastAsia="Times New Roman" w:hAnsi="Calibri-Bold" w:cs="Times New Roman"/>
          <w:b/>
          <w:bCs/>
          <w:color w:val="000000"/>
          <w:lang w:val="en-US" w:eastAsia="de-DE"/>
        </w:rPr>
        <w:t>damage by bacteria</w:t>
      </w:r>
      <w:r w:rsidRPr="00E03F8A">
        <w:rPr>
          <w:rFonts w:ascii="Calibri-Italic" w:eastAsia="Times New Roman" w:hAnsi="Calibri-Italic" w:cs="Times New Roman"/>
          <w:i/>
          <w:iCs/>
          <w:color w:val="000000"/>
          <w:lang w:val="en-US" w:eastAsia="de-DE"/>
        </w:rPr>
        <w:t xml:space="preserve">. </w:t>
      </w:r>
      <w:r w:rsidRPr="00E03F8A">
        <w:rPr>
          <w:rFonts w:ascii="Calibri" w:eastAsia="Times New Roman" w:hAnsi="Calibri" w:cs="Calibri"/>
          <w:color w:val="000000"/>
          <w:lang w:val="en-US" w:eastAsia="de-DE"/>
        </w:rPr>
        <w:t xml:space="preserve">Same experiments as in Fig. 2 </w:t>
      </w:r>
      <w:r w:rsidRPr="00E03F8A">
        <w:rPr>
          <w:lang w:val="en-US"/>
        </w:rPr>
        <w:t>but LDH release is shown in % relative to uninfected host cells treated with triton</w:t>
      </w:r>
      <w:r w:rsidRPr="00E03F8A">
        <w:rPr>
          <w:rFonts w:ascii="Calibri" w:eastAsia="Times New Roman" w:hAnsi="Calibri" w:cs="Calibri"/>
          <w:color w:val="000000"/>
          <w:lang w:val="en-US" w:eastAsia="de-DE"/>
        </w:rPr>
        <w:t xml:space="preserve">. </w:t>
      </w:r>
      <w:r w:rsidRPr="00E03F8A">
        <w:rPr>
          <w:rFonts w:ascii="Calibri" w:hAnsi="Calibri" w:cs="Calibri"/>
          <w:color w:val="000000"/>
          <w:lang w:val="en-US"/>
        </w:rPr>
        <w:t>Individual data points are plotted, bars represent mean and SD</w:t>
      </w:r>
      <w:r w:rsidRPr="00E03F8A">
        <w:rPr>
          <w:rFonts w:ascii="Calibri" w:eastAsia="Times New Roman" w:hAnsi="Calibri" w:cs="Calibri"/>
          <w:color w:val="000000"/>
          <w:lang w:val="en-US" w:eastAsia="de-DE"/>
        </w:rPr>
        <w:t xml:space="preserve">. Statistical analysis was performed by (A, B) One-Way ANOVA followed by Dunnett's multiple comparisons test comparing the conditions with </w:t>
      </w:r>
      <w:r w:rsidRPr="00E03F8A">
        <w:rPr>
          <w:rFonts w:ascii="Calibri-Italic" w:eastAsia="Times New Roman" w:hAnsi="Calibri-Italic" w:cs="Times New Roman"/>
          <w:i/>
          <w:iCs/>
          <w:color w:val="000000"/>
          <w:lang w:val="en-US" w:eastAsia="de-DE"/>
        </w:rPr>
        <w:t xml:space="preserve">C. albicans </w:t>
      </w:r>
      <w:r w:rsidRPr="00E03F8A">
        <w:rPr>
          <w:rFonts w:ascii="Calibri" w:eastAsia="Times New Roman" w:hAnsi="Calibri" w:cs="Calibri"/>
          <w:color w:val="000000"/>
          <w:lang w:val="en-US" w:eastAsia="de-DE"/>
        </w:rPr>
        <w:t xml:space="preserve">and bacteria to </w:t>
      </w:r>
      <w:r w:rsidRPr="00E03F8A">
        <w:rPr>
          <w:rFonts w:ascii="Calibri-Italic" w:eastAsia="Times New Roman" w:hAnsi="Calibri-Italic" w:cs="Times New Roman"/>
          <w:i/>
          <w:iCs/>
          <w:color w:val="000000"/>
          <w:lang w:val="en-US" w:eastAsia="de-DE"/>
        </w:rPr>
        <w:t xml:space="preserve">C. albicans </w:t>
      </w:r>
      <w:r w:rsidRPr="00E03F8A">
        <w:rPr>
          <w:rFonts w:ascii="Calibri" w:eastAsia="Times New Roman" w:hAnsi="Calibri" w:cs="Calibri"/>
          <w:color w:val="000000"/>
          <w:lang w:val="en-US" w:eastAsia="de-DE"/>
        </w:rPr>
        <w:t xml:space="preserve">only as control or (C) unpaired two-sided students t-test. The p-values of statistically significant results are indicated. (A) Enterocytes were simultaneously infected with </w:t>
      </w:r>
      <w:r w:rsidRPr="00E03F8A">
        <w:rPr>
          <w:rFonts w:ascii="Calibri-Italic" w:eastAsia="Times New Roman" w:hAnsi="Calibri-Italic" w:cs="Times New Roman"/>
          <w:i/>
          <w:iCs/>
          <w:color w:val="000000"/>
          <w:lang w:val="en-US" w:eastAsia="de-DE"/>
        </w:rPr>
        <w:t xml:space="preserve">C. albicans </w:t>
      </w:r>
      <w:r w:rsidRPr="00E03F8A">
        <w:rPr>
          <w:rFonts w:ascii="Calibri" w:eastAsia="Times New Roman" w:hAnsi="Calibri" w:cs="Calibri"/>
          <w:color w:val="000000"/>
          <w:lang w:val="en-US" w:eastAsia="de-DE"/>
        </w:rPr>
        <w:t xml:space="preserve">at MOI 10 and </w:t>
      </w:r>
      <w:r w:rsidRPr="00E03F8A">
        <w:rPr>
          <w:rFonts w:ascii="Calibri-Italic" w:eastAsia="Times New Roman" w:hAnsi="Calibri-Italic" w:cs="Times New Roman"/>
          <w:i/>
          <w:iCs/>
          <w:color w:val="000000"/>
          <w:lang w:val="en-US" w:eastAsia="de-DE"/>
        </w:rPr>
        <w:t xml:space="preserve">P. vulgatus </w:t>
      </w:r>
      <w:r w:rsidRPr="00E03F8A">
        <w:rPr>
          <w:rFonts w:ascii="Calibri" w:eastAsia="Times New Roman" w:hAnsi="Calibri" w:cs="Calibri"/>
          <w:color w:val="000000"/>
          <w:lang w:val="en-US" w:eastAsia="de-DE"/>
        </w:rPr>
        <w:t>mpk at three different doses</w:t>
      </w:r>
      <w:r w:rsidRPr="00E03F8A">
        <w:rPr>
          <w:rFonts w:ascii="Calibri-Italic" w:eastAsia="Times New Roman" w:hAnsi="Calibri-Italic" w:cs="Times New Roman"/>
          <w:i/>
          <w:iCs/>
          <w:color w:val="000000"/>
          <w:lang w:val="en-US" w:eastAsia="de-DE"/>
        </w:rPr>
        <w:t xml:space="preserve">. </w:t>
      </w:r>
      <w:r w:rsidRPr="00E03F8A">
        <w:rPr>
          <w:rFonts w:ascii="Calibri" w:hAnsi="Calibri" w:cs="Calibri"/>
          <w:color w:val="000000"/>
          <w:lang w:val="en-US"/>
        </w:rPr>
        <w:t>n = 5 independent experiments</w:t>
      </w:r>
      <w:r w:rsidRPr="00E03F8A">
        <w:rPr>
          <w:rFonts w:ascii="Calibri" w:eastAsia="Times New Roman" w:hAnsi="Calibri" w:cs="Calibri"/>
          <w:color w:val="000000"/>
          <w:lang w:val="en-US" w:eastAsia="de-DE"/>
        </w:rPr>
        <w:t xml:space="preserve"> (B) Enterocytes were first infected with </w:t>
      </w:r>
      <w:r w:rsidRPr="00E03F8A">
        <w:rPr>
          <w:rFonts w:ascii="Calibri-Italic" w:eastAsia="Times New Roman" w:hAnsi="Calibri-Italic" w:cs="Times New Roman"/>
          <w:i/>
          <w:iCs/>
          <w:color w:val="000000"/>
          <w:lang w:val="en-US" w:eastAsia="de-DE"/>
        </w:rPr>
        <w:t xml:space="preserve">C. albicans </w:t>
      </w:r>
      <w:r w:rsidRPr="00E03F8A">
        <w:rPr>
          <w:rFonts w:ascii="Calibri" w:eastAsia="Times New Roman" w:hAnsi="Calibri" w:cs="Calibri"/>
          <w:color w:val="000000"/>
          <w:lang w:val="en-US" w:eastAsia="de-DE"/>
        </w:rPr>
        <w:t>at MOI 10 and 6 h later colonized with three different</w:t>
      </w:r>
      <w:r w:rsidRPr="00E03F8A">
        <w:rPr>
          <w:rFonts w:ascii="Times New Roman" w:eastAsia="Times New Roman" w:hAnsi="Times New Roman" w:cs="Times New Roman"/>
          <w:sz w:val="24"/>
          <w:szCs w:val="24"/>
          <w:lang w:val="en-US" w:eastAsia="de-DE"/>
        </w:rPr>
        <w:t xml:space="preserve"> </w:t>
      </w:r>
      <w:r w:rsidRPr="00E03F8A">
        <w:rPr>
          <w:rFonts w:ascii="Calibri" w:eastAsia="Times New Roman" w:hAnsi="Calibri" w:cs="Calibri"/>
          <w:color w:val="000000"/>
          <w:lang w:val="en-US" w:eastAsia="de-DE"/>
        </w:rPr>
        <w:t xml:space="preserve">doses of </w:t>
      </w:r>
      <w:r w:rsidRPr="00E03F8A">
        <w:rPr>
          <w:rFonts w:ascii="Calibri-Italic" w:eastAsia="Times New Roman" w:hAnsi="Calibri-Italic" w:cs="Times New Roman"/>
          <w:i/>
          <w:iCs/>
          <w:color w:val="000000"/>
          <w:lang w:val="en-US" w:eastAsia="de-DE"/>
        </w:rPr>
        <w:t xml:space="preserve">P. vulgatus </w:t>
      </w:r>
      <w:r w:rsidRPr="00E03F8A">
        <w:rPr>
          <w:rFonts w:ascii="Calibri" w:eastAsia="Times New Roman" w:hAnsi="Calibri" w:cs="Calibri"/>
          <w:color w:val="000000"/>
          <w:lang w:val="en-US" w:eastAsia="de-DE"/>
        </w:rPr>
        <w:t xml:space="preserve">mpk or </w:t>
      </w:r>
      <w:r w:rsidRPr="00E03F8A">
        <w:rPr>
          <w:rFonts w:ascii="Calibri-Italic" w:eastAsia="Times New Roman" w:hAnsi="Calibri-Italic" w:cs="Times New Roman"/>
          <w:i/>
          <w:iCs/>
          <w:color w:val="000000"/>
          <w:lang w:val="en-US" w:eastAsia="de-DE"/>
        </w:rPr>
        <w:t>B.</w:t>
      </w:r>
      <w:r w:rsidRPr="00E03F8A">
        <w:rPr>
          <w:rFonts w:ascii="Calibri-Italic" w:eastAsia="Times New Roman" w:hAnsi="Calibri-Italic" w:cs="Times New Roman" w:hint="eastAsia"/>
          <w:i/>
          <w:iCs/>
          <w:color w:val="000000"/>
          <w:lang w:val="en-US" w:eastAsia="de-DE"/>
        </w:rPr>
        <w:t> </w:t>
      </w:r>
      <w:r w:rsidRPr="00E03F8A">
        <w:rPr>
          <w:rFonts w:ascii="Calibri-Italic" w:eastAsia="Times New Roman" w:hAnsi="Calibri-Italic" w:cs="Times New Roman"/>
          <w:i/>
          <w:iCs/>
          <w:color w:val="000000"/>
          <w:lang w:val="en-US" w:eastAsia="de-DE"/>
        </w:rPr>
        <w:t xml:space="preserve">thetaiotaomicron </w:t>
      </w:r>
      <w:r w:rsidRPr="00E03F8A">
        <w:rPr>
          <w:rFonts w:ascii="Calibri" w:eastAsia="Times New Roman" w:hAnsi="Calibri" w:cs="Calibri"/>
          <w:color w:val="000000"/>
          <w:lang w:val="en-US" w:eastAsia="de-DE"/>
        </w:rPr>
        <w:t>and further incubated for 18 h.</w:t>
      </w:r>
      <w:r w:rsidRPr="00E03F8A">
        <w:rPr>
          <w:rFonts w:ascii="Calibri" w:hAnsi="Calibri" w:cs="Calibri"/>
          <w:color w:val="000000"/>
          <w:lang w:val="en-US"/>
        </w:rPr>
        <w:t xml:space="preserve"> n = 3 (</w:t>
      </w:r>
      <w:r w:rsidRPr="00E03F8A">
        <w:rPr>
          <w:rFonts w:ascii="Calibri-Italic" w:eastAsia="Times New Roman" w:hAnsi="Calibri-Italic" w:cs="Times New Roman"/>
          <w:i/>
          <w:iCs/>
          <w:color w:val="000000"/>
          <w:lang w:val="en-US" w:eastAsia="de-DE"/>
        </w:rPr>
        <w:t xml:space="preserve">P. vulgatus </w:t>
      </w:r>
      <w:r w:rsidRPr="00E03F8A">
        <w:rPr>
          <w:rFonts w:ascii="Calibri" w:eastAsia="Times New Roman" w:hAnsi="Calibri" w:cs="Calibri"/>
          <w:color w:val="000000"/>
          <w:lang w:val="en-US" w:eastAsia="de-DE"/>
        </w:rPr>
        <w:t>mpk) or n =  4 (</w:t>
      </w:r>
      <w:r w:rsidRPr="00E03F8A">
        <w:rPr>
          <w:rFonts w:ascii="Calibri-Italic" w:eastAsia="Times New Roman" w:hAnsi="Calibri-Italic" w:cs="Times New Roman"/>
          <w:i/>
          <w:iCs/>
          <w:color w:val="000000"/>
          <w:lang w:val="en-US" w:eastAsia="de-DE"/>
        </w:rPr>
        <w:t>B.</w:t>
      </w:r>
      <w:r w:rsidRPr="00E03F8A">
        <w:rPr>
          <w:rFonts w:ascii="Calibri-Italic" w:eastAsia="Times New Roman" w:hAnsi="Calibri-Italic" w:cs="Times New Roman" w:hint="eastAsia"/>
          <w:i/>
          <w:iCs/>
          <w:color w:val="000000"/>
          <w:lang w:val="en-US" w:eastAsia="de-DE"/>
        </w:rPr>
        <w:t> </w:t>
      </w:r>
      <w:r w:rsidRPr="00E03F8A">
        <w:rPr>
          <w:rFonts w:ascii="Calibri-Italic" w:eastAsia="Times New Roman" w:hAnsi="Calibri-Italic" w:cs="Times New Roman"/>
          <w:i/>
          <w:iCs/>
          <w:color w:val="000000"/>
          <w:lang w:val="en-US" w:eastAsia="de-DE"/>
        </w:rPr>
        <w:t>thetaiotaomicron)</w:t>
      </w:r>
      <w:r w:rsidRPr="00E03F8A">
        <w:rPr>
          <w:rFonts w:ascii="Calibri" w:hAnsi="Calibri" w:cs="Calibri"/>
          <w:color w:val="000000"/>
          <w:lang w:val="en-US"/>
        </w:rPr>
        <w:t xml:space="preserve"> independent experiments</w:t>
      </w:r>
      <w:r w:rsidRPr="00E03F8A">
        <w:rPr>
          <w:rFonts w:ascii="Calibri" w:eastAsia="Times New Roman" w:hAnsi="Calibri" w:cs="Calibri"/>
          <w:color w:val="000000"/>
          <w:lang w:val="en-US" w:eastAsia="de-DE"/>
        </w:rPr>
        <w:t xml:space="preserve"> (C) Three different epithelial cell lines were colonized with </w:t>
      </w:r>
      <w:r w:rsidRPr="00E03F8A">
        <w:rPr>
          <w:rFonts w:ascii="Calibri-Italic" w:eastAsia="Times New Roman" w:hAnsi="Calibri-Italic" w:cs="Times New Roman"/>
          <w:i/>
          <w:iCs/>
          <w:color w:val="000000"/>
          <w:lang w:val="en-US" w:eastAsia="de-DE"/>
        </w:rPr>
        <w:t xml:space="preserve">P. vulgatus </w:t>
      </w:r>
      <w:r w:rsidRPr="00E03F8A">
        <w:rPr>
          <w:rFonts w:ascii="Calibri" w:eastAsia="Times New Roman" w:hAnsi="Calibri" w:cs="Calibri"/>
          <w:color w:val="000000"/>
          <w:lang w:val="en-US" w:eastAsia="de-DE"/>
        </w:rPr>
        <w:t xml:space="preserve">mpk at ratio 1:100 (fungi : bacteria) for 6 h and subsequently infected with </w:t>
      </w:r>
      <w:r w:rsidRPr="00E03F8A">
        <w:rPr>
          <w:rFonts w:ascii="Calibri-Italic" w:eastAsia="Times New Roman" w:hAnsi="Calibri-Italic" w:cs="Times New Roman"/>
          <w:i/>
          <w:iCs/>
          <w:color w:val="000000"/>
          <w:lang w:val="en-US" w:eastAsia="de-DE"/>
        </w:rPr>
        <w:t xml:space="preserve">C. albicans </w:t>
      </w:r>
      <w:r w:rsidRPr="00E03F8A">
        <w:rPr>
          <w:rFonts w:ascii="Calibri" w:eastAsia="Times New Roman" w:hAnsi="Calibri" w:cs="Calibri"/>
          <w:color w:val="000000"/>
          <w:lang w:val="en-US" w:eastAsia="de-DE"/>
        </w:rPr>
        <w:t xml:space="preserve">at MOI 10 for 18 h. </w:t>
      </w:r>
      <w:r w:rsidRPr="00E03F8A">
        <w:rPr>
          <w:rFonts w:ascii="Calibri" w:hAnsi="Calibri" w:cs="Calibri"/>
          <w:color w:val="000000"/>
          <w:lang w:val="en-US"/>
        </w:rPr>
        <w:t>n = 7 (HT29-MTX</w:t>
      </w:r>
      <w:r w:rsidRPr="00E03F8A">
        <w:rPr>
          <w:rFonts w:ascii="Calibri" w:eastAsia="Times New Roman" w:hAnsi="Calibri" w:cs="Calibri"/>
          <w:color w:val="000000"/>
          <w:lang w:val="en-US" w:eastAsia="de-DE"/>
        </w:rPr>
        <w:t>), n =  10 (</w:t>
      </w:r>
      <w:r w:rsidRPr="00E03F8A">
        <w:rPr>
          <w:rFonts w:ascii="Calibri-Italic" w:eastAsia="Times New Roman" w:hAnsi="Calibri-Italic" w:cs="Times New Roman"/>
          <w:iCs/>
          <w:color w:val="000000"/>
          <w:lang w:val="en-US" w:eastAsia="de-DE"/>
        </w:rPr>
        <w:t>C2BBe1) or n = 3 (TR146)</w:t>
      </w:r>
      <w:r w:rsidRPr="00E03F8A">
        <w:rPr>
          <w:rFonts w:ascii="Calibri" w:hAnsi="Calibri" w:cs="Calibri"/>
          <w:color w:val="000000"/>
          <w:lang w:val="en-US"/>
        </w:rPr>
        <w:t xml:space="preserve"> independent experiments.</w:t>
      </w:r>
    </w:p>
    <w:p w14:paraId="178B863D" w14:textId="61365DC2" w:rsidR="00BD293F" w:rsidRPr="00E03F8A" w:rsidRDefault="00B23CB1" w:rsidP="00384149">
      <w:pPr>
        <w:spacing w:after="0" w:line="240" w:lineRule="auto"/>
        <w:jc w:val="both"/>
        <w:rPr>
          <w:lang w:val="en-US"/>
        </w:rPr>
      </w:pPr>
      <w:r w:rsidRPr="005E5813">
        <w:rPr>
          <w:rFonts w:eastAsia="Times New Roman" w:cstheme="minorHAnsi"/>
          <w:lang w:val="en-US" w:eastAsia="de-DE"/>
        </w:rPr>
        <w:lastRenderedPageBreak/>
        <w:t>Alt text: Graphs on damage reduction by bacteria with differing timing and on single cell</w:t>
      </w:r>
      <w:bookmarkStart w:id="4" w:name="_GoBack"/>
      <w:bookmarkEnd w:id="4"/>
      <w:r w:rsidRPr="005E5813">
        <w:rPr>
          <w:rFonts w:eastAsia="Times New Roman" w:cstheme="minorHAnsi"/>
          <w:lang w:val="en-US" w:eastAsia="de-DE"/>
        </w:rPr>
        <w:t xml:space="preserve"> lines labeled from A to C. Adding bacteria 6 hours before </w:t>
      </w:r>
      <w:r w:rsidRPr="005E5813">
        <w:rPr>
          <w:rFonts w:eastAsia="Times New Roman" w:cstheme="minorHAnsi"/>
          <w:i/>
          <w:lang w:val="en-US" w:eastAsia="de-DE"/>
        </w:rPr>
        <w:t>C. albicans</w:t>
      </w:r>
      <w:r w:rsidRPr="005E5813">
        <w:rPr>
          <w:rFonts w:eastAsia="Times New Roman" w:cstheme="minorHAnsi"/>
          <w:lang w:val="en-US" w:eastAsia="de-DE"/>
        </w:rPr>
        <w:t xml:space="preserve"> is more effective in damage reduction than simultaneous addition or addition of </w:t>
      </w:r>
      <w:r w:rsidRPr="005E5813">
        <w:rPr>
          <w:rFonts w:eastAsia="Times New Roman" w:cstheme="minorHAnsi"/>
          <w:i/>
          <w:lang w:val="en-US" w:eastAsia="de-DE"/>
        </w:rPr>
        <w:t>C. albicans</w:t>
      </w:r>
      <w:r w:rsidRPr="005E5813">
        <w:rPr>
          <w:rFonts w:eastAsia="Times New Roman" w:cstheme="minorHAnsi"/>
          <w:lang w:val="en-US" w:eastAsia="de-DE"/>
        </w:rPr>
        <w:t xml:space="preserve"> first. Individual cell lines are also protected by </w:t>
      </w:r>
      <w:r w:rsidRPr="005E5813">
        <w:rPr>
          <w:rFonts w:eastAsia="Times New Roman" w:cstheme="minorHAnsi"/>
          <w:i/>
          <w:lang w:val="en-US" w:eastAsia="de-DE"/>
        </w:rPr>
        <w:t xml:space="preserve">P. vulgatus </w:t>
      </w:r>
      <w:r w:rsidRPr="005E5813">
        <w:rPr>
          <w:rFonts w:eastAsia="Times New Roman" w:cstheme="minorHAnsi"/>
          <w:lang w:val="en-US" w:eastAsia="de-DE"/>
        </w:rPr>
        <w:t>mpk colonization.</w:t>
      </w:r>
      <w:r>
        <w:rPr>
          <w:rFonts w:eastAsia="Times New Roman" w:cstheme="minorHAnsi"/>
          <w:lang w:val="en-US" w:eastAsia="de-DE"/>
        </w:rPr>
        <w:t xml:space="preserve"> </w:t>
      </w:r>
      <w:r w:rsidR="00BD293F" w:rsidRPr="00E03F8A">
        <w:rPr>
          <w:lang w:val="en-US"/>
        </w:rPr>
        <w:br w:type="page"/>
      </w:r>
    </w:p>
    <w:p w14:paraId="5EA9949F" w14:textId="77777777" w:rsidR="00BD293F" w:rsidRPr="00E03F8A" w:rsidRDefault="00BD293F" w:rsidP="00103DB5">
      <w:pPr>
        <w:rPr>
          <w:lang w:val="en-US"/>
        </w:rPr>
      </w:pPr>
    </w:p>
    <w:p w14:paraId="2AB77606" w14:textId="7BC57DA9" w:rsidR="00BD293F" w:rsidRPr="00E03F8A" w:rsidRDefault="005E5813" w:rsidP="00103DB5">
      <w:r>
        <w:rPr>
          <w:noProof/>
        </w:rPr>
        <w:drawing>
          <wp:inline distT="0" distB="0" distL="0" distR="0" wp14:anchorId="75755E91" wp14:editId="32D04A77">
            <wp:extent cx="5762625" cy="5295900"/>
            <wp:effectExtent l="0" t="0" r="9525"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5295900"/>
                    </a:xfrm>
                    <a:prstGeom prst="rect">
                      <a:avLst/>
                    </a:prstGeom>
                    <a:noFill/>
                    <a:ln>
                      <a:noFill/>
                    </a:ln>
                  </pic:spPr>
                </pic:pic>
              </a:graphicData>
            </a:graphic>
          </wp:inline>
        </w:drawing>
      </w:r>
    </w:p>
    <w:p w14:paraId="5B378AFC" w14:textId="2E02DC4F" w:rsidR="00BD293F" w:rsidRDefault="00BD293F" w:rsidP="00384149">
      <w:pPr>
        <w:spacing w:after="0" w:line="240" w:lineRule="auto"/>
        <w:jc w:val="both"/>
        <w:rPr>
          <w:rFonts w:ascii="Calibri" w:hAnsi="Calibri" w:cs="Calibri"/>
          <w:color w:val="000000"/>
          <w:lang w:val="en-US"/>
        </w:rPr>
      </w:pPr>
      <w:r w:rsidRPr="00E03F8A">
        <w:rPr>
          <w:rFonts w:ascii="Calibri-Bold" w:hAnsi="Calibri-Bold"/>
          <w:b/>
          <w:bCs/>
          <w:color w:val="000000"/>
          <w:lang w:val="en-US"/>
        </w:rPr>
        <w:t xml:space="preserve">Supplementary Figure 10: </w:t>
      </w:r>
      <w:r w:rsidRPr="00E03F8A">
        <w:rPr>
          <w:rFonts w:ascii="Calibri-BoldItalic" w:hAnsi="Calibri-BoldItalic"/>
          <w:b/>
          <w:bCs/>
          <w:i/>
          <w:iCs/>
          <w:color w:val="000000"/>
          <w:lang w:val="en-US"/>
        </w:rPr>
        <w:t xml:space="preserve">P. vulgatus </w:t>
      </w:r>
      <w:r w:rsidRPr="00E03F8A">
        <w:rPr>
          <w:rFonts w:ascii="Calibri-Bold" w:hAnsi="Calibri-Bold"/>
          <w:b/>
          <w:bCs/>
          <w:color w:val="000000"/>
          <w:lang w:val="en-US"/>
        </w:rPr>
        <w:t>mpk protection is contact-dependent and partially independent of metabolic activity</w:t>
      </w:r>
      <w:r w:rsidRPr="00E03F8A">
        <w:rPr>
          <w:rFonts w:ascii="Calibri-BoldItalic" w:hAnsi="Calibri-BoldItalic"/>
          <w:b/>
          <w:bCs/>
          <w:i/>
          <w:iCs/>
          <w:color w:val="000000"/>
          <w:lang w:val="en-US"/>
        </w:rPr>
        <w:t xml:space="preserve">. </w:t>
      </w:r>
      <w:r w:rsidRPr="00E03F8A">
        <w:rPr>
          <w:rFonts w:ascii="Calibri" w:hAnsi="Calibri" w:cs="Calibri"/>
          <w:color w:val="000000"/>
          <w:lang w:val="en-US"/>
        </w:rPr>
        <w:t>Same experiments as in Fig. 5</w:t>
      </w:r>
      <w:r w:rsidRPr="00E03F8A">
        <w:rPr>
          <w:lang w:val="en-US"/>
        </w:rPr>
        <w:t xml:space="preserve"> but LDH release is shown in % relative to uninfected host cells treated with triton</w:t>
      </w:r>
      <w:r w:rsidRPr="00E03F8A">
        <w:rPr>
          <w:rFonts w:ascii="Calibri" w:hAnsi="Calibri" w:cs="Calibri"/>
          <w:color w:val="000000"/>
          <w:lang w:val="en-US"/>
        </w:rPr>
        <w:t>.</w:t>
      </w:r>
      <w:r w:rsidRPr="00E03F8A">
        <w:rPr>
          <w:rFonts w:ascii="Calibri-BoldItalic" w:hAnsi="Calibri-BoldItalic"/>
          <w:b/>
          <w:bCs/>
          <w:i/>
          <w:iCs/>
          <w:color w:val="000000"/>
          <w:lang w:val="en-US"/>
        </w:rPr>
        <w:t xml:space="preserve"> </w:t>
      </w:r>
      <w:r w:rsidRPr="00E03F8A">
        <w:rPr>
          <w:rFonts w:ascii="Calibri" w:hAnsi="Calibri" w:cs="Calibri"/>
          <w:color w:val="000000"/>
          <w:lang w:val="en-US"/>
        </w:rPr>
        <w:t xml:space="preserve">Enterocytes were colonized with </w:t>
      </w:r>
      <w:r w:rsidRPr="00E03F8A">
        <w:rPr>
          <w:rFonts w:ascii="Calibri" w:hAnsi="Calibri" w:cs="Calibri"/>
          <w:i/>
          <w:color w:val="000000"/>
          <w:lang w:val="en-US"/>
        </w:rPr>
        <w:t>P. vulgatus</w:t>
      </w:r>
      <w:r w:rsidRPr="00E03F8A">
        <w:rPr>
          <w:rFonts w:ascii="Calibri" w:hAnsi="Calibri" w:cs="Calibri"/>
          <w:color w:val="000000"/>
          <w:lang w:val="en-US"/>
        </w:rPr>
        <w:t xml:space="preserve"> mpk (A) </w:t>
      </w:r>
      <w:r w:rsidRPr="00E03F8A">
        <w:rPr>
          <w:rStyle w:val="fontstyle31"/>
          <w:lang w:val="en-US"/>
        </w:rPr>
        <w:t xml:space="preserve">at ratio 1:100 (fungi : bacteria) (B, C) or at three different ratios as indicated </w:t>
      </w:r>
      <w:r w:rsidRPr="00E03F8A">
        <w:rPr>
          <w:rFonts w:ascii="Calibri" w:hAnsi="Calibri" w:cs="Calibri"/>
          <w:color w:val="000000"/>
          <w:lang w:val="en-US"/>
        </w:rPr>
        <w:t xml:space="preserve">for 6 h and subsequently infected with </w:t>
      </w:r>
      <w:r w:rsidRPr="00E03F8A">
        <w:rPr>
          <w:rFonts w:ascii="Calibri-Italic" w:hAnsi="Calibri-Italic"/>
          <w:i/>
          <w:iCs/>
          <w:color w:val="000000"/>
          <w:lang w:val="en-US"/>
        </w:rPr>
        <w:t xml:space="preserve">C. albicans </w:t>
      </w:r>
      <w:r w:rsidRPr="00E03F8A">
        <w:rPr>
          <w:rFonts w:ascii="Calibri" w:hAnsi="Calibri" w:cs="Calibri"/>
          <w:color w:val="000000"/>
          <w:lang w:val="en-US"/>
        </w:rPr>
        <w:t xml:space="preserve">at MOI 10 for 18 h. Individual data points are plotted, bars represent mean and SD. Statistical analysis was performed by (A, B only mixed enterocytes, C) One-Way ANOVA followed by Dunnett's multiple comparisons test comparing the conditions with </w:t>
      </w:r>
      <w:r w:rsidRPr="00E03F8A">
        <w:rPr>
          <w:rFonts w:ascii="Calibri-Italic" w:hAnsi="Calibri-Italic"/>
          <w:i/>
          <w:iCs/>
          <w:color w:val="000000"/>
          <w:lang w:val="en-US"/>
        </w:rPr>
        <w:t xml:space="preserve">C. albicans </w:t>
      </w:r>
      <w:r w:rsidRPr="00E03F8A">
        <w:rPr>
          <w:rFonts w:ascii="Calibri" w:hAnsi="Calibri" w:cs="Calibri"/>
          <w:color w:val="000000"/>
          <w:lang w:val="en-US"/>
        </w:rPr>
        <w:t xml:space="preserve">and bacteria to </w:t>
      </w:r>
      <w:r w:rsidRPr="00E03F8A">
        <w:rPr>
          <w:rFonts w:ascii="Calibri-Italic" w:hAnsi="Calibri-Italic"/>
          <w:i/>
          <w:iCs/>
          <w:color w:val="000000"/>
          <w:lang w:val="en-US"/>
        </w:rPr>
        <w:t xml:space="preserve">C. albicans </w:t>
      </w:r>
      <w:r w:rsidRPr="00E03F8A">
        <w:rPr>
          <w:rFonts w:ascii="Calibri" w:hAnsi="Calibri" w:cs="Calibri"/>
          <w:color w:val="000000"/>
          <w:lang w:val="en-US"/>
        </w:rPr>
        <w:t xml:space="preserve">only as control and a two-sided unpaired students t-test (B, C2BBe1 and HT29-MTX). The p-values of statistically significant results are indicated. (A) Microbes were separated from the enterocytes via a hanging cell culture insert (0.4 µm pore size). n = 5 independent experiments. (B) Instead of living </w:t>
      </w:r>
      <w:r w:rsidRPr="00E03F8A">
        <w:rPr>
          <w:rFonts w:ascii="Calibri-Italic" w:hAnsi="Calibri-Italic"/>
          <w:i/>
          <w:iCs/>
          <w:color w:val="000000"/>
          <w:lang w:val="en-US"/>
        </w:rPr>
        <w:t xml:space="preserve">P. vulgatus </w:t>
      </w:r>
      <w:r w:rsidRPr="00E03F8A">
        <w:rPr>
          <w:rFonts w:ascii="Calibri" w:hAnsi="Calibri" w:cs="Calibri"/>
          <w:color w:val="000000"/>
          <w:lang w:val="en-US"/>
        </w:rPr>
        <w:t>mpk heat-killed bacteria were used. n = 4 (mixed enterocytes), n = 8 (C2BBe1) or n = 3 (HT29-MTX) independent experiments. (C) Sterile-filtered supernatants of 6 h-co-incubations of the bacterium with host cells were used. n = 3 independent experiments.</w:t>
      </w:r>
    </w:p>
    <w:p w14:paraId="3ECA81B7" w14:textId="77777777" w:rsidR="005E5813" w:rsidRPr="00E03F8A" w:rsidRDefault="005E5813" w:rsidP="00384149">
      <w:pPr>
        <w:spacing w:after="0" w:line="240" w:lineRule="auto"/>
        <w:jc w:val="both"/>
        <w:rPr>
          <w:rFonts w:ascii="Times New Roman" w:eastAsia="Times New Roman" w:hAnsi="Times New Roman" w:cs="Times New Roman"/>
          <w:sz w:val="24"/>
          <w:szCs w:val="24"/>
          <w:lang w:val="en-US" w:eastAsia="de-DE"/>
        </w:rPr>
      </w:pPr>
    </w:p>
    <w:p w14:paraId="5CF2E96A" w14:textId="653E9C66" w:rsidR="00D70B4A" w:rsidRPr="008A6000" w:rsidRDefault="00D70B4A" w:rsidP="00D70B4A">
      <w:pPr>
        <w:spacing w:after="0" w:line="240" w:lineRule="auto"/>
        <w:rPr>
          <w:lang w:val="en-US"/>
        </w:rPr>
      </w:pPr>
      <w:r w:rsidRPr="005E5813">
        <w:rPr>
          <w:lang w:val="en-US"/>
        </w:rPr>
        <w:t xml:space="preserve">Alt </w:t>
      </w:r>
      <w:r w:rsidR="005E5813">
        <w:rPr>
          <w:lang w:val="en-US"/>
        </w:rPr>
        <w:t>t</w:t>
      </w:r>
      <w:r w:rsidRPr="005E5813">
        <w:rPr>
          <w:lang w:val="en-US"/>
        </w:rPr>
        <w:t xml:space="preserve">ext: Graphs depicting </w:t>
      </w:r>
      <w:r w:rsidRPr="005E5813">
        <w:rPr>
          <w:i/>
          <w:lang w:val="en-US"/>
        </w:rPr>
        <w:t>P. vulgatus</w:t>
      </w:r>
      <w:r w:rsidRPr="005E5813">
        <w:rPr>
          <w:lang w:val="en-US"/>
        </w:rPr>
        <w:t xml:space="preserve"> damage reduction potential when separated from host cells and </w:t>
      </w:r>
      <w:r w:rsidRPr="005E5813">
        <w:rPr>
          <w:i/>
          <w:lang w:val="en-US"/>
        </w:rPr>
        <w:t>C. albicans</w:t>
      </w:r>
      <w:r w:rsidRPr="005E5813">
        <w:rPr>
          <w:lang w:val="en-US"/>
        </w:rPr>
        <w:t xml:space="preserve">, when heat killed, or using </w:t>
      </w:r>
      <w:r w:rsidR="00DA621B" w:rsidRPr="005E5813">
        <w:rPr>
          <w:lang w:val="en-US"/>
        </w:rPr>
        <w:t>bacterial</w:t>
      </w:r>
      <w:r w:rsidRPr="005E5813">
        <w:rPr>
          <w:lang w:val="en-US"/>
        </w:rPr>
        <w:t xml:space="preserve"> supernatant labeled from A to C. Damage protection needs direct contact between bacteria</w:t>
      </w:r>
      <w:r w:rsidR="00DA621B" w:rsidRPr="005E5813">
        <w:rPr>
          <w:lang w:val="en-US"/>
        </w:rPr>
        <w:t>,</w:t>
      </w:r>
      <w:r w:rsidRPr="005E5813">
        <w:rPr>
          <w:lang w:val="en-US"/>
        </w:rPr>
        <w:t xml:space="preserve"> fung</w:t>
      </w:r>
      <w:r w:rsidR="00DA621B" w:rsidRPr="005E5813">
        <w:rPr>
          <w:lang w:val="en-US"/>
        </w:rPr>
        <w:t>i</w:t>
      </w:r>
      <w:r w:rsidRPr="005E5813">
        <w:rPr>
          <w:lang w:val="en-US"/>
        </w:rPr>
        <w:t xml:space="preserve"> and host cells</w:t>
      </w:r>
      <w:r w:rsidR="00DA621B" w:rsidRPr="005E5813">
        <w:rPr>
          <w:lang w:val="en-US"/>
        </w:rPr>
        <w:t>,</w:t>
      </w:r>
      <w:r w:rsidRPr="005E5813">
        <w:rPr>
          <w:lang w:val="en-US"/>
        </w:rPr>
        <w:t xml:space="preserve"> but bacteria can be heat-killed. Supernatants only elicit minimal protection.</w:t>
      </w:r>
      <w:r>
        <w:rPr>
          <w:lang w:val="en-US"/>
        </w:rPr>
        <w:t xml:space="preserve"> </w:t>
      </w:r>
    </w:p>
    <w:p w14:paraId="7CDBD855" w14:textId="77777777" w:rsidR="00BD293F" w:rsidRPr="00E03F8A" w:rsidRDefault="00BD293F" w:rsidP="007A3BA9">
      <w:pPr>
        <w:spacing w:after="0" w:line="240" w:lineRule="auto"/>
        <w:rPr>
          <w:rFonts w:ascii="Times New Roman" w:eastAsia="Times New Roman" w:hAnsi="Times New Roman" w:cs="Times New Roman"/>
          <w:sz w:val="24"/>
          <w:szCs w:val="24"/>
          <w:lang w:val="en-US" w:eastAsia="de-DE"/>
        </w:rPr>
      </w:pPr>
    </w:p>
    <w:p w14:paraId="19073F93" w14:textId="163914BB" w:rsidR="00BD293F" w:rsidRPr="00E03F8A" w:rsidRDefault="00BD293F" w:rsidP="005862F0">
      <w:pPr>
        <w:spacing w:after="0" w:line="240" w:lineRule="auto"/>
        <w:rPr>
          <w:lang w:val="en-US"/>
        </w:rPr>
      </w:pPr>
      <w:r w:rsidRPr="00E03F8A">
        <w:rPr>
          <w:lang w:val="en-US"/>
        </w:rPr>
        <w:lastRenderedPageBreak/>
        <w:t xml:space="preserve"> </w:t>
      </w:r>
      <w:r w:rsidR="005E5813">
        <w:rPr>
          <w:noProof/>
        </w:rPr>
        <w:drawing>
          <wp:inline distT="0" distB="0" distL="0" distR="0" wp14:anchorId="68F7F204" wp14:editId="3A66D654">
            <wp:extent cx="5753100" cy="7038975"/>
            <wp:effectExtent l="0" t="0" r="0" b="952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7038975"/>
                    </a:xfrm>
                    <a:prstGeom prst="rect">
                      <a:avLst/>
                    </a:prstGeom>
                    <a:noFill/>
                    <a:ln>
                      <a:noFill/>
                    </a:ln>
                  </pic:spPr>
                </pic:pic>
              </a:graphicData>
            </a:graphic>
          </wp:inline>
        </w:drawing>
      </w:r>
    </w:p>
    <w:p w14:paraId="461EA645" w14:textId="4E419B5F" w:rsidR="00BD293F" w:rsidRDefault="00BD293F" w:rsidP="00384149">
      <w:pPr>
        <w:jc w:val="both"/>
        <w:rPr>
          <w:rFonts w:ascii="Calibri" w:hAnsi="Calibri" w:cs="Calibri"/>
          <w:color w:val="000000"/>
          <w:lang w:val="en-US"/>
        </w:rPr>
      </w:pPr>
      <w:r w:rsidRPr="00E03F8A">
        <w:rPr>
          <w:b/>
          <w:lang w:val="en-US"/>
        </w:rPr>
        <w:t xml:space="preserve">Supplementary Figure 11: LDH-assay data. </w:t>
      </w:r>
      <w:r w:rsidRPr="00E03F8A">
        <w:rPr>
          <w:lang w:val="en-US"/>
        </w:rPr>
        <w:t xml:space="preserve">Depicted is the absorbance data corresponding to Fig. 1A. Enterocytes were colonized with bacteria for 6 h and subsequently infected with </w:t>
      </w:r>
      <w:r w:rsidRPr="00E03F8A">
        <w:rPr>
          <w:i/>
          <w:lang w:val="en-US"/>
        </w:rPr>
        <w:t xml:space="preserve">C. albicans </w:t>
      </w:r>
      <w:r w:rsidRPr="00E03F8A">
        <w:rPr>
          <w:lang w:val="en-US"/>
        </w:rPr>
        <w:t xml:space="preserve">at MOI 10 for 18 h. Complete cell damage was mimicked by treatment with Triton-X-100. The host cell damage was determined with a cytotoxicity assay which measures LDH release. After the colorimetric assay was performed, the absorption at 490 nm was measured. (A) From each value the background absorption for a PBS-treated well was subtracted. (B) From the absorption measurement the damage relative to the </w:t>
      </w:r>
      <w:bookmarkStart w:id="5" w:name="OLE_LINK5"/>
      <w:r w:rsidRPr="00E03F8A">
        <w:rPr>
          <w:lang w:val="en-US"/>
        </w:rPr>
        <w:t xml:space="preserve">Titon-X-100 control </w:t>
      </w:r>
      <w:bookmarkEnd w:id="5"/>
      <w:r w:rsidRPr="00E03F8A">
        <w:rPr>
          <w:lang w:val="en-US"/>
        </w:rPr>
        <w:t xml:space="preserve">was calculated (C) and subsequently the damage of the treatments relative to the </w:t>
      </w:r>
      <w:r w:rsidRPr="00E03F8A">
        <w:rPr>
          <w:i/>
          <w:lang w:val="en-US"/>
        </w:rPr>
        <w:t xml:space="preserve">C. albicans </w:t>
      </w:r>
      <w:r w:rsidRPr="00E03F8A">
        <w:rPr>
          <w:lang w:val="en-US"/>
        </w:rPr>
        <w:t>damage calculated.</w:t>
      </w:r>
      <w:r w:rsidRPr="00E03F8A">
        <w:rPr>
          <w:rFonts w:ascii="Calibri" w:hAnsi="Calibri" w:cs="Calibri"/>
          <w:color w:val="000000"/>
          <w:lang w:val="en-US"/>
        </w:rPr>
        <w:t xml:space="preserve"> Individual data points are plotted, bars represent mean and SD. n = 9 independent experiments.</w:t>
      </w:r>
    </w:p>
    <w:p w14:paraId="45F267F9" w14:textId="0AC6AAB8" w:rsidR="005D04AF" w:rsidRPr="00E03F8A" w:rsidRDefault="005D04AF" w:rsidP="00384149">
      <w:pPr>
        <w:jc w:val="both"/>
        <w:rPr>
          <w:rFonts w:ascii="Calibri" w:hAnsi="Calibri" w:cs="Calibri"/>
          <w:color w:val="000000"/>
          <w:lang w:val="en-US"/>
        </w:rPr>
      </w:pPr>
      <w:r w:rsidRPr="005E5813">
        <w:rPr>
          <w:rFonts w:ascii="Calibri" w:hAnsi="Calibri" w:cs="Calibri"/>
          <w:color w:val="000000"/>
          <w:lang w:val="en-US"/>
        </w:rPr>
        <w:lastRenderedPageBreak/>
        <w:t xml:space="preserve">Alt </w:t>
      </w:r>
      <w:r w:rsidR="005E5813">
        <w:rPr>
          <w:rFonts w:ascii="Calibri" w:hAnsi="Calibri" w:cs="Calibri"/>
          <w:color w:val="000000"/>
          <w:lang w:val="en-US"/>
        </w:rPr>
        <w:t>t</w:t>
      </w:r>
      <w:r w:rsidRPr="005E5813">
        <w:rPr>
          <w:rFonts w:ascii="Calibri" w:hAnsi="Calibri" w:cs="Calibri"/>
          <w:color w:val="000000"/>
          <w:lang w:val="en-US"/>
        </w:rPr>
        <w:t xml:space="preserve">ext: Graphs depicting the normalization of LDH damage assay labeled A to C. LDH readout is first normalized to the damaged caused by Triton-X-100 and then to the damage caused by </w:t>
      </w:r>
      <w:r w:rsidRPr="005E5813">
        <w:rPr>
          <w:rFonts w:ascii="Calibri" w:hAnsi="Calibri" w:cs="Calibri"/>
          <w:i/>
          <w:color w:val="000000"/>
          <w:lang w:val="en-US"/>
        </w:rPr>
        <w:t xml:space="preserve">C. albicans </w:t>
      </w:r>
      <w:r w:rsidRPr="005E5813">
        <w:rPr>
          <w:rFonts w:ascii="Calibri" w:hAnsi="Calibri" w:cs="Calibri"/>
          <w:color w:val="000000"/>
          <w:lang w:val="en-US"/>
        </w:rPr>
        <w:t>infection alone.</w:t>
      </w:r>
      <w:r>
        <w:rPr>
          <w:rFonts w:ascii="Calibri" w:hAnsi="Calibri" w:cs="Calibri"/>
          <w:color w:val="000000"/>
          <w:lang w:val="en-US"/>
        </w:rPr>
        <w:t xml:space="preserve"> </w:t>
      </w:r>
    </w:p>
    <w:p w14:paraId="20DD83EE" w14:textId="210F302A" w:rsidR="00BD293F" w:rsidRPr="00E04CFE" w:rsidRDefault="00BD293F" w:rsidP="00F90534">
      <w:pPr>
        <w:pStyle w:val="Beschriftung"/>
        <w:keepNext/>
        <w:rPr>
          <w:i w:val="0"/>
          <w:color w:val="auto"/>
          <w:sz w:val="22"/>
          <w:lang w:val="en-US"/>
        </w:rPr>
      </w:pPr>
      <w:r w:rsidRPr="00E04CFE">
        <w:rPr>
          <w:b/>
          <w:i w:val="0"/>
          <w:color w:val="auto"/>
          <w:sz w:val="22"/>
          <w:lang w:val="en-US"/>
        </w:rPr>
        <w:t xml:space="preserve">Supplementary Table </w:t>
      </w:r>
      <w:r w:rsidRPr="00E04CFE">
        <w:rPr>
          <w:b/>
          <w:i w:val="0"/>
          <w:color w:val="auto"/>
          <w:sz w:val="22"/>
        </w:rPr>
        <w:fldChar w:fldCharType="begin"/>
      </w:r>
      <w:r w:rsidRPr="00E04CFE">
        <w:rPr>
          <w:b/>
          <w:i w:val="0"/>
          <w:color w:val="auto"/>
          <w:sz w:val="22"/>
          <w:lang w:val="en-US"/>
        </w:rPr>
        <w:instrText xml:space="preserve"> SEQ Table \* ARABIC </w:instrText>
      </w:r>
      <w:r w:rsidRPr="00E04CFE">
        <w:rPr>
          <w:b/>
          <w:i w:val="0"/>
          <w:color w:val="auto"/>
          <w:sz w:val="22"/>
        </w:rPr>
        <w:fldChar w:fldCharType="separate"/>
      </w:r>
      <w:r w:rsidR="003E1B32">
        <w:rPr>
          <w:b/>
          <w:i w:val="0"/>
          <w:noProof/>
          <w:color w:val="auto"/>
          <w:sz w:val="22"/>
          <w:lang w:val="en-US"/>
        </w:rPr>
        <w:t>1</w:t>
      </w:r>
      <w:r w:rsidRPr="00E04CFE">
        <w:rPr>
          <w:b/>
          <w:i w:val="0"/>
          <w:color w:val="auto"/>
          <w:sz w:val="22"/>
        </w:rPr>
        <w:fldChar w:fldCharType="end"/>
      </w:r>
      <w:r w:rsidRPr="00E04CFE">
        <w:rPr>
          <w:b/>
          <w:i w:val="0"/>
          <w:color w:val="auto"/>
          <w:sz w:val="22"/>
          <w:lang w:val="en-US"/>
        </w:rPr>
        <w:t>: Microbial species used in this study.</w:t>
      </w:r>
      <w:r w:rsidRPr="00E04CFE">
        <w:rPr>
          <w:i w:val="0"/>
          <w:color w:val="auto"/>
          <w:sz w:val="22"/>
          <w:lang w:val="en-US"/>
        </w:rPr>
        <w:t xml:space="preserve"> Stated are the strain name, source, isolation site as well as the OD</w:t>
      </w:r>
      <w:r w:rsidRPr="00E04CFE">
        <w:rPr>
          <w:i w:val="0"/>
          <w:color w:val="auto"/>
          <w:sz w:val="22"/>
          <w:vertAlign w:val="subscript"/>
          <w:lang w:val="en-US"/>
        </w:rPr>
        <w:t>600</w:t>
      </w:r>
      <w:r w:rsidRPr="00E04CFE">
        <w:rPr>
          <w:i w:val="0"/>
          <w:color w:val="auto"/>
          <w:sz w:val="22"/>
          <w:lang w:val="en-US"/>
        </w:rPr>
        <w:t>-CFU correlation factor used to determine bacterial numbers.</w:t>
      </w:r>
    </w:p>
    <w:tbl>
      <w:tblPr>
        <w:tblStyle w:val="Gitternetztabelle4Akzent3"/>
        <w:tblpPr w:leftFromText="141" w:rightFromText="141" w:vertAnchor="text" w:horzAnchor="margin" w:tblpY="268"/>
        <w:tblW w:w="5000" w:type="pct"/>
        <w:tblLook w:val="04A0" w:firstRow="1" w:lastRow="0" w:firstColumn="1" w:lastColumn="0" w:noHBand="0" w:noVBand="1"/>
      </w:tblPr>
      <w:tblGrid>
        <w:gridCol w:w="2176"/>
        <w:gridCol w:w="1199"/>
        <w:gridCol w:w="2876"/>
        <w:gridCol w:w="1406"/>
        <w:gridCol w:w="1405"/>
      </w:tblGrid>
      <w:tr w:rsidR="00BD293F" w:rsidRPr="005C0886" w14:paraId="5D873740" w14:textId="77777777" w:rsidTr="00671D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hideMark/>
          </w:tcPr>
          <w:p w14:paraId="6D1AF349" w14:textId="77777777" w:rsidR="00BD293F" w:rsidRPr="007E216D" w:rsidRDefault="00BD293F" w:rsidP="00671D9E">
            <w:pPr>
              <w:jc w:val="center"/>
              <w:rPr>
                <w:b w:val="0"/>
                <w:bCs w:val="0"/>
                <w:iCs/>
                <w:color w:val="auto"/>
                <w:szCs w:val="18"/>
                <w:lang w:val="en-US"/>
              </w:rPr>
            </w:pPr>
            <w:r w:rsidRPr="007E216D">
              <w:rPr>
                <w:b w:val="0"/>
                <w:bCs w:val="0"/>
                <w:iCs/>
                <w:color w:val="auto"/>
                <w:szCs w:val="18"/>
                <w:lang w:val="en-US"/>
              </w:rPr>
              <w:t>species</w:t>
            </w:r>
          </w:p>
        </w:tc>
        <w:tc>
          <w:tcPr>
            <w:tcW w:w="157" w:type="pct"/>
            <w:hideMark/>
          </w:tcPr>
          <w:p w14:paraId="3DF42FB4" w14:textId="77777777" w:rsidR="00BD293F" w:rsidRPr="007E216D" w:rsidRDefault="00BD293F" w:rsidP="00671D9E">
            <w:pPr>
              <w:jc w:val="center"/>
              <w:cnfStyle w:val="100000000000" w:firstRow="1" w:lastRow="0" w:firstColumn="0" w:lastColumn="0" w:oddVBand="0" w:evenVBand="0" w:oddHBand="0" w:evenHBand="0" w:firstRowFirstColumn="0" w:firstRowLastColumn="0" w:lastRowFirstColumn="0" w:lastRowLastColumn="0"/>
              <w:rPr>
                <w:b w:val="0"/>
                <w:bCs w:val="0"/>
                <w:iCs/>
                <w:color w:val="auto"/>
                <w:szCs w:val="18"/>
                <w:lang w:val="en-US"/>
              </w:rPr>
            </w:pPr>
            <w:r w:rsidRPr="007E216D">
              <w:rPr>
                <w:b w:val="0"/>
                <w:bCs w:val="0"/>
                <w:iCs/>
                <w:color w:val="auto"/>
                <w:szCs w:val="18"/>
                <w:lang w:val="en-US"/>
              </w:rPr>
              <w:t>strain</w:t>
            </w:r>
          </w:p>
        </w:tc>
        <w:tc>
          <w:tcPr>
            <w:tcW w:w="1713" w:type="pct"/>
            <w:hideMark/>
          </w:tcPr>
          <w:p w14:paraId="5BD6F3B7" w14:textId="77777777" w:rsidR="00BD293F" w:rsidRPr="007E216D" w:rsidRDefault="00BD293F" w:rsidP="00671D9E">
            <w:pPr>
              <w:jc w:val="center"/>
              <w:cnfStyle w:val="100000000000" w:firstRow="1" w:lastRow="0" w:firstColumn="0" w:lastColumn="0" w:oddVBand="0" w:evenVBand="0" w:oddHBand="0" w:evenHBand="0" w:firstRowFirstColumn="0" w:firstRowLastColumn="0" w:lastRowFirstColumn="0" w:lastRowLastColumn="0"/>
              <w:rPr>
                <w:b w:val="0"/>
                <w:bCs w:val="0"/>
                <w:iCs/>
                <w:color w:val="auto"/>
                <w:szCs w:val="18"/>
                <w:lang w:val="en-US"/>
              </w:rPr>
            </w:pPr>
            <w:r>
              <w:rPr>
                <w:b w:val="0"/>
                <w:bCs w:val="0"/>
                <w:iCs/>
                <w:color w:val="auto"/>
                <w:szCs w:val="18"/>
                <w:lang w:val="en-US"/>
              </w:rPr>
              <w:t>source/reference</w:t>
            </w:r>
          </w:p>
        </w:tc>
        <w:tc>
          <w:tcPr>
            <w:tcW w:w="902" w:type="pct"/>
            <w:hideMark/>
          </w:tcPr>
          <w:p w14:paraId="60509FD3" w14:textId="77777777" w:rsidR="00BD293F" w:rsidRPr="007E216D" w:rsidRDefault="00BD293F" w:rsidP="00671D9E">
            <w:pPr>
              <w:jc w:val="center"/>
              <w:cnfStyle w:val="100000000000" w:firstRow="1" w:lastRow="0" w:firstColumn="0" w:lastColumn="0" w:oddVBand="0" w:evenVBand="0" w:oddHBand="0" w:evenHBand="0" w:firstRowFirstColumn="0" w:firstRowLastColumn="0" w:lastRowFirstColumn="0" w:lastRowLastColumn="0"/>
              <w:rPr>
                <w:b w:val="0"/>
                <w:bCs w:val="0"/>
                <w:iCs/>
                <w:color w:val="auto"/>
                <w:szCs w:val="18"/>
                <w:lang w:val="en-US"/>
              </w:rPr>
            </w:pPr>
            <w:r w:rsidRPr="007E216D">
              <w:rPr>
                <w:b w:val="0"/>
                <w:bCs w:val="0"/>
                <w:iCs/>
                <w:color w:val="auto"/>
                <w:szCs w:val="18"/>
                <w:lang w:val="en-US"/>
              </w:rPr>
              <w:t>isolation site</w:t>
            </w:r>
          </w:p>
        </w:tc>
        <w:tc>
          <w:tcPr>
            <w:tcW w:w="901" w:type="pct"/>
          </w:tcPr>
          <w:p w14:paraId="10105485" w14:textId="77777777" w:rsidR="00BD293F" w:rsidRPr="007E216D" w:rsidRDefault="00BD293F" w:rsidP="00671D9E">
            <w:pPr>
              <w:jc w:val="center"/>
              <w:cnfStyle w:val="100000000000" w:firstRow="1" w:lastRow="0" w:firstColumn="0" w:lastColumn="0" w:oddVBand="0" w:evenVBand="0" w:oddHBand="0" w:evenHBand="0" w:firstRowFirstColumn="0" w:firstRowLastColumn="0" w:lastRowFirstColumn="0" w:lastRowLastColumn="0"/>
              <w:rPr>
                <w:b w:val="0"/>
                <w:bCs w:val="0"/>
                <w:iCs/>
                <w:color w:val="auto"/>
                <w:szCs w:val="18"/>
                <w:lang w:val="en-US"/>
              </w:rPr>
            </w:pPr>
            <w:r w:rsidRPr="007E216D">
              <w:rPr>
                <w:b w:val="0"/>
                <w:bCs w:val="0"/>
                <w:iCs/>
                <w:color w:val="auto"/>
                <w:szCs w:val="18"/>
                <w:lang w:val="en-US"/>
              </w:rPr>
              <w:t>OD600-CFU correlation factor</w:t>
            </w:r>
          </w:p>
        </w:tc>
      </w:tr>
      <w:tr w:rsidR="00BD293F" w:rsidRPr="005C0886" w14:paraId="09148D10" w14:textId="77777777" w:rsidTr="00671D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hideMark/>
          </w:tcPr>
          <w:p w14:paraId="275F7049" w14:textId="77777777" w:rsidR="00BD293F" w:rsidRPr="007E216D" w:rsidRDefault="00BD293F" w:rsidP="00671D9E">
            <w:pPr>
              <w:rPr>
                <w:b w:val="0"/>
                <w:bCs w:val="0"/>
                <w:i/>
                <w:iCs/>
                <w:szCs w:val="18"/>
                <w:lang w:val="en-US"/>
              </w:rPr>
            </w:pPr>
            <w:r w:rsidRPr="007E216D">
              <w:rPr>
                <w:b w:val="0"/>
                <w:bCs w:val="0"/>
                <w:i/>
                <w:iCs/>
                <w:szCs w:val="18"/>
                <w:lang w:val="en-US"/>
              </w:rPr>
              <w:t xml:space="preserve">P. </w:t>
            </w:r>
            <w:proofErr w:type="spellStart"/>
            <w:r w:rsidRPr="007E216D">
              <w:rPr>
                <w:b w:val="0"/>
                <w:bCs w:val="0"/>
                <w:i/>
                <w:iCs/>
                <w:szCs w:val="18"/>
                <w:lang w:val="en-US"/>
              </w:rPr>
              <w:t>dorei</w:t>
            </w:r>
            <w:proofErr w:type="spellEnd"/>
            <w:r w:rsidRPr="007E216D">
              <w:rPr>
                <w:b w:val="0"/>
                <w:bCs w:val="0"/>
                <w:i/>
                <w:iCs/>
                <w:szCs w:val="18"/>
                <w:lang w:val="en-US"/>
              </w:rPr>
              <w:t xml:space="preserve"> </w:t>
            </w:r>
          </w:p>
        </w:tc>
        <w:tc>
          <w:tcPr>
            <w:tcW w:w="157" w:type="pct"/>
            <w:hideMark/>
          </w:tcPr>
          <w:p w14:paraId="136378CA"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 xml:space="preserve">DSM17855 </w:t>
            </w:r>
          </w:p>
        </w:tc>
        <w:tc>
          <w:tcPr>
            <w:tcW w:w="1713" w:type="pct"/>
            <w:hideMark/>
          </w:tcPr>
          <w:p w14:paraId="6A1D8FCF"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Pr>
                <w:iCs/>
                <w:noProof/>
                <w:szCs w:val="18"/>
                <w:lang w:val="en-US"/>
              </w:rPr>
              <w:t xml:space="preserve"> Bakir, Sakamoto et al. 2006</w:t>
            </w:r>
          </w:p>
        </w:tc>
        <w:tc>
          <w:tcPr>
            <w:tcW w:w="902" w:type="pct"/>
            <w:hideMark/>
          </w:tcPr>
          <w:p w14:paraId="0B22DB68"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Pr>
                <w:iCs/>
                <w:szCs w:val="18"/>
                <w:lang w:val="en-US"/>
              </w:rPr>
              <w:t>f</w:t>
            </w:r>
            <w:r w:rsidRPr="007E216D">
              <w:rPr>
                <w:iCs/>
                <w:szCs w:val="18"/>
                <w:lang w:val="en-US"/>
              </w:rPr>
              <w:t>eces</w:t>
            </w:r>
            <w:r>
              <w:rPr>
                <w:iCs/>
                <w:szCs w:val="18"/>
                <w:lang w:val="en-US"/>
              </w:rPr>
              <w:t xml:space="preserve"> </w:t>
            </w:r>
          </w:p>
        </w:tc>
        <w:tc>
          <w:tcPr>
            <w:tcW w:w="901" w:type="pct"/>
          </w:tcPr>
          <w:p w14:paraId="5347EB23"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3.07 x 10</w:t>
            </w:r>
            <w:r w:rsidRPr="007E216D">
              <w:rPr>
                <w:iCs/>
                <w:szCs w:val="18"/>
                <w:vertAlign w:val="superscript"/>
                <w:lang w:val="en-US"/>
              </w:rPr>
              <w:t>8</w:t>
            </w:r>
          </w:p>
        </w:tc>
      </w:tr>
      <w:tr w:rsidR="00BD293F" w:rsidRPr="005C0886" w14:paraId="70FF8170" w14:textId="77777777" w:rsidTr="00671D9E">
        <w:tc>
          <w:tcPr>
            <w:cnfStyle w:val="001000000000" w:firstRow="0" w:lastRow="0" w:firstColumn="1" w:lastColumn="0" w:oddVBand="0" w:evenVBand="0" w:oddHBand="0" w:evenHBand="0" w:firstRowFirstColumn="0" w:firstRowLastColumn="0" w:lastRowFirstColumn="0" w:lastRowLastColumn="0"/>
            <w:tcW w:w="1327" w:type="pct"/>
            <w:hideMark/>
          </w:tcPr>
          <w:p w14:paraId="74744F23" w14:textId="77777777" w:rsidR="00BD293F" w:rsidRPr="007E216D" w:rsidRDefault="00BD293F" w:rsidP="00671D9E">
            <w:pPr>
              <w:rPr>
                <w:b w:val="0"/>
                <w:bCs w:val="0"/>
                <w:i/>
                <w:iCs/>
                <w:szCs w:val="18"/>
                <w:lang w:val="en-US"/>
              </w:rPr>
            </w:pPr>
            <w:r w:rsidRPr="007E216D">
              <w:rPr>
                <w:b w:val="0"/>
                <w:bCs w:val="0"/>
                <w:i/>
                <w:iCs/>
                <w:szCs w:val="18"/>
                <w:lang w:val="en-US"/>
              </w:rPr>
              <w:t xml:space="preserve">B. thetaiotaomicron </w:t>
            </w:r>
          </w:p>
        </w:tc>
        <w:tc>
          <w:tcPr>
            <w:tcW w:w="157" w:type="pct"/>
            <w:hideMark/>
          </w:tcPr>
          <w:p w14:paraId="2D0CF7FD"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 xml:space="preserve">VPI 5482 </w:t>
            </w:r>
          </w:p>
        </w:tc>
        <w:tc>
          <w:tcPr>
            <w:tcW w:w="1713" w:type="pct"/>
            <w:hideMark/>
          </w:tcPr>
          <w:p w14:paraId="65926B91"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Pr>
                <w:iCs/>
                <w:noProof/>
                <w:szCs w:val="18"/>
                <w:lang w:val="en-US"/>
              </w:rPr>
              <w:t xml:space="preserve"> Distaso 1912</w:t>
            </w:r>
          </w:p>
        </w:tc>
        <w:tc>
          <w:tcPr>
            <w:tcW w:w="902" w:type="pct"/>
            <w:hideMark/>
          </w:tcPr>
          <w:p w14:paraId="3D357E88"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Pr>
                <w:iCs/>
                <w:szCs w:val="18"/>
                <w:lang w:val="en-US"/>
              </w:rPr>
              <w:t>feces</w:t>
            </w:r>
          </w:p>
        </w:tc>
        <w:tc>
          <w:tcPr>
            <w:tcW w:w="901" w:type="pct"/>
          </w:tcPr>
          <w:p w14:paraId="4843ED9D"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1.1 x 10</w:t>
            </w:r>
            <w:r w:rsidRPr="007E216D">
              <w:rPr>
                <w:iCs/>
                <w:szCs w:val="18"/>
                <w:vertAlign w:val="superscript"/>
                <w:lang w:val="en-US"/>
              </w:rPr>
              <w:t>9</w:t>
            </w:r>
          </w:p>
        </w:tc>
      </w:tr>
      <w:tr w:rsidR="00BD293F" w:rsidRPr="005C0886" w14:paraId="0B8969E0" w14:textId="77777777" w:rsidTr="00671D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hideMark/>
          </w:tcPr>
          <w:p w14:paraId="1515AAFD" w14:textId="77777777" w:rsidR="00BD293F" w:rsidRPr="007E216D" w:rsidRDefault="00BD293F" w:rsidP="00671D9E">
            <w:pPr>
              <w:rPr>
                <w:b w:val="0"/>
                <w:bCs w:val="0"/>
                <w:i/>
                <w:iCs/>
                <w:szCs w:val="18"/>
                <w:lang w:val="en-US"/>
              </w:rPr>
            </w:pPr>
            <w:r w:rsidRPr="007E216D">
              <w:rPr>
                <w:b w:val="0"/>
                <w:bCs w:val="0"/>
                <w:i/>
                <w:iCs/>
                <w:szCs w:val="18"/>
                <w:lang w:val="en-US"/>
              </w:rPr>
              <w:t xml:space="preserve">P. vulgatus </w:t>
            </w:r>
          </w:p>
        </w:tc>
        <w:tc>
          <w:tcPr>
            <w:tcW w:w="157" w:type="pct"/>
            <w:hideMark/>
          </w:tcPr>
          <w:p w14:paraId="7B4D64C7"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 xml:space="preserve">mpk </w:t>
            </w:r>
          </w:p>
        </w:tc>
        <w:tc>
          <w:tcPr>
            <w:tcW w:w="1713" w:type="pct"/>
            <w:hideMark/>
          </w:tcPr>
          <w:p w14:paraId="63202153"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Pr>
                <w:iCs/>
                <w:noProof/>
                <w:szCs w:val="18"/>
                <w:lang w:val="en-US"/>
              </w:rPr>
              <w:t xml:space="preserve"> Waidmann, Bechtold et al. 2003</w:t>
            </w:r>
          </w:p>
        </w:tc>
        <w:tc>
          <w:tcPr>
            <w:tcW w:w="902" w:type="pct"/>
            <w:hideMark/>
          </w:tcPr>
          <w:p w14:paraId="62AB50E1"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 xml:space="preserve">feces </w:t>
            </w:r>
          </w:p>
        </w:tc>
        <w:tc>
          <w:tcPr>
            <w:tcW w:w="901" w:type="pct"/>
          </w:tcPr>
          <w:p w14:paraId="614ABEDF"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1.82 x 10</w:t>
            </w:r>
            <w:r w:rsidRPr="007E216D">
              <w:rPr>
                <w:iCs/>
                <w:szCs w:val="18"/>
                <w:vertAlign w:val="superscript"/>
                <w:lang w:val="en-US"/>
              </w:rPr>
              <w:t>8</w:t>
            </w:r>
          </w:p>
        </w:tc>
      </w:tr>
      <w:tr w:rsidR="00BD293F" w:rsidRPr="005C0886" w14:paraId="7FDD377A" w14:textId="77777777" w:rsidTr="00671D9E">
        <w:tc>
          <w:tcPr>
            <w:cnfStyle w:val="001000000000" w:firstRow="0" w:lastRow="0" w:firstColumn="1" w:lastColumn="0" w:oddVBand="0" w:evenVBand="0" w:oddHBand="0" w:evenHBand="0" w:firstRowFirstColumn="0" w:firstRowLastColumn="0" w:lastRowFirstColumn="0" w:lastRowLastColumn="0"/>
            <w:tcW w:w="1327" w:type="pct"/>
            <w:hideMark/>
          </w:tcPr>
          <w:p w14:paraId="31AF6954" w14:textId="77777777" w:rsidR="00BD293F" w:rsidRPr="007E216D" w:rsidRDefault="00BD293F" w:rsidP="00671D9E">
            <w:pPr>
              <w:rPr>
                <w:b w:val="0"/>
                <w:bCs w:val="0"/>
                <w:i/>
                <w:iCs/>
                <w:szCs w:val="18"/>
                <w:lang w:val="en-US"/>
              </w:rPr>
            </w:pPr>
            <w:r w:rsidRPr="007E216D">
              <w:rPr>
                <w:b w:val="0"/>
                <w:bCs w:val="0"/>
                <w:i/>
                <w:iCs/>
                <w:szCs w:val="18"/>
                <w:lang w:val="en-US"/>
              </w:rPr>
              <w:t xml:space="preserve">P. vulgatus </w:t>
            </w:r>
          </w:p>
        </w:tc>
        <w:tc>
          <w:tcPr>
            <w:tcW w:w="157" w:type="pct"/>
            <w:hideMark/>
          </w:tcPr>
          <w:p w14:paraId="316882C6"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 xml:space="preserve">ATCC8482 </w:t>
            </w:r>
          </w:p>
        </w:tc>
        <w:tc>
          <w:tcPr>
            <w:tcW w:w="1713" w:type="pct"/>
            <w:hideMark/>
          </w:tcPr>
          <w:p w14:paraId="116DB5CE"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Pr>
                <w:iCs/>
                <w:noProof/>
                <w:szCs w:val="18"/>
                <w:lang w:val="en-US"/>
              </w:rPr>
              <w:t xml:space="preserve"> Eggerth and Gagnon 1933</w:t>
            </w:r>
          </w:p>
        </w:tc>
        <w:tc>
          <w:tcPr>
            <w:tcW w:w="902" w:type="pct"/>
            <w:hideMark/>
          </w:tcPr>
          <w:p w14:paraId="38E46B70"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 xml:space="preserve">feces </w:t>
            </w:r>
          </w:p>
        </w:tc>
        <w:tc>
          <w:tcPr>
            <w:tcW w:w="901" w:type="pct"/>
          </w:tcPr>
          <w:p w14:paraId="2DFA8C18"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4.96 x 10</w:t>
            </w:r>
            <w:r w:rsidRPr="007E216D">
              <w:rPr>
                <w:iCs/>
                <w:szCs w:val="18"/>
                <w:vertAlign w:val="superscript"/>
                <w:lang w:val="en-US"/>
              </w:rPr>
              <w:t>8</w:t>
            </w:r>
          </w:p>
        </w:tc>
      </w:tr>
      <w:tr w:rsidR="00BD293F" w:rsidRPr="005C0886" w14:paraId="34D96360" w14:textId="77777777" w:rsidTr="00671D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hideMark/>
          </w:tcPr>
          <w:p w14:paraId="64A63D74" w14:textId="77777777" w:rsidR="00BD293F" w:rsidRPr="007E216D" w:rsidRDefault="00BD293F" w:rsidP="00671D9E">
            <w:pPr>
              <w:rPr>
                <w:b w:val="0"/>
                <w:bCs w:val="0"/>
                <w:i/>
                <w:iCs/>
                <w:szCs w:val="18"/>
                <w:lang w:val="en-US"/>
              </w:rPr>
            </w:pPr>
            <w:r w:rsidRPr="007E216D">
              <w:rPr>
                <w:b w:val="0"/>
                <w:bCs w:val="0"/>
                <w:i/>
                <w:iCs/>
                <w:szCs w:val="18"/>
                <w:lang w:val="en-US"/>
              </w:rPr>
              <w:t>P. vulgatus/</w:t>
            </w:r>
            <w:proofErr w:type="spellStart"/>
            <w:r w:rsidRPr="007E216D">
              <w:rPr>
                <w:b w:val="0"/>
                <w:bCs w:val="0"/>
                <w:i/>
                <w:iCs/>
                <w:szCs w:val="18"/>
                <w:lang w:val="en-US"/>
              </w:rPr>
              <w:t>dorei</w:t>
            </w:r>
            <w:proofErr w:type="spellEnd"/>
            <w:r w:rsidRPr="007E216D">
              <w:rPr>
                <w:b w:val="0"/>
                <w:bCs w:val="0"/>
                <w:i/>
                <w:iCs/>
                <w:szCs w:val="18"/>
                <w:lang w:val="en-US"/>
              </w:rPr>
              <w:t xml:space="preserve"> </w:t>
            </w:r>
          </w:p>
        </w:tc>
        <w:tc>
          <w:tcPr>
            <w:tcW w:w="157" w:type="pct"/>
            <w:hideMark/>
          </w:tcPr>
          <w:p w14:paraId="589067FA"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 xml:space="preserve">A271 </w:t>
            </w:r>
          </w:p>
        </w:tc>
        <w:tc>
          <w:tcPr>
            <w:tcW w:w="1713" w:type="pct"/>
          </w:tcPr>
          <w:p w14:paraId="36F1BDAF"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University of Tübingen</w:t>
            </w:r>
            <w:r>
              <w:rPr>
                <w:iCs/>
                <w:szCs w:val="18"/>
                <w:lang w:val="en-US"/>
              </w:rPr>
              <w:t xml:space="preserve">, </w:t>
            </w:r>
            <w:proofErr w:type="spellStart"/>
            <w:r w:rsidRPr="007E216D">
              <w:rPr>
                <w:iCs/>
                <w:szCs w:val="18"/>
                <w:lang w:val="en-US"/>
              </w:rPr>
              <w:t>Interfacultary</w:t>
            </w:r>
            <w:proofErr w:type="spellEnd"/>
            <w:r w:rsidRPr="007E216D">
              <w:rPr>
                <w:iCs/>
                <w:szCs w:val="18"/>
                <w:lang w:val="en-US"/>
              </w:rPr>
              <w:t xml:space="preserve"> Institute of Microbiology and Infection Medicine</w:t>
            </w:r>
          </w:p>
        </w:tc>
        <w:tc>
          <w:tcPr>
            <w:tcW w:w="902" w:type="pct"/>
            <w:hideMark/>
          </w:tcPr>
          <w:p w14:paraId="7306B092"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unknown</w:t>
            </w:r>
          </w:p>
        </w:tc>
        <w:tc>
          <w:tcPr>
            <w:tcW w:w="901" w:type="pct"/>
          </w:tcPr>
          <w:p w14:paraId="62B0D49D"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5.13 x 10</w:t>
            </w:r>
            <w:r w:rsidRPr="007E216D">
              <w:rPr>
                <w:iCs/>
                <w:szCs w:val="18"/>
                <w:vertAlign w:val="superscript"/>
                <w:lang w:val="en-US"/>
              </w:rPr>
              <w:t>8</w:t>
            </w:r>
          </w:p>
        </w:tc>
      </w:tr>
      <w:tr w:rsidR="00BD293F" w:rsidRPr="005C0886" w14:paraId="41C4DF08" w14:textId="77777777" w:rsidTr="00671D9E">
        <w:tc>
          <w:tcPr>
            <w:cnfStyle w:val="001000000000" w:firstRow="0" w:lastRow="0" w:firstColumn="1" w:lastColumn="0" w:oddVBand="0" w:evenVBand="0" w:oddHBand="0" w:evenHBand="0" w:firstRowFirstColumn="0" w:firstRowLastColumn="0" w:lastRowFirstColumn="0" w:lastRowLastColumn="0"/>
            <w:tcW w:w="1327" w:type="pct"/>
            <w:hideMark/>
          </w:tcPr>
          <w:p w14:paraId="12C639A3" w14:textId="77777777" w:rsidR="00BD293F" w:rsidRPr="007E216D" w:rsidRDefault="00BD293F" w:rsidP="00671D9E">
            <w:pPr>
              <w:rPr>
                <w:b w:val="0"/>
                <w:bCs w:val="0"/>
                <w:i/>
                <w:iCs/>
                <w:szCs w:val="18"/>
                <w:lang w:val="en-US"/>
              </w:rPr>
            </w:pPr>
            <w:r w:rsidRPr="007E216D">
              <w:rPr>
                <w:b w:val="0"/>
                <w:bCs w:val="0"/>
                <w:i/>
                <w:iCs/>
                <w:szCs w:val="18"/>
                <w:lang w:val="en-US"/>
              </w:rPr>
              <w:t>P. vulgatus/</w:t>
            </w:r>
            <w:proofErr w:type="spellStart"/>
            <w:r w:rsidRPr="007E216D">
              <w:rPr>
                <w:b w:val="0"/>
                <w:bCs w:val="0"/>
                <w:i/>
                <w:iCs/>
                <w:szCs w:val="18"/>
                <w:lang w:val="en-US"/>
              </w:rPr>
              <w:t>dorei</w:t>
            </w:r>
            <w:proofErr w:type="spellEnd"/>
            <w:r w:rsidRPr="007E216D">
              <w:rPr>
                <w:b w:val="0"/>
                <w:bCs w:val="0"/>
                <w:i/>
                <w:iCs/>
                <w:szCs w:val="18"/>
                <w:lang w:val="en-US"/>
              </w:rPr>
              <w:t xml:space="preserve"> </w:t>
            </w:r>
          </w:p>
        </w:tc>
        <w:tc>
          <w:tcPr>
            <w:tcW w:w="157" w:type="pct"/>
            <w:hideMark/>
          </w:tcPr>
          <w:p w14:paraId="599DDAEF"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 xml:space="preserve">A272 </w:t>
            </w:r>
          </w:p>
        </w:tc>
        <w:tc>
          <w:tcPr>
            <w:tcW w:w="1713" w:type="pct"/>
          </w:tcPr>
          <w:p w14:paraId="17E4EFEC"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University of Tübingen</w:t>
            </w:r>
            <w:r>
              <w:rPr>
                <w:iCs/>
                <w:szCs w:val="18"/>
                <w:lang w:val="en-US"/>
              </w:rPr>
              <w:t xml:space="preserve">, </w:t>
            </w:r>
            <w:proofErr w:type="spellStart"/>
            <w:r w:rsidRPr="007E216D">
              <w:rPr>
                <w:iCs/>
                <w:szCs w:val="18"/>
                <w:lang w:val="en-US"/>
              </w:rPr>
              <w:t>Interfacultary</w:t>
            </w:r>
            <w:proofErr w:type="spellEnd"/>
            <w:r w:rsidRPr="007E216D">
              <w:rPr>
                <w:iCs/>
                <w:szCs w:val="18"/>
                <w:lang w:val="en-US"/>
              </w:rPr>
              <w:t xml:space="preserve"> Institute of Microbiology and Infection Medicine</w:t>
            </w:r>
          </w:p>
        </w:tc>
        <w:tc>
          <w:tcPr>
            <w:tcW w:w="902" w:type="pct"/>
            <w:hideMark/>
          </w:tcPr>
          <w:p w14:paraId="44D4F631"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unknown</w:t>
            </w:r>
          </w:p>
        </w:tc>
        <w:tc>
          <w:tcPr>
            <w:tcW w:w="901" w:type="pct"/>
          </w:tcPr>
          <w:p w14:paraId="38F59E40"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5.27 x 10</w:t>
            </w:r>
            <w:r w:rsidRPr="007E216D">
              <w:rPr>
                <w:iCs/>
                <w:szCs w:val="18"/>
                <w:vertAlign w:val="superscript"/>
                <w:lang w:val="en-US"/>
              </w:rPr>
              <w:t>8</w:t>
            </w:r>
          </w:p>
        </w:tc>
      </w:tr>
      <w:tr w:rsidR="00BD293F" w:rsidRPr="005C0886" w14:paraId="105949DE" w14:textId="77777777" w:rsidTr="00671D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hideMark/>
          </w:tcPr>
          <w:p w14:paraId="38AD1152" w14:textId="77777777" w:rsidR="00BD293F" w:rsidRPr="007E216D" w:rsidRDefault="00BD293F" w:rsidP="00671D9E">
            <w:pPr>
              <w:rPr>
                <w:b w:val="0"/>
                <w:bCs w:val="0"/>
                <w:i/>
                <w:iCs/>
                <w:szCs w:val="18"/>
                <w:lang w:val="en-US"/>
              </w:rPr>
            </w:pPr>
            <w:r w:rsidRPr="007E216D">
              <w:rPr>
                <w:b w:val="0"/>
                <w:bCs w:val="0"/>
                <w:i/>
                <w:iCs/>
                <w:szCs w:val="18"/>
                <w:lang w:val="en-US"/>
              </w:rPr>
              <w:t>P. vulgatus/</w:t>
            </w:r>
            <w:proofErr w:type="spellStart"/>
            <w:r w:rsidRPr="007E216D">
              <w:rPr>
                <w:b w:val="0"/>
                <w:bCs w:val="0"/>
                <w:i/>
                <w:iCs/>
                <w:szCs w:val="18"/>
                <w:lang w:val="en-US"/>
              </w:rPr>
              <w:t>dorei</w:t>
            </w:r>
            <w:proofErr w:type="spellEnd"/>
            <w:r w:rsidRPr="007E216D">
              <w:rPr>
                <w:b w:val="0"/>
                <w:bCs w:val="0"/>
                <w:i/>
                <w:iCs/>
                <w:szCs w:val="18"/>
                <w:lang w:val="en-US"/>
              </w:rPr>
              <w:t xml:space="preserve"> </w:t>
            </w:r>
          </w:p>
        </w:tc>
        <w:tc>
          <w:tcPr>
            <w:tcW w:w="157" w:type="pct"/>
            <w:hideMark/>
          </w:tcPr>
          <w:p w14:paraId="627E4157"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 xml:space="preserve">A273 </w:t>
            </w:r>
          </w:p>
        </w:tc>
        <w:tc>
          <w:tcPr>
            <w:tcW w:w="1713" w:type="pct"/>
          </w:tcPr>
          <w:p w14:paraId="209D9C8B"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University of Tübingen</w:t>
            </w:r>
            <w:r>
              <w:rPr>
                <w:iCs/>
                <w:szCs w:val="18"/>
                <w:lang w:val="en-US"/>
              </w:rPr>
              <w:t xml:space="preserve">, </w:t>
            </w:r>
            <w:proofErr w:type="spellStart"/>
            <w:r w:rsidRPr="007E216D">
              <w:rPr>
                <w:iCs/>
                <w:szCs w:val="18"/>
                <w:lang w:val="en-US"/>
              </w:rPr>
              <w:t>Interfacultary</w:t>
            </w:r>
            <w:proofErr w:type="spellEnd"/>
            <w:r w:rsidRPr="007E216D">
              <w:rPr>
                <w:iCs/>
                <w:szCs w:val="18"/>
                <w:lang w:val="en-US"/>
              </w:rPr>
              <w:t xml:space="preserve"> Institute of Microbiology and Infection Medicine</w:t>
            </w:r>
          </w:p>
        </w:tc>
        <w:tc>
          <w:tcPr>
            <w:tcW w:w="902" w:type="pct"/>
            <w:hideMark/>
          </w:tcPr>
          <w:p w14:paraId="598B5696"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unknown</w:t>
            </w:r>
          </w:p>
        </w:tc>
        <w:tc>
          <w:tcPr>
            <w:tcW w:w="901" w:type="pct"/>
          </w:tcPr>
          <w:p w14:paraId="5185AD61"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3.4 x 10</w:t>
            </w:r>
            <w:r w:rsidRPr="007E216D">
              <w:rPr>
                <w:iCs/>
                <w:szCs w:val="18"/>
                <w:vertAlign w:val="superscript"/>
                <w:lang w:val="en-US"/>
              </w:rPr>
              <w:t>8</w:t>
            </w:r>
          </w:p>
        </w:tc>
      </w:tr>
      <w:tr w:rsidR="00BD293F" w:rsidRPr="005C0886" w14:paraId="62A8429E" w14:textId="77777777" w:rsidTr="00671D9E">
        <w:tc>
          <w:tcPr>
            <w:cnfStyle w:val="001000000000" w:firstRow="0" w:lastRow="0" w:firstColumn="1" w:lastColumn="0" w:oddVBand="0" w:evenVBand="0" w:oddHBand="0" w:evenHBand="0" w:firstRowFirstColumn="0" w:firstRowLastColumn="0" w:lastRowFirstColumn="0" w:lastRowLastColumn="0"/>
            <w:tcW w:w="1327" w:type="pct"/>
            <w:hideMark/>
          </w:tcPr>
          <w:p w14:paraId="4C738524" w14:textId="77777777" w:rsidR="00BD293F" w:rsidRPr="007E216D" w:rsidRDefault="00BD293F" w:rsidP="00671D9E">
            <w:pPr>
              <w:rPr>
                <w:b w:val="0"/>
                <w:bCs w:val="0"/>
                <w:i/>
                <w:iCs/>
                <w:szCs w:val="18"/>
                <w:lang w:val="en-US"/>
              </w:rPr>
            </w:pPr>
            <w:r w:rsidRPr="007E216D">
              <w:rPr>
                <w:b w:val="0"/>
                <w:bCs w:val="0"/>
                <w:i/>
                <w:iCs/>
                <w:szCs w:val="18"/>
                <w:lang w:val="en-US"/>
              </w:rPr>
              <w:t>P. vulgatus/</w:t>
            </w:r>
            <w:proofErr w:type="spellStart"/>
            <w:r w:rsidRPr="007E216D">
              <w:rPr>
                <w:b w:val="0"/>
                <w:bCs w:val="0"/>
                <w:i/>
                <w:iCs/>
                <w:szCs w:val="18"/>
                <w:lang w:val="en-US"/>
              </w:rPr>
              <w:t>dorei</w:t>
            </w:r>
            <w:proofErr w:type="spellEnd"/>
            <w:r w:rsidRPr="007E216D">
              <w:rPr>
                <w:b w:val="0"/>
                <w:bCs w:val="0"/>
                <w:i/>
                <w:iCs/>
                <w:szCs w:val="18"/>
                <w:lang w:val="en-US"/>
              </w:rPr>
              <w:t xml:space="preserve"> </w:t>
            </w:r>
          </w:p>
        </w:tc>
        <w:tc>
          <w:tcPr>
            <w:tcW w:w="157" w:type="pct"/>
            <w:hideMark/>
          </w:tcPr>
          <w:p w14:paraId="06C79876"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 xml:space="preserve">A274 </w:t>
            </w:r>
          </w:p>
        </w:tc>
        <w:tc>
          <w:tcPr>
            <w:tcW w:w="1713" w:type="pct"/>
          </w:tcPr>
          <w:p w14:paraId="3230AD4D"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University of Tübingen</w:t>
            </w:r>
            <w:r>
              <w:rPr>
                <w:iCs/>
                <w:szCs w:val="18"/>
                <w:lang w:val="en-US"/>
              </w:rPr>
              <w:t xml:space="preserve">, </w:t>
            </w:r>
            <w:proofErr w:type="spellStart"/>
            <w:r w:rsidRPr="007E216D">
              <w:rPr>
                <w:iCs/>
                <w:szCs w:val="18"/>
                <w:lang w:val="en-US"/>
              </w:rPr>
              <w:t>Interfacultary</w:t>
            </w:r>
            <w:proofErr w:type="spellEnd"/>
            <w:r w:rsidRPr="007E216D">
              <w:rPr>
                <w:iCs/>
                <w:szCs w:val="18"/>
                <w:lang w:val="en-US"/>
              </w:rPr>
              <w:t xml:space="preserve"> Institute of Microbiology and Infection Medicine</w:t>
            </w:r>
          </w:p>
        </w:tc>
        <w:tc>
          <w:tcPr>
            <w:tcW w:w="902" w:type="pct"/>
            <w:hideMark/>
          </w:tcPr>
          <w:p w14:paraId="107532ED"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unknown</w:t>
            </w:r>
          </w:p>
        </w:tc>
        <w:tc>
          <w:tcPr>
            <w:tcW w:w="901" w:type="pct"/>
          </w:tcPr>
          <w:p w14:paraId="7B2F5A4D" w14:textId="77777777" w:rsidR="00BD293F" w:rsidRPr="007E216D" w:rsidRDefault="00BD293F" w:rsidP="00671D9E">
            <w:pPr>
              <w:cnfStyle w:val="000000000000" w:firstRow="0" w:lastRow="0" w:firstColumn="0" w:lastColumn="0" w:oddVBand="0" w:evenVBand="0" w:oddHBand="0" w:evenHBand="0" w:firstRowFirstColumn="0" w:firstRowLastColumn="0" w:lastRowFirstColumn="0" w:lastRowLastColumn="0"/>
              <w:rPr>
                <w:iCs/>
                <w:szCs w:val="18"/>
                <w:lang w:val="en-US"/>
              </w:rPr>
            </w:pPr>
            <w:r w:rsidRPr="007E216D">
              <w:rPr>
                <w:iCs/>
                <w:szCs w:val="18"/>
                <w:lang w:val="en-US"/>
              </w:rPr>
              <w:t>3.13 x 10</w:t>
            </w:r>
            <w:r w:rsidRPr="007E216D">
              <w:rPr>
                <w:iCs/>
                <w:szCs w:val="18"/>
                <w:vertAlign w:val="superscript"/>
                <w:lang w:val="en-US"/>
              </w:rPr>
              <w:t>8</w:t>
            </w:r>
          </w:p>
        </w:tc>
      </w:tr>
      <w:tr w:rsidR="00BD293F" w:rsidRPr="005C0886" w14:paraId="3FEB08A5" w14:textId="77777777" w:rsidTr="00671D9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27" w:type="pct"/>
            <w:hideMark/>
          </w:tcPr>
          <w:p w14:paraId="6C1090F8" w14:textId="77777777" w:rsidR="00BD293F" w:rsidRPr="007E216D" w:rsidRDefault="00BD293F" w:rsidP="00671D9E">
            <w:pPr>
              <w:rPr>
                <w:b w:val="0"/>
                <w:bCs w:val="0"/>
                <w:iCs/>
                <w:szCs w:val="18"/>
                <w:lang w:val="en-US"/>
              </w:rPr>
            </w:pPr>
            <w:r w:rsidRPr="007E216D">
              <w:rPr>
                <w:b w:val="0"/>
                <w:bCs w:val="0"/>
                <w:i/>
                <w:iCs/>
                <w:szCs w:val="18"/>
                <w:lang w:val="en-US"/>
              </w:rPr>
              <w:t>C. albicans</w:t>
            </w:r>
            <w:r w:rsidRPr="007E216D">
              <w:rPr>
                <w:b w:val="0"/>
                <w:bCs w:val="0"/>
                <w:iCs/>
                <w:szCs w:val="18"/>
                <w:lang w:val="en-US"/>
              </w:rPr>
              <w:t xml:space="preserve"> </w:t>
            </w:r>
          </w:p>
        </w:tc>
        <w:tc>
          <w:tcPr>
            <w:tcW w:w="157" w:type="pct"/>
            <w:hideMark/>
          </w:tcPr>
          <w:p w14:paraId="529677AC"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 xml:space="preserve">SC5314 </w:t>
            </w:r>
          </w:p>
        </w:tc>
        <w:tc>
          <w:tcPr>
            <w:tcW w:w="1713" w:type="pct"/>
            <w:hideMark/>
          </w:tcPr>
          <w:p w14:paraId="7179EBCE"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Pr>
                <w:iCs/>
                <w:noProof/>
                <w:szCs w:val="18"/>
                <w:lang w:val="en-US"/>
              </w:rPr>
              <w:t xml:space="preserve"> Gillum, Tsay and Kirsch 1984</w:t>
            </w:r>
          </w:p>
        </w:tc>
        <w:tc>
          <w:tcPr>
            <w:tcW w:w="902" w:type="pct"/>
            <w:hideMark/>
          </w:tcPr>
          <w:p w14:paraId="6D58345F"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Pr>
                <w:iCs/>
                <w:szCs w:val="18"/>
                <w:lang w:val="en-US"/>
              </w:rPr>
              <w:t xml:space="preserve">blood </w:t>
            </w:r>
          </w:p>
        </w:tc>
        <w:tc>
          <w:tcPr>
            <w:tcW w:w="901" w:type="pct"/>
          </w:tcPr>
          <w:p w14:paraId="6BDE0823" w14:textId="77777777" w:rsidR="00BD293F" w:rsidRPr="007E216D" w:rsidRDefault="00BD293F" w:rsidP="00671D9E">
            <w:pPr>
              <w:cnfStyle w:val="000000100000" w:firstRow="0" w:lastRow="0" w:firstColumn="0" w:lastColumn="0" w:oddVBand="0" w:evenVBand="0" w:oddHBand="1" w:evenHBand="0" w:firstRowFirstColumn="0" w:firstRowLastColumn="0" w:lastRowFirstColumn="0" w:lastRowLastColumn="0"/>
              <w:rPr>
                <w:iCs/>
                <w:szCs w:val="18"/>
                <w:lang w:val="en-US"/>
              </w:rPr>
            </w:pPr>
            <w:r w:rsidRPr="007E216D">
              <w:rPr>
                <w:iCs/>
                <w:szCs w:val="18"/>
                <w:lang w:val="en-US"/>
              </w:rPr>
              <w:t>Not used</w:t>
            </w:r>
          </w:p>
        </w:tc>
      </w:tr>
    </w:tbl>
    <w:p w14:paraId="36B78B5E" w14:textId="77777777" w:rsidR="00BD293F" w:rsidRDefault="00BD293F" w:rsidP="00F90534">
      <w:pPr>
        <w:rPr>
          <w:lang w:val="en-US"/>
        </w:rPr>
      </w:pPr>
    </w:p>
    <w:p w14:paraId="3A6A5E6E" w14:textId="7FDB8741" w:rsidR="00BD293F" w:rsidRPr="00F90534" w:rsidRDefault="00BD293F" w:rsidP="00BD293F">
      <w:pPr>
        <w:pStyle w:val="EndNoteBibliography"/>
        <w:spacing w:after="120"/>
      </w:pPr>
      <w:r w:rsidRPr="007646E2">
        <w:rPr>
          <w:lang w:val="de-DE"/>
        </w:rPr>
        <w:t xml:space="preserve">Bakir MA, Sakamoto M, Kitahara M, </w:t>
      </w:r>
      <w:r w:rsidR="007646E2" w:rsidRPr="007646E2">
        <w:rPr>
          <w:i/>
          <w:lang w:val="de-DE"/>
        </w:rPr>
        <w:t>et al.</w:t>
      </w:r>
      <w:r w:rsidR="007646E2" w:rsidRPr="007646E2">
        <w:rPr>
          <w:lang w:val="de-DE"/>
        </w:rPr>
        <w:t xml:space="preserve"> </w:t>
      </w:r>
      <w:r w:rsidRPr="00F90534">
        <w:t xml:space="preserve">(2006) </w:t>
      </w:r>
      <w:r w:rsidRPr="00F90534">
        <w:rPr>
          <w:i/>
        </w:rPr>
        <w:t>Bacteroides</w:t>
      </w:r>
      <w:r w:rsidRPr="00F90534">
        <w:t xml:space="preserve"> </w:t>
      </w:r>
      <w:r w:rsidRPr="00AC67FA">
        <w:rPr>
          <w:i/>
        </w:rPr>
        <w:t>dorei</w:t>
      </w:r>
      <w:r w:rsidRPr="00F90534">
        <w:t xml:space="preserve"> sp. nov., isolated from human faeces. </w:t>
      </w:r>
      <w:r w:rsidRPr="00F90534">
        <w:rPr>
          <w:i/>
        </w:rPr>
        <w:t>International Journal of Systematic and Evolutionary Microbiology</w:t>
      </w:r>
      <w:r w:rsidRPr="00F90534">
        <w:t xml:space="preserve"> </w:t>
      </w:r>
      <w:r w:rsidRPr="00F90534">
        <w:rPr>
          <w:b/>
        </w:rPr>
        <w:t>56</w:t>
      </w:r>
      <w:r w:rsidRPr="00F90534">
        <w:t>: 1639-1643.</w:t>
      </w:r>
    </w:p>
    <w:p w14:paraId="1DB56E2A" w14:textId="77777777" w:rsidR="00BD293F" w:rsidRPr="00F90534" w:rsidRDefault="00BD293F" w:rsidP="00BD293F">
      <w:pPr>
        <w:pStyle w:val="EndNoteBibliography"/>
        <w:spacing w:after="120"/>
        <w:rPr>
          <w:b/>
        </w:rPr>
      </w:pPr>
      <w:r w:rsidRPr="00F90534">
        <w:t xml:space="preserve">Distaso A (1912) Contribution à l'étude sur l'intoxication intestinale. </w:t>
      </w:r>
      <w:r w:rsidRPr="00F90534">
        <w:rPr>
          <w:i/>
        </w:rPr>
        <w:t>ZentralblBakteriolHygI</w:t>
      </w:r>
      <w:r w:rsidRPr="00F90534">
        <w:t xml:space="preserve"> </w:t>
      </w:r>
      <w:r w:rsidRPr="00F90534">
        <w:rPr>
          <w:b/>
        </w:rPr>
        <w:t>Abt. 62: 433-469.</w:t>
      </w:r>
    </w:p>
    <w:p w14:paraId="545010AE" w14:textId="77777777" w:rsidR="00BD293F" w:rsidRPr="00F90534" w:rsidRDefault="00BD293F" w:rsidP="00BD293F">
      <w:pPr>
        <w:pStyle w:val="EndNoteBibliography"/>
        <w:spacing w:after="120"/>
      </w:pPr>
      <w:r w:rsidRPr="00F90534">
        <w:t xml:space="preserve">Eggerth AH &amp; Gagnon BH (1933) The Bacteroides of Human Feces. </w:t>
      </w:r>
      <w:r w:rsidRPr="00F90534">
        <w:rPr>
          <w:i/>
        </w:rPr>
        <w:t>J Bacteriol</w:t>
      </w:r>
      <w:r w:rsidRPr="00F90534">
        <w:t xml:space="preserve"> </w:t>
      </w:r>
      <w:r w:rsidRPr="00F90534">
        <w:rPr>
          <w:b/>
        </w:rPr>
        <w:t>25</w:t>
      </w:r>
      <w:r w:rsidRPr="00F90534">
        <w:t>: 389-413.</w:t>
      </w:r>
    </w:p>
    <w:p w14:paraId="1E9CD1BC" w14:textId="77777777" w:rsidR="00BD293F" w:rsidRPr="00F90534" w:rsidRDefault="00BD293F" w:rsidP="00BD293F">
      <w:pPr>
        <w:pStyle w:val="EndNoteBibliography"/>
        <w:spacing w:after="120"/>
      </w:pPr>
      <w:r w:rsidRPr="00F90534">
        <w:t xml:space="preserve">Gillum AM, Tsay EYH &amp; Kirsch DR (1984) Isolation of the </w:t>
      </w:r>
      <w:r w:rsidRPr="00AC67FA">
        <w:rPr>
          <w:i/>
        </w:rPr>
        <w:t>Candida albicans</w:t>
      </w:r>
      <w:r w:rsidRPr="00F90534">
        <w:t xml:space="preserve"> gene for orotidine-5′-phosphate decarboxylase by complementation of </w:t>
      </w:r>
      <w:r w:rsidRPr="00AC67FA">
        <w:rPr>
          <w:i/>
        </w:rPr>
        <w:t>S. cerevisiae</w:t>
      </w:r>
      <w:r w:rsidRPr="00F90534">
        <w:t xml:space="preserve"> ura3 and E. coli pyrF mutations. </w:t>
      </w:r>
      <w:r w:rsidRPr="00F90534">
        <w:rPr>
          <w:i/>
        </w:rPr>
        <w:t>Molecular and General Genetics MGG</w:t>
      </w:r>
      <w:r w:rsidRPr="00F90534">
        <w:t xml:space="preserve"> </w:t>
      </w:r>
      <w:r w:rsidRPr="00F90534">
        <w:rPr>
          <w:b/>
        </w:rPr>
        <w:t>198</w:t>
      </w:r>
      <w:r w:rsidRPr="00F90534">
        <w:t>: 179-182.</w:t>
      </w:r>
    </w:p>
    <w:p w14:paraId="0126C9B4" w14:textId="7816E68C" w:rsidR="00BD293F" w:rsidRPr="00F90534" w:rsidRDefault="00BD293F" w:rsidP="00BD293F">
      <w:pPr>
        <w:pStyle w:val="EndNoteBibliography"/>
        <w:spacing w:after="120"/>
      </w:pPr>
      <w:r w:rsidRPr="00F90534">
        <w:t xml:space="preserve">Waidmann M, Bechtold O, Frick J-S, </w:t>
      </w:r>
      <w:r w:rsidR="007646E2" w:rsidRPr="00CC7418">
        <w:rPr>
          <w:i/>
        </w:rPr>
        <w:t>et al.</w:t>
      </w:r>
      <w:r w:rsidRPr="00F90534">
        <w:t xml:space="preserve"> (2003) </w:t>
      </w:r>
      <w:r w:rsidRPr="00F90534">
        <w:rPr>
          <w:i/>
        </w:rPr>
        <w:t xml:space="preserve">Bacteroides vulgatus </w:t>
      </w:r>
      <w:r w:rsidRPr="00F90534">
        <w:t xml:space="preserve">Protects Against </w:t>
      </w:r>
      <w:r w:rsidRPr="00F90534">
        <w:rPr>
          <w:i/>
        </w:rPr>
        <w:t>Escherichia coli</w:t>
      </w:r>
      <w:r w:rsidRPr="00F90534">
        <w:t xml:space="preserve">-induced Colitis in Gnotobiotic Interleukin-2-deficient Mice. </w:t>
      </w:r>
      <w:r w:rsidRPr="00F90534">
        <w:rPr>
          <w:i/>
        </w:rPr>
        <w:t>Gastroenterology</w:t>
      </w:r>
      <w:r w:rsidRPr="00F90534">
        <w:t xml:space="preserve"> </w:t>
      </w:r>
      <w:r w:rsidRPr="00F90534">
        <w:rPr>
          <w:b/>
        </w:rPr>
        <w:t>125</w:t>
      </w:r>
      <w:r w:rsidRPr="00F90534">
        <w:t>: 162-177.</w:t>
      </w:r>
    </w:p>
    <w:p w14:paraId="4814BEE7" w14:textId="77777777" w:rsidR="00BD293F" w:rsidRDefault="00BD293F" w:rsidP="00384149">
      <w:pPr>
        <w:jc w:val="both"/>
        <w:rPr>
          <w:lang w:val="en-US"/>
        </w:rPr>
      </w:pPr>
    </w:p>
    <w:p w14:paraId="5EEC8CD1" w14:textId="77777777" w:rsidR="003E666F" w:rsidRDefault="00B12D5C"/>
    <w:sectPr w:rsidR="003E666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roman"/>
    <w:notTrueType/>
    <w:pitch w:val="default"/>
  </w:font>
  <w:font w:name="Calibri-BoldItalic">
    <w:altName w:val="Calibri"/>
    <w:panose1 w:val="00000000000000000000"/>
    <w:charset w:val="00"/>
    <w:family w:val="roman"/>
    <w:notTrueType/>
    <w:pitch w:val="default"/>
  </w:font>
  <w:font w:name="Calibri-Italic">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BD293F"/>
    <w:rsid w:val="000A0232"/>
    <w:rsid w:val="000C2763"/>
    <w:rsid w:val="0010615D"/>
    <w:rsid w:val="00224492"/>
    <w:rsid w:val="0027769C"/>
    <w:rsid w:val="003B5907"/>
    <w:rsid w:val="003E1B32"/>
    <w:rsid w:val="004815D9"/>
    <w:rsid w:val="00573A14"/>
    <w:rsid w:val="005D04AF"/>
    <w:rsid w:val="005E5813"/>
    <w:rsid w:val="0061661F"/>
    <w:rsid w:val="006168CE"/>
    <w:rsid w:val="00743C0D"/>
    <w:rsid w:val="007646E2"/>
    <w:rsid w:val="00814237"/>
    <w:rsid w:val="009047B4"/>
    <w:rsid w:val="009A543A"/>
    <w:rsid w:val="00AC67FA"/>
    <w:rsid w:val="00B12D5C"/>
    <w:rsid w:val="00B23CB1"/>
    <w:rsid w:val="00BA5117"/>
    <w:rsid w:val="00BD293F"/>
    <w:rsid w:val="00C45CA7"/>
    <w:rsid w:val="00D70B4A"/>
    <w:rsid w:val="00D82C68"/>
    <w:rsid w:val="00D9352B"/>
    <w:rsid w:val="00DA2913"/>
    <w:rsid w:val="00DA5752"/>
    <w:rsid w:val="00DA621B"/>
    <w:rsid w:val="00E03F8A"/>
    <w:rsid w:val="00E7144C"/>
    <w:rsid w:val="00F816CB"/>
    <w:rsid w:val="00FD47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8218D"/>
  <w15:chartTrackingRefBased/>
  <w15:docId w15:val="{3A106EC9-1C68-4A08-86CC-DC7205593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D293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ntstyle01">
    <w:name w:val="fontstyle01"/>
    <w:basedOn w:val="Absatz-Standardschriftart"/>
    <w:rsid w:val="00BD293F"/>
    <w:rPr>
      <w:rFonts w:ascii="Calibri-Bold" w:hAnsi="Calibri-Bold" w:hint="default"/>
      <w:b/>
      <w:bCs/>
      <w:i w:val="0"/>
      <w:iCs w:val="0"/>
      <w:color w:val="000000"/>
      <w:sz w:val="22"/>
      <w:szCs w:val="22"/>
    </w:rPr>
  </w:style>
  <w:style w:type="character" w:customStyle="1" w:styleId="fontstyle21">
    <w:name w:val="fontstyle21"/>
    <w:basedOn w:val="Absatz-Standardschriftart"/>
    <w:rsid w:val="00BD293F"/>
    <w:rPr>
      <w:rFonts w:ascii="Calibri-BoldItalic" w:hAnsi="Calibri-BoldItalic" w:hint="default"/>
      <w:b/>
      <w:bCs/>
      <w:i/>
      <w:iCs/>
      <w:color w:val="000000"/>
      <w:sz w:val="22"/>
      <w:szCs w:val="22"/>
    </w:rPr>
  </w:style>
  <w:style w:type="character" w:customStyle="1" w:styleId="fontstyle31">
    <w:name w:val="fontstyle31"/>
    <w:basedOn w:val="Absatz-Standardschriftart"/>
    <w:rsid w:val="00BD293F"/>
    <w:rPr>
      <w:rFonts w:ascii="Calibri" w:hAnsi="Calibri" w:cs="Calibri" w:hint="default"/>
      <w:b w:val="0"/>
      <w:bCs w:val="0"/>
      <w:i w:val="0"/>
      <w:iCs w:val="0"/>
      <w:color w:val="000000"/>
      <w:sz w:val="22"/>
      <w:szCs w:val="22"/>
    </w:rPr>
  </w:style>
  <w:style w:type="character" w:customStyle="1" w:styleId="fontstyle41">
    <w:name w:val="fontstyle41"/>
    <w:basedOn w:val="Absatz-Standardschriftart"/>
    <w:rsid w:val="00BD293F"/>
    <w:rPr>
      <w:rFonts w:ascii="Calibri-Italic" w:hAnsi="Calibri-Italic" w:hint="default"/>
      <w:b w:val="0"/>
      <w:bCs w:val="0"/>
      <w:i/>
      <w:iCs/>
      <w:color w:val="000000"/>
      <w:sz w:val="22"/>
      <w:szCs w:val="22"/>
    </w:rPr>
  </w:style>
  <w:style w:type="character" w:styleId="Kommentarzeichen">
    <w:name w:val="annotation reference"/>
    <w:basedOn w:val="Absatz-Standardschriftart"/>
    <w:uiPriority w:val="99"/>
    <w:semiHidden/>
    <w:unhideWhenUsed/>
    <w:rsid w:val="00BD293F"/>
    <w:rPr>
      <w:sz w:val="16"/>
      <w:szCs w:val="16"/>
    </w:rPr>
  </w:style>
  <w:style w:type="paragraph" w:styleId="Kommentartext">
    <w:name w:val="annotation text"/>
    <w:basedOn w:val="Standard"/>
    <w:link w:val="KommentartextZchn"/>
    <w:uiPriority w:val="99"/>
    <w:semiHidden/>
    <w:unhideWhenUsed/>
    <w:rsid w:val="00BD293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D293F"/>
    <w:rPr>
      <w:sz w:val="20"/>
      <w:szCs w:val="20"/>
    </w:rPr>
  </w:style>
  <w:style w:type="paragraph" w:styleId="Kommentarthema">
    <w:name w:val="annotation subject"/>
    <w:basedOn w:val="Kommentartext"/>
    <w:next w:val="Kommentartext"/>
    <w:link w:val="KommentarthemaZchn"/>
    <w:uiPriority w:val="99"/>
    <w:semiHidden/>
    <w:unhideWhenUsed/>
    <w:rsid w:val="00BD293F"/>
    <w:rPr>
      <w:b/>
      <w:bCs/>
    </w:rPr>
  </w:style>
  <w:style w:type="character" w:customStyle="1" w:styleId="KommentarthemaZchn">
    <w:name w:val="Kommentarthema Zchn"/>
    <w:basedOn w:val="KommentartextZchn"/>
    <w:link w:val="Kommentarthema"/>
    <w:uiPriority w:val="99"/>
    <w:semiHidden/>
    <w:rsid w:val="00BD293F"/>
    <w:rPr>
      <w:b/>
      <w:bCs/>
      <w:sz w:val="20"/>
      <w:szCs w:val="20"/>
    </w:rPr>
  </w:style>
  <w:style w:type="paragraph" w:styleId="Sprechblasentext">
    <w:name w:val="Balloon Text"/>
    <w:basedOn w:val="Standard"/>
    <w:link w:val="SprechblasentextZchn"/>
    <w:uiPriority w:val="99"/>
    <w:semiHidden/>
    <w:unhideWhenUsed/>
    <w:rsid w:val="00BD293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D293F"/>
    <w:rPr>
      <w:rFonts w:ascii="Segoe UI" w:hAnsi="Segoe UI" w:cs="Segoe UI"/>
      <w:sz w:val="18"/>
      <w:szCs w:val="18"/>
    </w:rPr>
  </w:style>
  <w:style w:type="paragraph" w:styleId="Beschriftung">
    <w:name w:val="caption"/>
    <w:basedOn w:val="Standard"/>
    <w:next w:val="Standard"/>
    <w:uiPriority w:val="35"/>
    <w:unhideWhenUsed/>
    <w:qFormat/>
    <w:rsid w:val="00BD293F"/>
    <w:pPr>
      <w:spacing w:after="200" w:line="240" w:lineRule="auto"/>
    </w:pPr>
    <w:rPr>
      <w:i/>
      <w:iCs/>
      <w:color w:val="44546A" w:themeColor="text2"/>
      <w:sz w:val="18"/>
      <w:szCs w:val="18"/>
    </w:rPr>
  </w:style>
  <w:style w:type="table" w:styleId="Gitternetztabelle4Akzent3">
    <w:name w:val="Grid Table 4 Accent 3"/>
    <w:basedOn w:val="NormaleTabelle"/>
    <w:uiPriority w:val="49"/>
    <w:rsid w:val="00BD29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EndNoteBibliography">
    <w:name w:val="EndNote Bibliography"/>
    <w:basedOn w:val="Standard"/>
    <w:link w:val="EndNoteBibliographyZchn"/>
    <w:rsid w:val="00BD293F"/>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BD293F"/>
    <w:rPr>
      <w:rFonts w:ascii="Calibri" w:hAnsi="Calibri" w:cs="Calibri"/>
      <w:noProof/>
      <w:lang w:val="en-US"/>
    </w:rPr>
  </w:style>
  <w:style w:type="paragraph" w:customStyle="1" w:styleId="EndNoteBibliographyTitle">
    <w:name w:val="EndNote Bibliography Title"/>
    <w:basedOn w:val="Standard"/>
    <w:link w:val="EndNoteBibliographyTitleZchn"/>
    <w:rsid w:val="00BD293F"/>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BD293F"/>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f"/><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5" Type="http://schemas.openxmlformats.org/officeDocument/2006/relationships/fontTable" Target="fontTable.xml"/><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image" Target="media/image11.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1907</Words>
  <Characters>12016</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Hammer</dc:creator>
  <cp:keywords/>
  <dc:description/>
  <cp:lastModifiedBy>Merle Hammer</cp:lastModifiedBy>
  <cp:revision>5</cp:revision>
  <cp:lastPrinted>2026-06-17T12:08:00Z</cp:lastPrinted>
  <dcterms:created xsi:type="dcterms:W3CDTF">2026-08-10T13:08:00Z</dcterms:created>
  <dcterms:modified xsi:type="dcterms:W3CDTF">2026-08-11T08:40:00Z</dcterms:modified>
</cp:coreProperties>
</file>