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74F" w:rsidRPr="002F657E" w:rsidRDefault="0086074F" w:rsidP="0086074F">
      <w:pPr>
        <w:spacing w:line="360" w:lineRule="auto"/>
        <w:rPr>
          <w:rFonts w:ascii="Arial" w:hAnsi="Arial" w:cs="Arial"/>
          <w:sz w:val="26"/>
          <w:szCs w:val="26"/>
        </w:rPr>
      </w:pPr>
      <w:r w:rsidRPr="002F657E">
        <w:rPr>
          <w:rFonts w:ascii="Arial" w:hAnsi="Arial" w:cs="Arial"/>
          <w:sz w:val="26"/>
          <w:szCs w:val="26"/>
        </w:rPr>
        <w:t>Supplementary Material</w:t>
      </w:r>
    </w:p>
    <w:p w:rsidR="0086074F" w:rsidRDefault="0086074F" w:rsidP="0086074F">
      <w:pPr>
        <w:spacing w:line="360" w:lineRule="auto"/>
        <w:rPr>
          <w:rFonts w:ascii="Arial" w:hAnsi="Arial" w:cs="Arial"/>
          <w:sz w:val="20"/>
          <w:szCs w:val="20"/>
        </w:rPr>
      </w:pPr>
      <w:r>
        <w:rPr>
          <w:rFonts w:ascii="Arial" w:hAnsi="Arial" w:cs="Arial"/>
          <w:sz w:val="20"/>
          <w:szCs w:val="20"/>
        </w:rPr>
        <w:t>Supplementary Figure 1. Rarefaction curves of rhizosphere bacterial amplicon sequencing data, displaying species saturation against sequencing depth of A) all samples at a final sequencing depth of 5,321 reads and B) with the lowest read sample (EMR.2-U#2) removed at a final sequencing depth of 14,401 reads. The removal of sample EMR.2-U#2 and subsequently higher sequencing depth led to an increased number of observed species in all samples, leading significant difference between observed species of EMR.2-U compared to EMR.2-G. Statistical significant differences between any variants for the Simpson index and β-diversity were not affected.</w:t>
      </w:r>
    </w:p>
    <w:p w:rsidR="0086074F" w:rsidRDefault="0086074F" w:rsidP="0086074F">
      <w:pPr>
        <w:spacing w:line="360" w:lineRule="auto"/>
        <w:rPr>
          <w:rFonts w:ascii="Arial" w:hAnsi="Arial" w:cs="Arial"/>
          <w:sz w:val="20"/>
          <w:szCs w:val="20"/>
        </w:rPr>
      </w:pPr>
      <w:r>
        <w:rPr>
          <w:rFonts w:ascii="Arial" w:hAnsi="Arial" w:cs="Arial"/>
          <w:noProof/>
          <w:sz w:val="20"/>
          <w:szCs w:val="20"/>
          <w:lang w:val="de-DE" w:eastAsia="de-DE"/>
        </w:rPr>
        <w:drawing>
          <wp:inline distT="0" distB="0" distL="0" distR="0" wp14:anchorId="252EC7FA" wp14:editId="0EBA9A8A">
            <wp:extent cx="4320000" cy="2901134"/>
            <wp:effectExtent l="0" t="0" r="4445"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20000" cy="2901134"/>
                    </a:xfrm>
                    <a:prstGeom prst="rect">
                      <a:avLst/>
                    </a:prstGeom>
                    <a:noFill/>
                  </pic:spPr>
                </pic:pic>
              </a:graphicData>
            </a:graphic>
          </wp:inline>
        </w:drawing>
      </w:r>
      <w:r>
        <w:rPr>
          <w:rFonts w:ascii="Arial" w:hAnsi="Arial" w:cs="Arial"/>
          <w:noProof/>
          <w:sz w:val="20"/>
          <w:szCs w:val="20"/>
          <w:lang w:val="de-DE" w:eastAsia="de-DE"/>
        </w:rPr>
        <w:drawing>
          <wp:inline distT="0" distB="0" distL="0" distR="0" wp14:anchorId="27C75602" wp14:editId="253B5535">
            <wp:extent cx="4319905" cy="2899410"/>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19905" cy="2899410"/>
                    </a:xfrm>
                    <a:prstGeom prst="rect">
                      <a:avLst/>
                    </a:prstGeom>
                    <a:noFill/>
                  </pic:spPr>
                </pic:pic>
              </a:graphicData>
            </a:graphic>
          </wp:inline>
        </w:drawing>
      </w: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6"/>
          <w:szCs w:val="26"/>
        </w:rPr>
      </w:pPr>
      <w:r w:rsidRPr="002F657E">
        <w:rPr>
          <w:rFonts w:ascii="Arial" w:hAnsi="Arial" w:cs="Arial"/>
          <w:sz w:val="20"/>
          <w:szCs w:val="20"/>
        </w:rPr>
        <w:lastRenderedPageBreak/>
        <w:t xml:space="preserve">Supplementary Table 1. Primers and probes used for qPCR. </w:t>
      </w:r>
    </w:p>
    <w:tbl>
      <w:tblPr>
        <w:tblW w:w="13555" w:type="dxa"/>
        <w:tblCellMar>
          <w:left w:w="70" w:type="dxa"/>
          <w:right w:w="70" w:type="dxa"/>
        </w:tblCellMar>
        <w:tblLook w:val="04A0" w:firstRow="1" w:lastRow="0" w:firstColumn="1" w:lastColumn="0" w:noHBand="0" w:noVBand="1"/>
      </w:tblPr>
      <w:tblGrid>
        <w:gridCol w:w="800"/>
        <w:gridCol w:w="1468"/>
        <w:gridCol w:w="3261"/>
        <w:gridCol w:w="661"/>
        <w:gridCol w:w="1323"/>
        <w:gridCol w:w="709"/>
        <w:gridCol w:w="1843"/>
        <w:gridCol w:w="992"/>
        <w:gridCol w:w="2498"/>
      </w:tblGrid>
      <w:tr w:rsidR="0086074F" w:rsidRPr="002F657E" w:rsidTr="000D1DD9">
        <w:trPr>
          <w:trHeight w:val="315"/>
        </w:trPr>
        <w:tc>
          <w:tcPr>
            <w:tcW w:w="800" w:type="dxa"/>
            <w:tcBorders>
              <w:top w:val="nil"/>
              <w:left w:val="nil"/>
              <w:bottom w:val="single" w:sz="8" w:space="0" w:color="auto"/>
              <w:right w:val="nil"/>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Name</w:t>
            </w:r>
          </w:p>
        </w:tc>
        <w:tc>
          <w:tcPr>
            <w:tcW w:w="1468" w:type="dxa"/>
            <w:tcBorders>
              <w:top w:val="nil"/>
              <w:left w:val="single" w:sz="4" w:space="0" w:color="auto"/>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proofErr w:type="spellStart"/>
            <w:r w:rsidRPr="002F657E">
              <w:rPr>
                <w:rFonts w:ascii="Arial" w:eastAsia="Times New Roman" w:hAnsi="Arial" w:cs="Arial"/>
                <w:color w:val="000000"/>
                <w:sz w:val="18"/>
                <w:szCs w:val="18"/>
                <w:lang w:val="de-DE" w:eastAsia="de-DE"/>
              </w:rPr>
              <w:t>Function</w:t>
            </w:r>
            <w:proofErr w:type="spellEnd"/>
          </w:p>
        </w:tc>
        <w:tc>
          <w:tcPr>
            <w:tcW w:w="3261" w:type="dxa"/>
            <w:tcBorders>
              <w:top w:val="nil"/>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proofErr w:type="spellStart"/>
            <w:r w:rsidRPr="002F657E">
              <w:rPr>
                <w:rFonts w:ascii="Arial" w:eastAsia="Times New Roman" w:hAnsi="Arial" w:cs="Arial"/>
                <w:color w:val="000000"/>
                <w:sz w:val="18"/>
                <w:szCs w:val="18"/>
                <w:lang w:val="de-DE" w:eastAsia="de-DE"/>
              </w:rPr>
              <w:t>Sequence</w:t>
            </w:r>
            <w:proofErr w:type="spellEnd"/>
            <w:r w:rsidRPr="002F657E">
              <w:rPr>
                <w:rFonts w:ascii="Arial" w:eastAsia="Times New Roman" w:hAnsi="Arial" w:cs="Arial"/>
                <w:color w:val="000000"/>
                <w:sz w:val="18"/>
                <w:szCs w:val="18"/>
                <w:lang w:val="de-DE" w:eastAsia="de-DE"/>
              </w:rPr>
              <w:t xml:space="preserve"> (5'-3')</w:t>
            </w:r>
          </w:p>
        </w:tc>
        <w:tc>
          <w:tcPr>
            <w:tcW w:w="661" w:type="dxa"/>
            <w:tcBorders>
              <w:top w:val="nil"/>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Target</w:t>
            </w:r>
          </w:p>
        </w:tc>
        <w:tc>
          <w:tcPr>
            <w:tcW w:w="1323" w:type="dxa"/>
            <w:tcBorders>
              <w:top w:val="nil"/>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Efficiency (%)</w:t>
            </w:r>
          </w:p>
        </w:tc>
        <w:tc>
          <w:tcPr>
            <w:tcW w:w="709" w:type="dxa"/>
            <w:tcBorders>
              <w:top w:val="nil"/>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R</w:t>
            </w:r>
            <w:r w:rsidRPr="002F657E">
              <w:rPr>
                <w:rFonts w:ascii="Arial" w:eastAsia="Times New Roman" w:hAnsi="Arial" w:cs="Arial"/>
                <w:color w:val="000000"/>
                <w:sz w:val="18"/>
                <w:szCs w:val="18"/>
                <w:vertAlign w:val="superscript"/>
                <w:lang w:val="de-DE" w:eastAsia="de-DE"/>
              </w:rPr>
              <w:t>2</w:t>
            </w:r>
          </w:p>
        </w:tc>
        <w:tc>
          <w:tcPr>
            <w:tcW w:w="1843" w:type="dxa"/>
            <w:tcBorders>
              <w:top w:val="nil"/>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xml:space="preserve">Efficiency </w:t>
            </w:r>
            <w:proofErr w:type="spellStart"/>
            <w:r w:rsidRPr="002F657E">
              <w:rPr>
                <w:rFonts w:ascii="Arial" w:eastAsia="Times New Roman" w:hAnsi="Arial" w:cs="Arial"/>
                <w:color w:val="000000"/>
                <w:sz w:val="18"/>
                <w:szCs w:val="18"/>
                <w:lang w:val="de-DE" w:eastAsia="de-DE"/>
              </w:rPr>
              <w:t>Inhib</w:t>
            </w:r>
            <w:proofErr w:type="spellEnd"/>
            <w:r w:rsidRPr="002F657E">
              <w:rPr>
                <w:rFonts w:ascii="Arial" w:eastAsia="Times New Roman" w:hAnsi="Arial" w:cs="Arial"/>
                <w:color w:val="000000"/>
                <w:sz w:val="18"/>
                <w:szCs w:val="18"/>
                <w:lang w:val="de-DE" w:eastAsia="de-DE"/>
              </w:rPr>
              <w:t>. (%)</w:t>
            </w:r>
          </w:p>
        </w:tc>
        <w:tc>
          <w:tcPr>
            <w:tcW w:w="992" w:type="dxa"/>
            <w:tcBorders>
              <w:top w:val="nil"/>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R</w:t>
            </w:r>
            <w:r w:rsidRPr="002F657E">
              <w:rPr>
                <w:rFonts w:ascii="Arial" w:eastAsia="Times New Roman" w:hAnsi="Arial" w:cs="Arial"/>
                <w:color w:val="000000"/>
                <w:sz w:val="18"/>
                <w:szCs w:val="18"/>
                <w:vertAlign w:val="superscript"/>
                <w:lang w:val="de-DE" w:eastAsia="de-DE"/>
              </w:rPr>
              <w:t xml:space="preserve">2 </w:t>
            </w:r>
            <w:r w:rsidRPr="002F657E">
              <w:rPr>
                <w:rFonts w:ascii="Arial" w:eastAsia="Times New Roman" w:hAnsi="Arial" w:cs="Arial"/>
                <w:color w:val="000000"/>
                <w:sz w:val="18"/>
                <w:szCs w:val="18"/>
                <w:lang w:val="de-DE" w:eastAsia="de-DE"/>
              </w:rPr>
              <w:t>(</w:t>
            </w:r>
            <w:proofErr w:type="spellStart"/>
            <w:r w:rsidRPr="002F657E">
              <w:rPr>
                <w:rFonts w:ascii="Arial" w:eastAsia="Times New Roman" w:hAnsi="Arial" w:cs="Arial"/>
                <w:color w:val="000000"/>
                <w:sz w:val="18"/>
                <w:szCs w:val="18"/>
                <w:lang w:val="de-DE" w:eastAsia="de-DE"/>
              </w:rPr>
              <w:t>Inhib</w:t>
            </w:r>
            <w:proofErr w:type="spellEnd"/>
            <w:r w:rsidRPr="002F657E">
              <w:rPr>
                <w:rFonts w:ascii="Arial" w:eastAsia="Times New Roman" w:hAnsi="Arial" w:cs="Arial"/>
                <w:color w:val="000000"/>
                <w:sz w:val="18"/>
                <w:szCs w:val="18"/>
                <w:lang w:val="de-DE" w:eastAsia="de-DE"/>
              </w:rPr>
              <w:t>.)</w:t>
            </w:r>
          </w:p>
        </w:tc>
        <w:tc>
          <w:tcPr>
            <w:tcW w:w="2498" w:type="dxa"/>
            <w:tcBorders>
              <w:top w:val="nil"/>
              <w:left w:val="nil"/>
              <w:bottom w:val="single" w:sz="8" w:space="0" w:color="auto"/>
              <w:right w:val="nil"/>
            </w:tcBorders>
            <w:noWrap/>
            <w:vAlign w:val="bottom"/>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Reference</w:t>
            </w:r>
          </w:p>
        </w:tc>
      </w:tr>
      <w:tr w:rsidR="0086074F" w:rsidRPr="002F657E" w:rsidTr="000D1DD9">
        <w:trPr>
          <w:trHeight w:val="300"/>
        </w:trPr>
        <w:tc>
          <w:tcPr>
            <w:tcW w:w="800"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SMfw8</w:t>
            </w:r>
          </w:p>
        </w:tc>
        <w:tc>
          <w:tcPr>
            <w:tcW w:w="1468" w:type="dxa"/>
            <w:tcBorders>
              <w:top w:val="nil"/>
              <w:left w:val="single" w:sz="4" w:space="0" w:color="auto"/>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Forward-Primer</w:t>
            </w:r>
          </w:p>
        </w:tc>
        <w:tc>
          <w:tcPr>
            <w:tcW w:w="3261"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GCC GAT TGT GGT GAA GTG GA</w:t>
            </w:r>
          </w:p>
        </w:tc>
        <w:tc>
          <w:tcPr>
            <w:tcW w:w="661"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23S</w:t>
            </w:r>
          </w:p>
        </w:tc>
        <w:tc>
          <w:tcPr>
            <w:tcW w:w="132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109.7</w:t>
            </w:r>
          </w:p>
        </w:tc>
        <w:tc>
          <w:tcPr>
            <w:tcW w:w="709"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0.995</w:t>
            </w:r>
          </w:p>
        </w:tc>
        <w:tc>
          <w:tcPr>
            <w:tcW w:w="184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108.4</w:t>
            </w:r>
          </w:p>
        </w:tc>
        <w:tc>
          <w:tcPr>
            <w:tcW w:w="992"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0.975</w:t>
            </w:r>
          </w:p>
        </w:tc>
        <w:tc>
          <w:tcPr>
            <w:tcW w:w="2498"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xml:space="preserve">Rintala &amp; </w:t>
            </w:r>
            <w:proofErr w:type="spellStart"/>
            <w:r w:rsidRPr="002F657E">
              <w:rPr>
                <w:rFonts w:ascii="Arial" w:eastAsia="Times New Roman" w:hAnsi="Arial" w:cs="Arial"/>
                <w:color w:val="000000"/>
                <w:sz w:val="18"/>
                <w:szCs w:val="18"/>
                <w:lang w:val="de-DE" w:eastAsia="de-DE"/>
              </w:rPr>
              <w:t>Nevalinen</w:t>
            </w:r>
            <w:proofErr w:type="spellEnd"/>
            <w:r w:rsidRPr="002F657E">
              <w:rPr>
                <w:rFonts w:ascii="Arial" w:eastAsia="Times New Roman" w:hAnsi="Arial" w:cs="Arial"/>
                <w:color w:val="000000"/>
                <w:sz w:val="18"/>
                <w:szCs w:val="18"/>
                <w:lang w:val="de-DE" w:eastAsia="de-DE"/>
              </w:rPr>
              <w:t xml:space="preserve"> (2006) </w:t>
            </w:r>
            <w:sdt>
              <w:sdtPr>
                <w:rPr>
                  <w:rFonts w:ascii="Arial" w:eastAsia="Times New Roman" w:hAnsi="Arial" w:cs="Arial"/>
                  <w:color w:val="000000"/>
                  <w:sz w:val="18"/>
                  <w:szCs w:val="18"/>
                  <w:lang w:val="de-DE" w:eastAsia="de-DE"/>
                </w:rPr>
                <w:tag w:val="MENDELEY_CITATION_v3_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"/>
                <w:id w:val="-1258131892"/>
                <w:placeholder>
                  <w:docPart w:val="7140ABC371034F6C8BAA5653190CD8F2"/>
                </w:placeholder>
              </w:sdtPr>
              <w:sdtContent>
                <w:r w:rsidRPr="00CD21C9">
                  <w:rPr>
                    <w:rFonts w:ascii="Arial" w:eastAsia="Times New Roman" w:hAnsi="Arial" w:cs="Arial"/>
                    <w:color w:val="000000"/>
                    <w:sz w:val="18"/>
                    <w:szCs w:val="18"/>
                    <w:lang w:val="de-DE" w:eastAsia="de-DE"/>
                  </w:rPr>
                  <w:t>[51]</w:t>
                </w:r>
              </w:sdtContent>
            </w:sdt>
          </w:p>
        </w:tc>
      </w:tr>
      <w:tr w:rsidR="0086074F" w:rsidRPr="002F657E" w:rsidTr="000D1DD9">
        <w:trPr>
          <w:trHeight w:val="300"/>
        </w:trPr>
        <w:tc>
          <w:tcPr>
            <w:tcW w:w="800"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SMrev9</w:t>
            </w:r>
          </w:p>
        </w:tc>
        <w:tc>
          <w:tcPr>
            <w:tcW w:w="1468" w:type="dxa"/>
            <w:tcBorders>
              <w:top w:val="nil"/>
              <w:left w:val="single" w:sz="4" w:space="0" w:color="auto"/>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Reverse-Primer</w:t>
            </w:r>
          </w:p>
        </w:tc>
        <w:tc>
          <w:tcPr>
            <w:tcW w:w="3261"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xml:space="preserve">GTA CGG GCC </w:t>
            </w:r>
            <w:proofErr w:type="spellStart"/>
            <w:r w:rsidRPr="002F657E">
              <w:rPr>
                <w:rFonts w:ascii="Arial" w:eastAsia="Times New Roman" w:hAnsi="Arial" w:cs="Arial"/>
                <w:color w:val="000000"/>
                <w:sz w:val="18"/>
                <w:szCs w:val="18"/>
                <w:lang w:val="de-DE" w:eastAsia="de-DE"/>
              </w:rPr>
              <w:t>GCC</w:t>
            </w:r>
            <w:proofErr w:type="spellEnd"/>
            <w:r w:rsidRPr="002F657E">
              <w:rPr>
                <w:rFonts w:ascii="Arial" w:eastAsia="Times New Roman" w:hAnsi="Arial" w:cs="Arial"/>
                <w:color w:val="000000"/>
                <w:sz w:val="18"/>
                <w:szCs w:val="18"/>
                <w:lang w:val="de-DE" w:eastAsia="de-DE"/>
              </w:rPr>
              <w:t xml:space="preserve"> ATG AAA</w:t>
            </w:r>
          </w:p>
        </w:tc>
        <w:tc>
          <w:tcPr>
            <w:tcW w:w="661"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23S</w:t>
            </w:r>
          </w:p>
        </w:tc>
        <w:tc>
          <w:tcPr>
            <w:tcW w:w="132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109.7</w:t>
            </w:r>
          </w:p>
        </w:tc>
        <w:tc>
          <w:tcPr>
            <w:tcW w:w="709"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0.995</w:t>
            </w:r>
          </w:p>
        </w:tc>
        <w:tc>
          <w:tcPr>
            <w:tcW w:w="184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108.4</w:t>
            </w:r>
          </w:p>
        </w:tc>
        <w:tc>
          <w:tcPr>
            <w:tcW w:w="992"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0.975</w:t>
            </w:r>
          </w:p>
        </w:tc>
        <w:tc>
          <w:tcPr>
            <w:tcW w:w="2498"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xml:space="preserve">Rintala &amp; </w:t>
            </w:r>
            <w:proofErr w:type="spellStart"/>
            <w:r w:rsidRPr="002F657E">
              <w:rPr>
                <w:rFonts w:ascii="Arial" w:eastAsia="Times New Roman" w:hAnsi="Arial" w:cs="Arial"/>
                <w:color w:val="000000"/>
                <w:sz w:val="18"/>
                <w:szCs w:val="18"/>
                <w:lang w:val="de-DE" w:eastAsia="de-DE"/>
              </w:rPr>
              <w:t>Nevalinen</w:t>
            </w:r>
            <w:proofErr w:type="spellEnd"/>
            <w:r w:rsidRPr="002F657E">
              <w:rPr>
                <w:rFonts w:ascii="Arial" w:eastAsia="Times New Roman" w:hAnsi="Arial" w:cs="Arial"/>
                <w:color w:val="000000"/>
                <w:sz w:val="18"/>
                <w:szCs w:val="18"/>
                <w:lang w:val="de-DE" w:eastAsia="de-DE"/>
              </w:rPr>
              <w:t xml:space="preserve"> (2006) </w:t>
            </w:r>
            <w:sdt>
              <w:sdtPr>
                <w:rPr>
                  <w:rFonts w:ascii="Arial" w:eastAsia="Times New Roman" w:hAnsi="Arial" w:cs="Arial"/>
                  <w:color w:val="000000"/>
                  <w:sz w:val="18"/>
                  <w:szCs w:val="18"/>
                  <w:lang w:val="de-DE" w:eastAsia="de-DE"/>
                </w:rPr>
                <w:tag w:val="MENDELEY_CITATION_v3_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"/>
                <w:id w:val="623664942"/>
                <w:placeholder>
                  <w:docPart w:val="7140ABC371034F6C8BAA5653190CD8F2"/>
                </w:placeholder>
              </w:sdtPr>
              <w:sdtContent>
                <w:r w:rsidRPr="00CD21C9">
                  <w:rPr>
                    <w:rFonts w:ascii="Arial" w:eastAsia="Times New Roman" w:hAnsi="Arial" w:cs="Arial"/>
                    <w:color w:val="000000"/>
                    <w:sz w:val="18"/>
                    <w:szCs w:val="18"/>
                    <w:lang w:val="de-DE" w:eastAsia="de-DE"/>
                  </w:rPr>
                  <w:t>[51]</w:t>
                </w:r>
              </w:sdtContent>
            </w:sdt>
          </w:p>
        </w:tc>
      </w:tr>
      <w:tr w:rsidR="0086074F" w:rsidRPr="002F657E" w:rsidTr="000D1DD9">
        <w:trPr>
          <w:trHeight w:val="480"/>
        </w:trPr>
        <w:tc>
          <w:tcPr>
            <w:tcW w:w="800"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SMp6</w:t>
            </w:r>
          </w:p>
        </w:tc>
        <w:tc>
          <w:tcPr>
            <w:tcW w:w="1468" w:type="dxa"/>
            <w:tcBorders>
              <w:top w:val="nil"/>
              <w:left w:val="single" w:sz="4" w:space="0" w:color="auto"/>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Probe</w:t>
            </w:r>
          </w:p>
        </w:tc>
        <w:tc>
          <w:tcPr>
            <w:tcW w:w="3261" w:type="dxa"/>
            <w:tcBorders>
              <w:top w:val="nil"/>
              <w:left w:val="nil"/>
              <w:bottom w:val="nil"/>
              <w:right w:val="single" w:sz="4" w:space="0" w:color="auto"/>
            </w:tcBorders>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FAM-ATC CTA TGC TGT CGA GAA AAG CCT CTA GCG-TAMRA</w:t>
            </w:r>
          </w:p>
        </w:tc>
        <w:tc>
          <w:tcPr>
            <w:tcW w:w="661"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23S</w:t>
            </w:r>
          </w:p>
        </w:tc>
        <w:tc>
          <w:tcPr>
            <w:tcW w:w="1323"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w:t>
            </w:r>
          </w:p>
        </w:tc>
        <w:tc>
          <w:tcPr>
            <w:tcW w:w="709"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w:t>
            </w:r>
          </w:p>
        </w:tc>
        <w:tc>
          <w:tcPr>
            <w:tcW w:w="1843"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w:t>
            </w:r>
          </w:p>
        </w:tc>
        <w:tc>
          <w:tcPr>
            <w:tcW w:w="992"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w:t>
            </w:r>
          </w:p>
        </w:tc>
        <w:tc>
          <w:tcPr>
            <w:tcW w:w="2498"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 xml:space="preserve">Rintala &amp; </w:t>
            </w:r>
            <w:proofErr w:type="spellStart"/>
            <w:r w:rsidRPr="002F657E">
              <w:rPr>
                <w:rFonts w:ascii="Arial" w:eastAsia="Times New Roman" w:hAnsi="Arial" w:cs="Arial"/>
                <w:color w:val="000000"/>
                <w:sz w:val="18"/>
                <w:szCs w:val="18"/>
                <w:lang w:val="de-DE" w:eastAsia="de-DE"/>
              </w:rPr>
              <w:t>Nevalinen</w:t>
            </w:r>
            <w:proofErr w:type="spellEnd"/>
            <w:r w:rsidRPr="002F657E">
              <w:rPr>
                <w:rFonts w:ascii="Arial" w:eastAsia="Times New Roman" w:hAnsi="Arial" w:cs="Arial"/>
                <w:color w:val="000000"/>
                <w:sz w:val="18"/>
                <w:szCs w:val="18"/>
                <w:lang w:val="de-DE" w:eastAsia="de-DE"/>
              </w:rPr>
              <w:t xml:space="preserve"> (2006) </w:t>
            </w:r>
            <w:sdt>
              <w:sdtPr>
                <w:rPr>
                  <w:rFonts w:ascii="Arial" w:eastAsia="Times New Roman" w:hAnsi="Arial" w:cs="Arial"/>
                  <w:color w:val="000000"/>
                  <w:sz w:val="18"/>
                  <w:szCs w:val="18"/>
                  <w:lang w:val="de-DE" w:eastAsia="de-DE"/>
                </w:rPr>
                <w:tag w:val="MENDELEY_CITATION_v3_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"/>
                <w:id w:val="-1378926868"/>
                <w:placeholder>
                  <w:docPart w:val="7140ABC371034F6C8BAA5653190CD8F2"/>
                </w:placeholder>
              </w:sdtPr>
              <w:sdtContent>
                <w:r w:rsidRPr="00CD21C9">
                  <w:rPr>
                    <w:rFonts w:ascii="Arial" w:eastAsia="Times New Roman" w:hAnsi="Arial" w:cs="Arial"/>
                    <w:color w:val="000000"/>
                    <w:sz w:val="18"/>
                    <w:szCs w:val="18"/>
                    <w:lang w:val="de-DE" w:eastAsia="de-DE"/>
                  </w:rPr>
                  <w:t>[51]</w:t>
                </w:r>
              </w:sdtContent>
            </w:sdt>
          </w:p>
        </w:tc>
      </w:tr>
      <w:tr w:rsidR="0086074F" w:rsidRPr="002F657E" w:rsidTr="000D1DD9">
        <w:trPr>
          <w:trHeight w:val="300"/>
        </w:trPr>
        <w:tc>
          <w:tcPr>
            <w:tcW w:w="800"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proofErr w:type="spellStart"/>
            <w:r w:rsidRPr="002F657E">
              <w:rPr>
                <w:rFonts w:ascii="Arial" w:eastAsia="Times New Roman" w:hAnsi="Arial" w:cs="Arial"/>
                <w:color w:val="000000"/>
                <w:sz w:val="18"/>
                <w:szCs w:val="18"/>
                <w:lang w:val="de-DE" w:eastAsia="de-DE"/>
              </w:rPr>
              <w:t>StrepF</w:t>
            </w:r>
            <w:proofErr w:type="spellEnd"/>
          </w:p>
        </w:tc>
        <w:tc>
          <w:tcPr>
            <w:tcW w:w="1468" w:type="dxa"/>
            <w:tcBorders>
              <w:top w:val="nil"/>
              <w:left w:val="single" w:sz="4" w:space="0" w:color="auto"/>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Forward-Primer</w:t>
            </w:r>
          </w:p>
        </w:tc>
        <w:tc>
          <w:tcPr>
            <w:tcW w:w="3261" w:type="dxa"/>
            <w:tcBorders>
              <w:top w:val="nil"/>
              <w:left w:val="nil"/>
              <w:bottom w:val="nil"/>
              <w:right w:val="single" w:sz="4" w:space="0" w:color="auto"/>
            </w:tcBorders>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GCA GGA CGC TCA CCA GGT AGT</w:t>
            </w:r>
          </w:p>
        </w:tc>
        <w:tc>
          <w:tcPr>
            <w:tcW w:w="661"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i/>
                <w:iCs/>
                <w:color w:val="000000"/>
                <w:sz w:val="18"/>
                <w:szCs w:val="18"/>
                <w:lang w:val="de-DE" w:eastAsia="de-DE"/>
              </w:rPr>
            </w:pPr>
            <w:r w:rsidRPr="002F657E">
              <w:rPr>
                <w:rFonts w:ascii="Arial" w:eastAsia="Times New Roman" w:hAnsi="Arial" w:cs="Arial"/>
                <w:i/>
                <w:iCs/>
                <w:color w:val="000000"/>
                <w:sz w:val="18"/>
                <w:szCs w:val="18"/>
                <w:lang w:val="de-DE" w:eastAsia="de-DE"/>
              </w:rPr>
              <w:t>txtAB</w:t>
            </w:r>
          </w:p>
        </w:tc>
        <w:tc>
          <w:tcPr>
            <w:tcW w:w="132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96.4</w:t>
            </w:r>
          </w:p>
        </w:tc>
        <w:tc>
          <w:tcPr>
            <w:tcW w:w="709"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0.997</w:t>
            </w:r>
          </w:p>
        </w:tc>
        <w:tc>
          <w:tcPr>
            <w:tcW w:w="184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104.3</w:t>
            </w:r>
          </w:p>
        </w:tc>
        <w:tc>
          <w:tcPr>
            <w:tcW w:w="992"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0.988</w:t>
            </w:r>
          </w:p>
        </w:tc>
        <w:tc>
          <w:tcPr>
            <w:tcW w:w="2498"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proofErr w:type="spellStart"/>
            <w:r w:rsidRPr="002F657E">
              <w:rPr>
                <w:rFonts w:ascii="Arial" w:eastAsia="Times New Roman" w:hAnsi="Arial" w:cs="Arial"/>
                <w:color w:val="000000"/>
                <w:sz w:val="18"/>
                <w:szCs w:val="18"/>
                <w:lang w:val="de-DE" w:eastAsia="de-DE"/>
              </w:rPr>
              <w:t>Qu</w:t>
            </w:r>
            <w:proofErr w:type="spellEnd"/>
            <w:r w:rsidRPr="002F657E">
              <w:rPr>
                <w:rFonts w:ascii="Arial" w:eastAsia="Times New Roman" w:hAnsi="Arial" w:cs="Arial"/>
                <w:color w:val="000000"/>
                <w:sz w:val="18"/>
                <w:szCs w:val="18"/>
                <w:lang w:val="de-DE" w:eastAsia="de-DE"/>
              </w:rPr>
              <w:t xml:space="preserve"> et al. (2008) </w:t>
            </w:r>
            <w:sdt>
              <w:sdtPr>
                <w:rPr>
                  <w:rFonts w:ascii="Arial" w:eastAsia="Times New Roman" w:hAnsi="Arial" w:cs="Arial"/>
                  <w:color w:val="000000"/>
                  <w:sz w:val="18"/>
                  <w:szCs w:val="18"/>
                  <w:lang w:val="de-DE" w:eastAsia="de-DE"/>
                </w:rPr>
                <w:tag w:val="MENDELEY_CITATION_v3_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"/>
                <w:id w:val="-1522235613"/>
                <w:placeholder>
                  <w:docPart w:val="7140ABC371034F6C8BAA5653190CD8F2"/>
                </w:placeholder>
              </w:sdtPr>
              <w:sdtContent>
                <w:r w:rsidRPr="00CD21C9">
                  <w:rPr>
                    <w:rFonts w:ascii="Arial" w:eastAsia="Times New Roman" w:hAnsi="Arial" w:cs="Arial"/>
                    <w:color w:val="000000"/>
                    <w:sz w:val="18"/>
                    <w:szCs w:val="18"/>
                    <w:lang w:val="de-DE" w:eastAsia="de-DE"/>
                  </w:rPr>
                  <w:t>[52]</w:t>
                </w:r>
              </w:sdtContent>
            </w:sdt>
          </w:p>
        </w:tc>
      </w:tr>
      <w:tr w:rsidR="0086074F" w:rsidRPr="002F657E" w:rsidTr="000D1DD9">
        <w:trPr>
          <w:trHeight w:val="300"/>
        </w:trPr>
        <w:tc>
          <w:tcPr>
            <w:tcW w:w="800"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proofErr w:type="spellStart"/>
            <w:r w:rsidRPr="002F657E">
              <w:rPr>
                <w:rFonts w:ascii="Arial" w:eastAsia="Times New Roman" w:hAnsi="Arial" w:cs="Arial"/>
                <w:color w:val="000000"/>
                <w:sz w:val="18"/>
                <w:szCs w:val="18"/>
                <w:lang w:val="de-DE" w:eastAsia="de-DE"/>
              </w:rPr>
              <w:t>StrepR</w:t>
            </w:r>
            <w:proofErr w:type="spellEnd"/>
          </w:p>
        </w:tc>
        <w:tc>
          <w:tcPr>
            <w:tcW w:w="1468" w:type="dxa"/>
            <w:tcBorders>
              <w:top w:val="nil"/>
              <w:left w:val="single" w:sz="4" w:space="0" w:color="auto"/>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Reverse-Primer</w:t>
            </w:r>
          </w:p>
        </w:tc>
        <w:tc>
          <w:tcPr>
            <w:tcW w:w="3261" w:type="dxa"/>
            <w:tcBorders>
              <w:top w:val="nil"/>
              <w:left w:val="nil"/>
              <w:bottom w:val="nil"/>
              <w:right w:val="single" w:sz="4" w:space="0" w:color="auto"/>
            </w:tcBorders>
            <w:vAlign w:val="center"/>
            <w:hideMark/>
          </w:tcPr>
          <w:p w:rsidR="0086074F" w:rsidRPr="002F657E" w:rsidRDefault="0086074F" w:rsidP="000D1DD9">
            <w:pPr>
              <w:spacing w:after="0" w:line="240" w:lineRule="auto"/>
              <w:rPr>
                <w:rFonts w:ascii="Arial" w:eastAsia="Times New Roman" w:hAnsi="Arial" w:cs="Arial"/>
                <w:color w:val="000000"/>
                <w:sz w:val="18"/>
                <w:szCs w:val="18"/>
                <w:lang w:eastAsia="de-DE"/>
              </w:rPr>
            </w:pPr>
            <w:r w:rsidRPr="002F657E">
              <w:rPr>
                <w:rFonts w:ascii="Arial" w:eastAsia="Times New Roman" w:hAnsi="Arial" w:cs="Arial"/>
                <w:color w:val="000000"/>
                <w:sz w:val="18"/>
                <w:szCs w:val="18"/>
                <w:lang w:eastAsia="de-DE"/>
              </w:rPr>
              <w:t>ACT TCG ACA CCG TTG TCC TCAA</w:t>
            </w:r>
          </w:p>
        </w:tc>
        <w:tc>
          <w:tcPr>
            <w:tcW w:w="661" w:type="dxa"/>
            <w:tcBorders>
              <w:top w:val="nil"/>
              <w:left w:val="nil"/>
              <w:bottom w:val="nil"/>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i/>
                <w:iCs/>
                <w:color w:val="000000"/>
                <w:sz w:val="18"/>
                <w:szCs w:val="18"/>
                <w:lang w:val="de-DE" w:eastAsia="de-DE"/>
              </w:rPr>
            </w:pPr>
            <w:r w:rsidRPr="002F657E">
              <w:rPr>
                <w:rFonts w:ascii="Arial" w:eastAsia="Times New Roman" w:hAnsi="Arial" w:cs="Arial"/>
                <w:i/>
                <w:iCs/>
                <w:color w:val="000000"/>
                <w:sz w:val="18"/>
                <w:szCs w:val="18"/>
                <w:lang w:val="de-DE" w:eastAsia="de-DE"/>
              </w:rPr>
              <w:t>txtAB</w:t>
            </w:r>
          </w:p>
        </w:tc>
        <w:tc>
          <w:tcPr>
            <w:tcW w:w="132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96.4</w:t>
            </w:r>
          </w:p>
        </w:tc>
        <w:tc>
          <w:tcPr>
            <w:tcW w:w="709"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0.997</w:t>
            </w:r>
          </w:p>
        </w:tc>
        <w:tc>
          <w:tcPr>
            <w:tcW w:w="1843"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104.3</w:t>
            </w:r>
          </w:p>
        </w:tc>
        <w:tc>
          <w:tcPr>
            <w:tcW w:w="992" w:type="dxa"/>
            <w:tcBorders>
              <w:top w:val="nil"/>
              <w:left w:val="nil"/>
              <w:bottom w:val="nil"/>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0.988</w:t>
            </w:r>
          </w:p>
        </w:tc>
        <w:tc>
          <w:tcPr>
            <w:tcW w:w="2498" w:type="dxa"/>
            <w:tcBorders>
              <w:top w:val="nil"/>
              <w:left w:val="nil"/>
              <w:bottom w:val="nil"/>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proofErr w:type="spellStart"/>
            <w:r w:rsidRPr="002F657E">
              <w:rPr>
                <w:rFonts w:ascii="Arial" w:eastAsia="Times New Roman" w:hAnsi="Arial" w:cs="Arial"/>
                <w:color w:val="000000"/>
                <w:sz w:val="18"/>
                <w:szCs w:val="18"/>
                <w:lang w:val="de-DE" w:eastAsia="de-DE"/>
              </w:rPr>
              <w:t>Qu</w:t>
            </w:r>
            <w:proofErr w:type="spellEnd"/>
            <w:r w:rsidRPr="002F657E">
              <w:rPr>
                <w:rFonts w:ascii="Arial" w:eastAsia="Times New Roman" w:hAnsi="Arial" w:cs="Arial"/>
                <w:color w:val="000000"/>
                <w:sz w:val="18"/>
                <w:szCs w:val="18"/>
                <w:lang w:val="de-DE" w:eastAsia="de-DE"/>
              </w:rPr>
              <w:t xml:space="preserve"> et al. (2008) </w:t>
            </w:r>
            <w:sdt>
              <w:sdtPr>
                <w:rPr>
                  <w:rFonts w:ascii="Arial" w:eastAsia="Times New Roman" w:hAnsi="Arial" w:cs="Arial"/>
                  <w:color w:val="000000"/>
                  <w:sz w:val="18"/>
                  <w:szCs w:val="18"/>
                  <w:lang w:val="de-DE" w:eastAsia="de-DE"/>
                </w:rPr>
                <w:tag w:val="MENDELEY_CITATION_v3_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"/>
                <w:id w:val="-1993786891"/>
                <w:placeholder>
                  <w:docPart w:val="7140ABC371034F6C8BAA5653190CD8F2"/>
                </w:placeholder>
              </w:sdtPr>
              <w:sdtContent>
                <w:r w:rsidRPr="00CD21C9">
                  <w:rPr>
                    <w:rFonts w:ascii="Arial" w:eastAsia="Times New Roman" w:hAnsi="Arial" w:cs="Arial"/>
                    <w:color w:val="000000"/>
                    <w:sz w:val="18"/>
                    <w:szCs w:val="18"/>
                    <w:lang w:val="de-DE" w:eastAsia="de-DE"/>
                  </w:rPr>
                  <w:t>[52]</w:t>
                </w:r>
              </w:sdtContent>
            </w:sdt>
          </w:p>
        </w:tc>
      </w:tr>
    </w:tbl>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rPr>
      </w:pPr>
      <w:r w:rsidRPr="002F657E">
        <w:rPr>
          <w:rFonts w:ascii="Arial" w:hAnsi="Arial" w:cs="Arial"/>
          <w:sz w:val="20"/>
          <w:szCs w:val="20"/>
        </w:rPr>
        <w:lastRenderedPageBreak/>
        <w:t>Supplementary Table 2. Mean relative abundance (RA, %) and standard deviation of rhizosphere bacteria at phylum level (RA &gt;1%, 100% frequency) for the apple</w:t>
      </w:r>
      <w:r w:rsidRPr="002F657E">
        <w:rPr>
          <w:rFonts w:ascii="Arial" w:hAnsi="Arial" w:cs="Arial"/>
          <w:i/>
          <w:sz w:val="20"/>
          <w:szCs w:val="20"/>
        </w:rPr>
        <w:t xml:space="preserve"> </w:t>
      </w:r>
      <w:r w:rsidRPr="002F657E">
        <w:rPr>
          <w:rFonts w:ascii="Arial" w:hAnsi="Arial" w:cs="Arial"/>
          <w:sz w:val="20"/>
          <w:szCs w:val="20"/>
        </w:rPr>
        <w:t>rootstock genotypes M.26, EMR.2, and G.935 before planting (T0) and after 8 weeks of growth in either apple replant disease-affected (U) or gamma-irradiated (G) ARD soil. Differing lower case letters indicate significant differences between genotypes within the same treatment, i.e. G (blue) or U (red). Differing upper case letters indicate significant differences between the treatments within one genotype, i.e. M.26, EMR.2 or G.935 (</w:t>
      </w:r>
      <w:r>
        <w:rPr>
          <w:rFonts w:ascii="Arial" w:hAnsi="Arial" w:cs="Arial"/>
          <w:sz w:val="20"/>
          <w:szCs w:val="20"/>
        </w:rPr>
        <w:t>DESeq</w:t>
      </w:r>
      <w:r w:rsidRPr="002F657E">
        <w:rPr>
          <w:rFonts w:ascii="Arial" w:hAnsi="Arial" w:cs="Arial"/>
          <w:sz w:val="20"/>
          <w:szCs w:val="20"/>
        </w:rPr>
        <w:t>2, n=5-6, p&lt;0.05).</w:t>
      </w:r>
    </w:p>
    <w:tbl>
      <w:tblPr>
        <w:tblW w:w="10120" w:type="dxa"/>
        <w:tblCellMar>
          <w:left w:w="70" w:type="dxa"/>
          <w:right w:w="70" w:type="dxa"/>
        </w:tblCellMar>
        <w:tblLook w:val="04A0" w:firstRow="1" w:lastRow="0" w:firstColumn="1" w:lastColumn="0" w:noHBand="0" w:noVBand="1"/>
      </w:tblPr>
      <w:tblGrid>
        <w:gridCol w:w="2080"/>
        <w:gridCol w:w="1340"/>
        <w:gridCol w:w="1340"/>
        <w:gridCol w:w="1340"/>
        <w:gridCol w:w="1340"/>
        <w:gridCol w:w="1340"/>
        <w:gridCol w:w="1340"/>
      </w:tblGrid>
      <w:tr w:rsidR="0086074F" w:rsidRPr="002F657E" w:rsidTr="000D1DD9">
        <w:trPr>
          <w:trHeight w:val="315"/>
        </w:trPr>
        <w:tc>
          <w:tcPr>
            <w:tcW w:w="2080" w:type="dxa"/>
            <w:tcBorders>
              <w:top w:val="single" w:sz="4" w:space="0" w:color="auto"/>
              <w:left w:val="single" w:sz="4" w:space="0" w:color="auto"/>
              <w:bottom w:val="single" w:sz="8" w:space="0" w:color="auto"/>
              <w:right w:val="single" w:sz="8" w:space="0" w:color="auto"/>
            </w:tcBorders>
            <w:noWrap/>
            <w:vAlign w:val="center"/>
            <w:hideMark/>
          </w:tcPr>
          <w:p w:rsidR="0086074F" w:rsidRPr="002F657E" w:rsidRDefault="0086074F" w:rsidP="000D1DD9">
            <w:pPr>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Phylum</w:t>
            </w:r>
          </w:p>
        </w:tc>
        <w:tc>
          <w:tcPr>
            <w:tcW w:w="1340"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M.26-G</w:t>
            </w:r>
          </w:p>
        </w:tc>
        <w:tc>
          <w:tcPr>
            <w:tcW w:w="1340" w:type="dxa"/>
            <w:tcBorders>
              <w:top w:val="single" w:sz="4" w:space="0" w:color="auto"/>
              <w:left w:val="nil"/>
              <w:bottom w:val="single" w:sz="8" w:space="0" w:color="auto"/>
              <w:right w:val="single" w:sz="8" w:space="0" w:color="auto"/>
            </w:tcBorders>
            <w:shd w:val="clear" w:color="000000" w:fill="C00000"/>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M.26-U</w:t>
            </w:r>
          </w:p>
        </w:tc>
        <w:tc>
          <w:tcPr>
            <w:tcW w:w="1340"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EMR.2-G</w:t>
            </w:r>
          </w:p>
        </w:tc>
        <w:tc>
          <w:tcPr>
            <w:tcW w:w="1340" w:type="dxa"/>
            <w:tcBorders>
              <w:top w:val="single" w:sz="4" w:space="0" w:color="auto"/>
              <w:left w:val="nil"/>
              <w:bottom w:val="single" w:sz="8" w:space="0" w:color="auto"/>
              <w:right w:val="single" w:sz="8" w:space="0" w:color="auto"/>
            </w:tcBorders>
            <w:shd w:val="clear" w:color="000000" w:fill="C00000"/>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EMR.2-U</w:t>
            </w:r>
          </w:p>
        </w:tc>
        <w:tc>
          <w:tcPr>
            <w:tcW w:w="1340"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G.935-G</w:t>
            </w:r>
          </w:p>
        </w:tc>
        <w:tc>
          <w:tcPr>
            <w:tcW w:w="1340" w:type="dxa"/>
            <w:tcBorders>
              <w:top w:val="single" w:sz="4" w:space="0" w:color="auto"/>
              <w:left w:val="nil"/>
              <w:bottom w:val="single" w:sz="8" w:space="0" w:color="auto"/>
              <w:right w:val="single" w:sz="4" w:space="0" w:color="auto"/>
            </w:tcBorders>
            <w:shd w:val="clear" w:color="000000" w:fill="C00000"/>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G.935-U</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Pseudomonadota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48.6±1.1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25.1±1.1</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39.1±0.5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33.9±2.0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34.7±0.8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26.2±0.8</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Actinomycetota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8.0±1.1</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27.5±6.4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10.7±1.9</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22.6±5.4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8.8±1.7</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25.1±1.8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Chloroflexota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13.6±0.1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11.8±0.1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12.9±0.3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8.3±0.1</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19.0±0.4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12.1±0.1</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Bacillota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6.5±0.8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6.9±0.7</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7.1±0.4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6.3±1.1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6.5±0.4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6.9±0.2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Acidobacteriota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2.6±6.0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9.4±1.5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2.7±5.3</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8.9±2.3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2.9±3.4</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11.6±1.1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Gemmatimonadota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4.5±0.3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b</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3.0±0.0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5.9±2.2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ab</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2.5±0.0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7.3±1.0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2.8±0.0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Deinococcota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0.6±2.0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0.0±1.8</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7.7±1.8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0.0±1.6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4.4±2.1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0.0±0.9</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Planctomycetota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2.8±1.9</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5.3±0.7</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2.4±2.2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4.4±0.3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3.6±1.2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3.9±0.3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Verrucomicrobiota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3.1±1.5</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3.4±0.5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2.1±1.1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3.5±0.6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3.5±1.3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3.1±0.3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Bacteroidota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2.7±1.1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b</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1.6±1.2</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2.4±0.4</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2.8±0.5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2.8±0.9</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2.0±0.4</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Patescibacteria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3.0±10.4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1.1±6.0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3.4±7.4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1.7±7.8</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1.8±1.5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1.0±3.5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208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Armatimonadota</w:t>
            </w:r>
            <w:proofErr w:type="spellEnd"/>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1.5±0.8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b</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0.6±0.5</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1.7±0.4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ab</w:t>
            </w:r>
          </w:p>
        </w:tc>
        <w:tc>
          <w:tcPr>
            <w:tcW w:w="13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0.4±0.7</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2.4±1.2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0.6±0.3</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r>
    </w:tbl>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rPr>
      </w:pPr>
      <w:r w:rsidRPr="002F657E">
        <w:rPr>
          <w:rFonts w:ascii="Arial" w:hAnsi="Arial" w:cs="Arial"/>
          <w:sz w:val="20"/>
          <w:szCs w:val="20"/>
        </w:rPr>
        <w:lastRenderedPageBreak/>
        <w:t>Supplementary Table 3. Mean relative abundance (RA, %) and standard deviation of endophytic bacteria at phylum level (RA &gt;1%, 100% frequency) for the apple</w:t>
      </w:r>
      <w:r w:rsidRPr="002F657E">
        <w:rPr>
          <w:rFonts w:ascii="Arial" w:hAnsi="Arial" w:cs="Arial"/>
          <w:i/>
          <w:sz w:val="20"/>
          <w:szCs w:val="20"/>
        </w:rPr>
        <w:t xml:space="preserve"> </w:t>
      </w:r>
      <w:r w:rsidRPr="002F657E">
        <w:rPr>
          <w:rFonts w:ascii="Arial" w:hAnsi="Arial" w:cs="Arial"/>
          <w:sz w:val="20"/>
          <w:szCs w:val="20"/>
        </w:rPr>
        <w:t>rootstock genotypes M.26, EMR.2, and G.935 before planting (T0) and after 8 weeks of growth in either apple replant disease-affected (U) or gamma-irradiated (G) ARD soil. Differing lower case letters indicate significant differences between genotypes within the same treatment, i.e. T0 (black), G (blue) or U (red). Differing upper case letters indicate significant differences between the treatments within one genotype, i.e. M.26, EMR.2 or G.935 (</w:t>
      </w:r>
      <w:r>
        <w:rPr>
          <w:rFonts w:ascii="Arial" w:hAnsi="Arial" w:cs="Arial"/>
          <w:sz w:val="20"/>
          <w:szCs w:val="20"/>
        </w:rPr>
        <w:t>DESeq</w:t>
      </w:r>
      <w:r w:rsidRPr="002F657E">
        <w:rPr>
          <w:rFonts w:ascii="Arial" w:hAnsi="Arial" w:cs="Arial"/>
          <w:sz w:val="20"/>
          <w:szCs w:val="20"/>
        </w:rPr>
        <w:t>2, n=5-6, p&lt;0.05).</w:t>
      </w:r>
    </w:p>
    <w:tbl>
      <w:tblPr>
        <w:tblW w:w="13020" w:type="dxa"/>
        <w:tblCellMar>
          <w:left w:w="70" w:type="dxa"/>
          <w:right w:w="70" w:type="dxa"/>
        </w:tblCellMar>
        <w:tblLook w:val="04A0" w:firstRow="1" w:lastRow="0" w:firstColumn="1" w:lastColumn="0" w:noHBand="0" w:noVBand="1"/>
      </w:tblPr>
      <w:tblGrid>
        <w:gridCol w:w="1860"/>
        <w:gridCol w:w="1240"/>
        <w:gridCol w:w="1240"/>
        <w:gridCol w:w="1240"/>
        <w:gridCol w:w="1240"/>
        <w:gridCol w:w="1240"/>
        <w:gridCol w:w="1260"/>
        <w:gridCol w:w="1240"/>
        <w:gridCol w:w="1240"/>
        <w:gridCol w:w="1240"/>
      </w:tblGrid>
      <w:tr w:rsidR="0086074F" w:rsidRPr="002F657E" w:rsidTr="000D1DD9">
        <w:trPr>
          <w:trHeight w:val="315"/>
        </w:trPr>
        <w:tc>
          <w:tcPr>
            <w:tcW w:w="1860" w:type="dxa"/>
            <w:tcBorders>
              <w:top w:val="single" w:sz="4" w:space="0" w:color="auto"/>
              <w:left w:val="single" w:sz="4" w:space="0" w:color="auto"/>
              <w:bottom w:val="single" w:sz="8" w:space="0" w:color="auto"/>
              <w:right w:val="single" w:sz="8" w:space="0" w:color="auto"/>
            </w:tcBorders>
            <w:noWrap/>
            <w:vAlign w:val="bottom"/>
            <w:hideMark/>
          </w:tcPr>
          <w:p w:rsidR="0086074F" w:rsidRPr="002F657E" w:rsidRDefault="0086074F" w:rsidP="000D1DD9">
            <w:pPr>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Mean</w:t>
            </w:r>
          </w:p>
        </w:tc>
        <w:tc>
          <w:tcPr>
            <w:tcW w:w="1240" w:type="dxa"/>
            <w:tcBorders>
              <w:top w:val="single" w:sz="4" w:space="0" w:color="auto"/>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M.26 -T0</w:t>
            </w:r>
          </w:p>
        </w:tc>
        <w:tc>
          <w:tcPr>
            <w:tcW w:w="1240" w:type="dxa"/>
            <w:tcBorders>
              <w:top w:val="single" w:sz="4" w:space="0" w:color="auto"/>
              <w:left w:val="nil"/>
              <w:bottom w:val="single" w:sz="8" w:space="0" w:color="auto"/>
              <w:right w:val="single" w:sz="4" w:space="0" w:color="auto"/>
            </w:tcBorders>
            <w:shd w:val="clear" w:color="000000" w:fill="00B0F0"/>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M.26-G</w:t>
            </w:r>
          </w:p>
        </w:tc>
        <w:tc>
          <w:tcPr>
            <w:tcW w:w="1240" w:type="dxa"/>
            <w:tcBorders>
              <w:top w:val="single" w:sz="4" w:space="0" w:color="auto"/>
              <w:left w:val="nil"/>
              <w:bottom w:val="single" w:sz="8" w:space="0" w:color="auto"/>
              <w:right w:val="single" w:sz="8" w:space="0" w:color="auto"/>
            </w:tcBorders>
            <w:shd w:val="clear" w:color="000000" w:fill="C00000"/>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M.26-U</w:t>
            </w:r>
          </w:p>
        </w:tc>
        <w:tc>
          <w:tcPr>
            <w:tcW w:w="1240" w:type="dxa"/>
            <w:tcBorders>
              <w:top w:val="single" w:sz="4" w:space="0" w:color="auto"/>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EMR.2 -T0</w:t>
            </w:r>
          </w:p>
        </w:tc>
        <w:tc>
          <w:tcPr>
            <w:tcW w:w="1240" w:type="dxa"/>
            <w:tcBorders>
              <w:top w:val="single" w:sz="4" w:space="0" w:color="auto"/>
              <w:left w:val="nil"/>
              <w:bottom w:val="single" w:sz="8" w:space="0" w:color="auto"/>
              <w:right w:val="single" w:sz="4" w:space="0" w:color="auto"/>
            </w:tcBorders>
            <w:shd w:val="clear" w:color="000000" w:fill="00B0F0"/>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EMR.2-G</w:t>
            </w:r>
          </w:p>
        </w:tc>
        <w:tc>
          <w:tcPr>
            <w:tcW w:w="1240" w:type="dxa"/>
            <w:tcBorders>
              <w:top w:val="single" w:sz="4" w:space="0" w:color="auto"/>
              <w:left w:val="nil"/>
              <w:bottom w:val="single" w:sz="8" w:space="0" w:color="auto"/>
              <w:right w:val="single" w:sz="8" w:space="0" w:color="auto"/>
            </w:tcBorders>
            <w:shd w:val="clear" w:color="000000" w:fill="C00000"/>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EMR.2-U</w:t>
            </w:r>
          </w:p>
        </w:tc>
        <w:tc>
          <w:tcPr>
            <w:tcW w:w="1240" w:type="dxa"/>
            <w:tcBorders>
              <w:top w:val="single" w:sz="4" w:space="0" w:color="auto"/>
              <w:left w:val="nil"/>
              <w:bottom w:val="single" w:sz="8" w:space="0" w:color="auto"/>
              <w:right w:val="single" w:sz="4"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G.935 -T0</w:t>
            </w:r>
          </w:p>
        </w:tc>
        <w:tc>
          <w:tcPr>
            <w:tcW w:w="1240" w:type="dxa"/>
            <w:tcBorders>
              <w:top w:val="single" w:sz="4" w:space="0" w:color="auto"/>
              <w:left w:val="nil"/>
              <w:bottom w:val="single" w:sz="8" w:space="0" w:color="auto"/>
              <w:right w:val="single" w:sz="4" w:space="0" w:color="auto"/>
            </w:tcBorders>
            <w:shd w:val="clear" w:color="000000" w:fill="00B0F0"/>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G.935-G</w:t>
            </w:r>
          </w:p>
        </w:tc>
        <w:tc>
          <w:tcPr>
            <w:tcW w:w="1240" w:type="dxa"/>
            <w:tcBorders>
              <w:top w:val="single" w:sz="4" w:space="0" w:color="auto"/>
              <w:left w:val="nil"/>
              <w:bottom w:val="single" w:sz="8" w:space="0" w:color="auto"/>
              <w:right w:val="single" w:sz="4" w:space="0" w:color="auto"/>
            </w:tcBorders>
            <w:shd w:val="clear" w:color="000000" w:fill="C00000"/>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G.935-U</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Pseudomonadota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85.4±9.3</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81.2±21.7</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62±17.3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84.0±18.4</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81.0±23.6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63.8±30.7</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ab</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88.5±13.2</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78.3±10.2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b</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55.4±26.1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b</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Actinomycetota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6.0±3.4</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3.1±3.1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23.8±16.8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9.7±16.3</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2.7±3.4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19.8±17.0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7.0±12.7</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4.4±1.8</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33.2±29.7</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Bacillota</w:t>
            </w:r>
            <w:proofErr w:type="spellEnd"/>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4.3±6.1</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14.5±17.7</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9.8±12.0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ab</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2.9±4.2</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13.9±20.0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13.5±27.2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1.3±1.3</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7.8±6.7</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3.4±2.3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b</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Bacteroidota</w:t>
            </w:r>
            <w:proofErr w:type="spellEnd"/>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3.4±2.3</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0.6±0.6</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b</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4.1±4.5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2.2±2.5</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1.0±0.6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b</w:t>
            </w:r>
          </w:p>
        </w:tc>
        <w:tc>
          <w:tcPr>
            <w:tcW w:w="1240"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1.5±0.6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2.7±1.3</w:t>
            </w:r>
            <w:r w:rsidRPr="002F657E">
              <w:rPr>
                <w:rFonts w:ascii="Arial" w:eastAsia="Times New Roman" w:hAnsi="Arial" w:cs="Arial"/>
                <w:color w:val="00000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6.9±4.5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6.8±2.4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bl>
    <w:p w:rsidR="0086074F" w:rsidRPr="002F657E" w:rsidRDefault="0086074F" w:rsidP="0086074F">
      <w:pPr>
        <w:spacing w:line="360" w:lineRule="auto"/>
        <w:rPr>
          <w:rFonts w:ascii="Arial" w:hAnsi="Arial" w:cs="Arial"/>
          <w:sz w:val="20"/>
          <w:szCs w:val="20"/>
        </w:rPr>
        <w:sectPr w:rsidR="0086074F" w:rsidRPr="002F657E" w:rsidSect="00F2310C">
          <w:pgSz w:w="16838" w:h="11906" w:orient="landscape"/>
          <w:pgMar w:top="1417" w:right="1417" w:bottom="1417" w:left="1134" w:header="708" w:footer="708" w:gutter="0"/>
          <w:lnNumType w:countBy="1" w:restart="continuous"/>
          <w:cols w:space="708"/>
          <w:docGrid w:linePitch="360"/>
        </w:sectPr>
      </w:pPr>
    </w:p>
    <w:p w:rsidR="0086074F" w:rsidRPr="002F657E" w:rsidRDefault="0086074F" w:rsidP="0086074F">
      <w:pPr>
        <w:spacing w:line="360" w:lineRule="auto"/>
        <w:rPr>
          <w:rFonts w:ascii="Arial" w:hAnsi="Arial" w:cs="Arial"/>
          <w:sz w:val="20"/>
          <w:szCs w:val="20"/>
        </w:rPr>
      </w:pPr>
      <w:r>
        <w:rPr>
          <w:rFonts w:ascii="Arial" w:hAnsi="Arial" w:cs="Arial"/>
          <w:sz w:val="20"/>
          <w:szCs w:val="20"/>
        </w:rPr>
        <w:lastRenderedPageBreak/>
        <w:t>Supplementary Table 4. Relative</w:t>
      </w:r>
      <w:r w:rsidRPr="002F657E">
        <w:rPr>
          <w:rFonts w:ascii="Arial" w:hAnsi="Arial" w:cs="Arial"/>
          <w:sz w:val="20"/>
          <w:szCs w:val="20"/>
        </w:rPr>
        <w:t xml:space="preserve"> abundance (RA) in G and U as well as significant differences (Sig.; </w:t>
      </w:r>
      <w:r>
        <w:rPr>
          <w:rFonts w:ascii="Arial" w:hAnsi="Arial" w:cs="Arial"/>
          <w:sz w:val="20"/>
          <w:szCs w:val="20"/>
        </w:rPr>
        <w:t>DESeq</w:t>
      </w:r>
      <w:r w:rsidRPr="002F657E">
        <w:rPr>
          <w:rFonts w:ascii="Arial" w:hAnsi="Arial" w:cs="Arial"/>
          <w:sz w:val="20"/>
          <w:szCs w:val="20"/>
        </w:rPr>
        <w:t xml:space="preserve">2; n=5-6; ‘*p≤0.05’, ‘**p≤0.01’, ‘***p≤0.001) of the top 20 </w:t>
      </w:r>
      <w:r>
        <w:rPr>
          <w:rFonts w:ascii="Arial" w:hAnsi="Arial" w:cs="Arial"/>
          <w:sz w:val="20"/>
          <w:szCs w:val="20"/>
        </w:rPr>
        <w:t xml:space="preserve">rhizosphere bacteria </w:t>
      </w:r>
      <w:r w:rsidRPr="002F657E">
        <w:rPr>
          <w:rFonts w:ascii="Arial" w:hAnsi="Arial" w:cs="Arial"/>
          <w:sz w:val="20"/>
          <w:szCs w:val="20"/>
        </w:rPr>
        <w:t>ASVs of G and U for each of the three rootstock genotypes. ASVs unique to G are marked as light blue, unique to U are marked as dark red and unique to the respective rootstock genotype are marked as bold.</w:t>
      </w:r>
    </w:p>
    <w:p w:rsidR="0086074F" w:rsidRDefault="0086074F" w:rsidP="0086074F">
      <w:pPr>
        <w:pStyle w:val="StandardWeb"/>
      </w:pPr>
      <w:r>
        <w:rPr>
          <w:noProof/>
        </w:rPr>
        <w:drawing>
          <wp:inline distT="0" distB="0" distL="0" distR="0" wp14:anchorId="70409ADB" wp14:editId="7981C422">
            <wp:extent cx="6264000" cy="3863020"/>
            <wp:effectExtent l="0" t="0" r="3810" b="4445"/>
            <wp:docPr id="8" name="Bild 2" descr="D:\Versuche\Zentralexperiment 10\2020\Silvia\Venn Diagramme\Final\Suppl Tab Rhiz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ersuche\Zentralexperiment 10\2020\Silvia\Venn Diagramme\Final\Suppl Tab Rhiz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64000" cy="3863020"/>
                    </a:xfrm>
                    <a:prstGeom prst="rect">
                      <a:avLst/>
                    </a:prstGeom>
                    <a:noFill/>
                    <a:ln>
                      <a:noFill/>
                    </a:ln>
                  </pic:spPr>
                </pic:pic>
              </a:graphicData>
            </a:graphic>
          </wp:inline>
        </w:drawing>
      </w: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r>
        <w:rPr>
          <w:rFonts w:ascii="Arial" w:hAnsi="Arial" w:cs="Arial"/>
          <w:sz w:val="20"/>
          <w:szCs w:val="20"/>
        </w:rPr>
        <w:lastRenderedPageBreak/>
        <w:t>Supplementary Table 5. Relative</w:t>
      </w:r>
      <w:r w:rsidRPr="002F657E">
        <w:rPr>
          <w:rFonts w:ascii="Arial" w:hAnsi="Arial" w:cs="Arial"/>
          <w:sz w:val="20"/>
          <w:szCs w:val="20"/>
        </w:rPr>
        <w:t xml:space="preserve"> abundance (RA) in G and U as well as significant differences (Sig.; </w:t>
      </w:r>
      <w:r>
        <w:rPr>
          <w:rFonts w:ascii="Arial" w:hAnsi="Arial" w:cs="Arial"/>
          <w:sz w:val="20"/>
          <w:szCs w:val="20"/>
        </w:rPr>
        <w:t>DESeq</w:t>
      </w:r>
      <w:r w:rsidRPr="002F657E">
        <w:rPr>
          <w:rFonts w:ascii="Arial" w:hAnsi="Arial" w:cs="Arial"/>
          <w:sz w:val="20"/>
          <w:szCs w:val="20"/>
        </w:rPr>
        <w:t xml:space="preserve">2; n=5-6; ‘*p≤0.05’, ‘**p≤0.01’, ‘***p≤0.001) of the top 20 </w:t>
      </w:r>
      <w:r>
        <w:rPr>
          <w:rFonts w:ascii="Arial" w:hAnsi="Arial" w:cs="Arial"/>
          <w:sz w:val="20"/>
          <w:szCs w:val="20"/>
        </w:rPr>
        <w:t xml:space="preserve">bacterial endophyte </w:t>
      </w:r>
      <w:r w:rsidRPr="002F657E">
        <w:rPr>
          <w:rFonts w:ascii="Arial" w:hAnsi="Arial" w:cs="Arial"/>
          <w:sz w:val="20"/>
          <w:szCs w:val="20"/>
        </w:rPr>
        <w:t>ASVs of G and U for each of the three rootstock genotypes. ASVs unique to G are marked as light blue, unique to U are marked as dark red and unique to the respective rootstock genotype are marked as bold.</w:t>
      </w:r>
    </w:p>
    <w:p w:rsidR="0086074F" w:rsidRDefault="0086074F" w:rsidP="0086074F">
      <w:pPr>
        <w:pStyle w:val="StandardWeb"/>
      </w:pPr>
      <w:r>
        <w:rPr>
          <w:noProof/>
        </w:rPr>
        <w:drawing>
          <wp:inline distT="0" distB="0" distL="0" distR="0" wp14:anchorId="024E40DF" wp14:editId="0F1B4983">
            <wp:extent cx="6264000" cy="3862596"/>
            <wp:effectExtent l="0" t="0" r="3810" b="5080"/>
            <wp:docPr id="6" name="Bild 1" descr="D:\Versuche\Zentralexperiment 10\2020\Silvia\Venn Diagramme\Final\Suppl Tab En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ersuche\Zentralexperiment 10\2020\Silvia\Venn Diagramme\Final\Suppl Tab End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64000" cy="3862596"/>
                    </a:xfrm>
                    <a:prstGeom prst="rect">
                      <a:avLst/>
                    </a:prstGeom>
                    <a:noFill/>
                    <a:ln>
                      <a:noFill/>
                    </a:ln>
                  </pic:spPr>
                </pic:pic>
              </a:graphicData>
            </a:graphic>
          </wp:inline>
        </w:drawing>
      </w:r>
    </w:p>
    <w:p w:rsidR="0086074F" w:rsidRDefault="0086074F" w:rsidP="0086074F">
      <w:pPr>
        <w:spacing w:line="360" w:lineRule="auto"/>
        <w:jc w:val="both"/>
        <w:rPr>
          <w:rFonts w:ascii="Arial" w:hAnsi="Arial" w:cs="Arial"/>
          <w:b/>
          <w:color w:val="000000"/>
        </w:rPr>
      </w:pPr>
    </w:p>
    <w:p w:rsidR="0086074F" w:rsidRPr="002F657E" w:rsidRDefault="0086074F" w:rsidP="0086074F">
      <w:pPr>
        <w:spacing w:line="360" w:lineRule="auto"/>
        <w:jc w:val="both"/>
        <w:rPr>
          <w:rFonts w:ascii="Arial" w:hAnsi="Arial" w:cs="Arial"/>
          <w:b/>
          <w:color w:val="000000"/>
        </w:rPr>
      </w:pPr>
      <w:r w:rsidRPr="002F657E">
        <w:rPr>
          <w:rFonts w:ascii="Arial" w:hAnsi="Arial" w:cs="Arial"/>
          <w:b/>
          <w:color w:val="000000"/>
        </w:rPr>
        <w:t>Supplementary Material: Comprehensive qPCR Material &amp; Methods</w:t>
      </w:r>
    </w:p>
    <w:p w:rsidR="0086074F" w:rsidRPr="002F657E" w:rsidRDefault="0086074F" w:rsidP="0086074F">
      <w:pPr>
        <w:spacing w:line="360" w:lineRule="auto"/>
        <w:jc w:val="both"/>
        <w:rPr>
          <w:rFonts w:ascii="Arial" w:hAnsi="Arial" w:cs="Arial"/>
          <w:color w:val="000000"/>
          <w:sz w:val="20"/>
          <w:szCs w:val="20"/>
        </w:rPr>
      </w:pPr>
      <w:r w:rsidRPr="002F657E">
        <w:rPr>
          <w:rFonts w:ascii="Arial" w:hAnsi="Arial" w:cs="Arial"/>
          <w:color w:val="000000"/>
          <w:sz w:val="20"/>
          <w:szCs w:val="20"/>
        </w:rPr>
        <w:t xml:space="preserve">For the quantification of root endophytic </w:t>
      </w:r>
      <w:r w:rsidRPr="002F657E">
        <w:rPr>
          <w:rFonts w:ascii="Arial" w:hAnsi="Arial" w:cs="Arial"/>
          <w:i/>
          <w:color w:val="000000"/>
          <w:sz w:val="20"/>
          <w:szCs w:val="20"/>
        </w:rPr>
        <w:t>Streptomyces</w:t>
      </w:r>
      <w:r w:rsidRPr="002F657E">
        <w:rPr>
          <w:rFonts w:ascii="Arial" w:hAnsi="Arial" w:cs="Arial"/>
          <w:color w:val="000000"/>
          <w:sz w:val="20"/>
          <w:szCs w:val="20"/>
        </w:rPr>
        <w:t xml:space="preserve">, each PCR reaction contained 1.25 µL Standard </w:t>
      </w:r>
      <w:proofErr w:type="spellStart"/>
      <w:r w:rsidRPr="002F657E">
        <w:rPr>
          <w:rFonts w:ascii="Arial" w:hAnsi="Arial" w:cs="Arial"/>
          <w:color w:val="000000"/>
          <w:sz w:val="20"/>
          <w:szCs w:val="20"/>
        </w:rPr>
        <w:t>Taq</w:t>
      </w:r>
      <w:proofErr w:type="spellEnd"/>
      <w:r w:rsidRPr="002F657E">
        <w:rPr>
          <w:rFonts w:ascii="Arial" w:hAnsi="Arial" w:cs="Arial"/>
          <w:color w:val="000000"/>
          <w:sz w:val="20"/>
          <w:szCs w:val="20"/>
        </w:rPr>
        <w:t xml:space="preserve"> </w:t>
      </w:r>
      <w:proofErr w:type="spellStart"/>
      <w:r w:rsidRPr="002F657E">
        <w:rPr>
          <w:rFonts w:ascii="Arial" w:hAnsi="Arial" w:cs="Arial"/>
          <w:color w:val="000000"/>
          <w:sz w:val="20"/>
          <w:szCs w:val="20"/>
        </w:rPr>
        <w:t>Rection</w:t>
      </w:r>
      <w:proofErr w:type="spellEnd"/>
      <w:r w:rsidRPr="002F657E">
        <w:rPr>
          <w:rFonts w:ascii="Arial" w:hAnsi="Arial" w:cs="Arial"/>
          <w:color w:val="000000"/>
          <w:sz w:val="20"/>
          <w:szCs w:val="20"/>
        </w:rPr>
        <w:t xml:space="preserve"> Buffer (B9014, New England Biolabs, Ipswich, USA), 1.25 µL </w:t>
      </w:r>
      <w:proofErr w:type="spellStart"/>
      <w:r w:rsidRPr="002F657E">
        <w:rPr>
          <w:rFonts w:ascii="Arial" w:hAnsi="Arial" w:cs="Arial"/>
          <w:color w:val="000000"/>
          <w:sz w:val="20"/>
          <w:szCs w:val="20"/>
        </w:rPr>
        <w:t>dNTPs</w:t>
      </w:r>
      <w:proofErr w:type="spellEnd"/>
      <w:r w:rsidRPr="002F657E">
        <w:rPr>
          <w:rFonts w:ascii="Arial" w:hAnsi="Arial" w:cs="Arial"/>
          <w:color w:val="000000"/>
          <w:sz w:val="20"/>
          <w:szCs w:val="20"/>
        </w:rPr>
        <w:t xml:space="preserve"> (2 mM), 1.25 µL MgCl</w:t>
      </w:r>
      <w:r w:rsidRPr="002F657E">
        <w:rPr>
          <w:rFonts w:ascii="Arial" w:hAnsi="Arial" w:cs="Arial"/>
          <w:color w:val="000000"/>
          <w:sz w:val="20"/>
          <w:szCs w:val="20"/>
          <w:vertAlign w:val="subscript"/>
        </w:rPr>
        <w:t>2</w:t>
      </w:r>
      <w:r w:rsidRPr="002F657E">
        <w:rPr>
          <w:rFonts w:ascii="Arial" w:hAnsi="Arial" w:cs="Arial"/>
          <w:color w:val="000000"/>
          <w:sz w:val="20"/>
          <w:szCs w:val="20"/>
        </w:rPr>
        <w:t xml:space="preserve"> (25 mM), 0.5 µL DMSO (Carl Roth, Karlsruhe, Germany), 1.25 µL BSA (2µg/µL, Carl Roth, Karlsruhe, Germany), 1 µL SFfw8 (5 pmol, Suppl. Tab. 1), 1 µL SMrev9 (5 pmol, Suppl. Tab. 1), 0.5 µL SMp6 (5 pmol, Suppl. Tab. 1), 0.0675 µL Hot Start </w:t>
      </w:r>
      <w:proofErr w:type="spellStart"/>
      <w:r w:rsidRPr="002F657E">
        <w:rPr>
          <w:rFonts w:ascii="Arial" w:hAnsi="Arial" w:cs="Arial"/>
          <w:color w:val="000000"/>
          <w:sz w:val="20"/>
          <w:szCs w:val="20"/>
        </w:rPr>
        <w:t>Taq</w:t>
      </w:r>
      <w:proofErr w:type="spellEnd"/>
      <w:r w:rsidRPr="002F657E">
        <w:rPr>
          <w:rFonts w:ascii="Arial" w:hAnsi="Arial" w:cs="Arial"/>
          <w:color w:val="000000"/>
          <w:sz w:val="20"/>
          <w:szCs w:val="20"/>
        </w:rPr>
        <w:t xml:space="preserve"> Polymerase (5 U/µL, M0495, New England Biolabs, Ipswich, USA) and 1 µL DNA (1:5 dilution of cleaned-up DNA) in a total volume of 10µL. For the quantification of </w:t>
      </w:r>
      <w:r w:rsidRPr="002F657E">
        <w:rPr>
          <w:rFonts w:ascii="Arial" w:hAnsi="Arial" w:cs="Arial"/>
          <w:i/>
          <w:iCs/>
          <w:color w:val="000000"/>
          <w:sz w:val="20"/>
          <w:szCs w:val="20"/>
        </w:rPr>
        <w:t>Streptomyces</w:t>
      </w:r>
      <w:r w:rsidRPr="002F657E">
        <w:rPr>
          <w:rFonts w:ascii="Arial" w:hAnsi="Arial" w:cs="Arial"/>
          <w:color w:val="000000"/>
          <w:sz w:val="20"/>
          <w:szCs w:val="20"/>
        </w:rPr>
        <w:t xml:space="preserve">-associated </w:t>
      </w:r>
      <w:r w:rsidRPr="002F657E">
        <w:rPr>
          <w:rFonts w:ascii="Arial" w:hAnsi="Arial" w:cs="Arial"/>
          <w:i/>
          <w:iCs/>
          <w:color w:val="000000"/>
          <w:sz w:val="20"/>
          <w:szCs w:val="20"/>
        </w:rPr>
        <w:t>23S rRNA</w:t>
      </w:r>
      <w:r w:rsidRPr="002F657E">
        <w:rPr>
          <w:rFonts w:ascii="Arial" w:hAnsi="Arial" w:cs="Arial"/>
          <w:color w:val="000000"/>
          <w:sz w:val="20"/>
          <w:szCs w:val="20"/>
        </w:rPr>
        <w:t xml:space="preserve"> gene copies, a positive standard containing the 71 bp target fragment amplified from genomic DNA of </w:t>
      </w:r>
      <w:r w:rsidRPr="002F657E">
        <w:rPr>
          <w:rFonts w:ascii="Arial" w:hAnsi="Arial" w:cs="Arial"/>
          <w:i/>
          <w:iCs/>
          <w:color w:val="000000"/>
          <w:sz w:val="20"/>
          <w:szCs w:val="20"/>
        </w:rPr>
        <w:t>Streptomyces pulveraceus</w:t>
      </w:r>
      <w:r w:rsidRPr="002F657E">
        <w:rPr>
          <w:rFonts w:ascii="Arial" w:hAnsi="Arial" w:cs="Arial"/>
          <w:color w:val="000000"/>
          <w:sz w:val="20"/>
          <w:szCs w:val="20"/>
        </w:rPr>
        <w:t xml:space="preserve"> ES16 was created by cloning. For this, the abovementioned protocol was performed as standard PCR, the PCR product was loaded on a 2 % agarose gel and one band of the correct size (71 bp) was cut from the gel. Subsequently, DNA of the target fragment was extracted using a gel extraction kit (</w:t>
      </w:r>
      <w:proofErr w:type="spellStart"/>
      <w:r w:rsidRPr="002F657E">
        <w:rPr>
          <w:rFonts w:ascii="Arial" w:hAnsi="Arial" w:cs="Arial"/>
          <w:color w:val="000000"/>
          <w:sz w:val="20"/>
          <w:szCs w:val="20"/>
        </w:rPr>
        <w:t>QIAquick</w:t>
      </w:r>
      <w:proofErr w:type="spellEnd"/>
      <w:r w:rsidRPr="002F657E">
        <w:rPr>
          <w:rFonts w:ascii="Arial" w:hAnsi="Arial" w:cs="Arial"/>
          <w:color w:val="000000"/>
          <w:sz w:val="20"/>
          <w:szCs w:val="20"/>
        </w:rPr>
        <w:t xml:space="preserve"> Gel Extraction Kit, </w:t>
      </w:r>
      <w:proofErr w:type="spellStart"/>
      <w:r w:rsidRPr="002F657E">
        <w:rPr>
          <w:rFonts w:ascii="Arial" w:hAnsi="Arial" w:cs="Arial"/>
          <w:color w:val="000000"/>
          <w:sz w:val="20"/>
          <w:szCs w:val="20"/>
        </w:rPr>
        <w:t>Qiagen</w:t>
      </w:r>
      <w:proofErr w:type="spellEnd"/>
      <w:r w:rsidRPr="002F657E">
        <w:rPr>
          <w:rFonts w:ascii="Arial" w:hAnsi="Arial" w:cs="Arial"/>
          <w:color w:val="000000"/>
          <w:sz w:val="20"/>
          <w:szCs w:val="20"/>
        </w:rPr>
        <w:t xml:space="preserve">, Hilden, Germany) and the obtained DNA extract was cloned into vector </w:t>
      </w:r>
      <w:proofErr w:type="spellStart"/>
      <w:r w:rsidRPr="002F657E">
        <w:rPr>
          <w:rFonts w:ascii="Arial" w:hAnsi="Arial" w:cs="Arial"/>
          <w:color w:val="000000"/>
          <w:sz w:val="20"/>
          <w:szCs w:val="20"/>
        </w:rPr>
        <w:t>pGEM</w:t>
      </w:r>
      <w:proofErr w:type="spellEnd"/>
      <w:r w:rsidRPr="002F657E">
        <w:rPr>
          <w:rFonts w:ascii="Arial" w:hAnsi="Arial" w:cs="Arial"/>
          <w:color w:val="000000"/>
          <w:sz w:val="20"/>
          <w:szCs w:val="20"/>
        </w:rPr>
        <w:t>-T Easy (</w:t>
      </w:r>
      <w:proofErr w:type="spellStart"/>
      <w:r w:rsidRPr="002F657E">
        <w:rPr>
          <w:rFonts w:ascii="Arial" w:hAnsi="Arial" w:cs="Arial"/>
          <w:color w:val="000000"/>
          <w:sz w:val="20"/>
          <w:szCs w:val="20"/>
        </w:rPr>
        <w:t>Promega</w:t>
      </w:r>
      <w:proofErr w:type="spellEnd"/>
      <w:r w:rsidRPr="002F657E">
        <w:rPr>
          <w:rFonts w:ascii="Arial" w:hAnsi="Arial" w:cs="Arial"/>
          <w:color w:val="000000"/>
          <w:sz w:val="20"/>
          <w:szCs w:val="20"/>
        </w:rPr>
        <w:t xml:space="preserve">, Madison, WI, USA). The size of the vector including the target fragment (3071 bp) was checked on a 1 % agarose gel and the plasmid DNA was transformed into competent cells of strain </w:t>
      </w:r>
      <w:r w:rsidRPr="002F657E">
        <w:rPr>
          <w:rFonts w:ascii="Arial" w:hAnsi="Arial" w:cs="Arial"/>
          <w:i/>
          <w:iCs/>
          <w:color w:val="000000"/>
          <w:sz w:val="20"/>
          <w:szCs w:val="20"/>
        </w:rPr>
        <w:t>E. coli</w:t>
      </w:r>
      <w:r w:rsidRPr="002F657E">
        <w:rPr>
          <w:rFonts w:ascii="Arial" w:hAnsi="Arial" w:cs="Arial"/>
          <w:color w:val="000000"/>
          <w:sz w:val="20"/>
          <w:szCs w:val="20"/>
        </w:rPr>
        <w:t xml:space="preserve"> JM109 (</w:t>
      </w:r>
      <w:proofErr w:type="spellStart"/>
      <w:r w:rsidRPr="002F657E">
        <w:rPr>
          <w:rFonts w:ascii="Arial" w:hAnsi="Arial" w:cs="Arial"/>
          <w:color w:val="000000"/>
          <w:sz w:val="20"/>
          <w:szCs w:val="20"/>
        </w:rPr>
        <w:t>Promega</w:t>
      </w:r>
      <w:proofErr w:type="spellEnd"/>
      <w:r w:rsidRPr="002F657E">
        <w:rPr>
          <w:rFonts w:ascii="Arial" w:hAnsi="Arial" w:cs="Arial"/>
          <w:color w:val="000000"/>
          <w:sz w:val="20"/>
          <w:szCs w:val="20"/>
        </w:rPr>
        <w:t xml:space="preserve">, Madison, WI, USA). Positive </w:t>
      </w:r>
      <w:proofErr w:type="spellStart"/>
      <w:r w:rsidRPr="002F657E">
        <w:rPr>
          <w:rFonts w:ascii="Arial" w:hAnsi="Arial" w:cs="Arial"/>
          <w:color w:val="000000"/>
          <w:sz w:val="20"/>
          <w:szCs w:val="20"/>
        </w:rPr>
        <w:t>transformants</w:t>
      </w:r>
      <w:proofErr w:type="spellEnd"/>
      <w:r w:rsidRPr="002F657E">
        <w:rPr>
          <w:rFonts w:ascii="Arial" w:hAnsi="Arial" w:cs="Arial"/>
          <w:color w:val="000000"/>
          <w:sz w:val="20"/>
          <w:szCs w:val="20"/>
        </w:rPr>
        <w:t xml:space="preserve"> were determined by Lac-operon-</w:t>
      </w:r>
      <w:r w:rsidRPr="002F657E">
        <w:rPr>
          <w:rFonts w:ascii="Arial" w:hAnsi="Arial" w:cs="Arial"/>
          <w:color w:val="000000"/>
          <w:sz w:val="20"/>
          <w:szCs w:val="20"/>
        </w:rPr>
        <w:lastRenderedPageBreak/>
        <w:t xml:space="preserve">based blue/white selection. Plasmid DNA was extracted from positive </w:t>
      </w:r>
      <w:proofErr w:type="spellStart"/>
      <w:r w:rsidRPr="002F657E">
        <w:rPr>
          <w:rFonts w:ascii="Arial" w:hAnsi="Arial" w:cs="Arial"/>
          <w:color w:val="000000"/>
          <w:sz w:val="20"/>
          <w:szCs w:val="20"/>
        </w:rPr>
        <w:t>transformants</w:t>
      </w:r>
      <w:proofErr w:type="spellEnd"/>
      <w:r w:rsidRPr="002F657E">
        <w:rPr>
          <w:rFonts w:ascii="Arial" w:hAnsi="Arial" w:cs="Arial"/>
          <w:color w:val="000000"/>
          <w:sz w:val="20"/>
          <w:szCs w:val="20"/>
        </w:rPr>
        <w:t xml:space="preserve"> and DNA concentration was determined </w:t>
      </w:r>
      <w:proofErr w:type="spellStart"/>
      <w:r w:rsidRPr="002F657E">
        <w:rPr>
          <w:rFonts w:ascii="Arial" w:hAnsi="Arial" w:cs="Arial"/>
          <w:color w:val="000000"/>
          <w:sz w:val="20"/>
          <w:szCs w:val="20"/>
        </w:rPr>
        <w:t>spectrophotometrically</w:t>
      </w:r>
      <w:proofErr w:type="spellEnd"/>
      <w:r w:rsidRPr="002F657E">
        <w:rPr>
          <w:rFonts w:ascii="Arial" w:hAnsi="Arial" w:cs="Arial"/>
          <w:color w:val="000000"/>
          <w:sz w:val="20"/>
          <w:szCs w:val="20"/>
        </w:rPr>
        <w:t xml:space="preserve"> (</w:t>
      </w:r>
      <w:proofErr w:type="spellStart"/>
      <w:r w:rsidRPr="002F657E">
        <w:rPr>
          <w:rFonts w:ascii="Arial" w:hAnsi="Arial" w:cs="Arial"/>
          <w:color w:val="000000"/>
          <w:sz w:val="20"/>
          <w:szCs w:val="20"/>
        </w:rPr>
        <w:t>Biophotometer</w:t>
      </w:r>
      <w:proofErr w:type="spellEnd"/>
      <w:r w:rsidRPr="002F657E">
        <w:rPr>
          <w:rFonts w:ascii="Arial" w:hAnsi="Arial" w:cs="Arial"/>
          <w:color w:val="000000"/>
          <w:sz w:val="20"/>
          <w:szCs w:val="20"/>
        </w:rPr>
        <w:t xml:space="preserve"> </w:t>
      </w:r>
      <w:proofErr w:type="gramStart"/>
      <w:r w:rsidRPr="002F657E">
        <w:rPr>
          <w:rFonts w:ascii="Arial" w:hAnsi="Arial" w:cs="Arial"/>
          <w:color w:val="000000"/>
          <w:sz w:val="20"/>
          <w:szCs w:val="20"/>
        </w:rPr>
        <w:t>Plus</w:t>
      </w:r>
      <w:proofErr w:type="gramEnd"/>
      <w:r w:rsidRPr="002F657E">
        <w:rPr>
          <w:rFonts w:ascii="Arial" w:hAnsi="Arial" w:cs="Arial"/>
          <w:color w:val="000000"/>
          <w:sz w:val="20"/>
          <w:szCs w:val="20"/>
        </w:rPr>
        <w:t xml:space="preserve"> UV/VIS, Eppendorf SE, Hamburg, Germany). The 3071 bp plasmid was isolated from a liquid overnight culture of the transformed </w:t>
      </w:r>
      <w:r w:rsidRPr="002F657E">
        <w:rPr>
          <w:rFonts w:ascii="Arial" w:hAnsi="Arial" w:cs="Arial"/>
          <w:i/>
          <w:iCs/>
          <w:color w:val="000000"/>
          <w:sz w:val="20"/>
          <w:szCs w:val="20"/>
        </w:rPr>
        <w:t>E. coli</w:t>
      </w:r>
      <w:r w:rsidRPr="002F657E">
        <w:rPr>
          <w:rFonts w:ascii="Arial" w:hAnsi="Arial" w:cs="Arial"/>
          <w:color w:val="000000"/>
          <w:sz w:val="20"/>
          <w:szCs w:val="20"/>
        </w:rPr>
        <w:t xml:space="preserve"> in LB-Medium with 100 mg/L ampicillin, using the Plasmid Purification Kit (ThermoScientific, Waltham, USA) according to the manufacturer’s instructions. A dilution series of the plasmid DNA was made (10</w:t>
      </w:r>
      <w:r w:rsidRPr="002F657E">
        <w:rPr>
          <w:rFonts w:ascii="Arial" w:hAnsi="Arial" w:cs="Arial"/>
          <w:color w:val="000000"/>
          <w:sz w:val="20"/>
          <w:szCs w:val="20"/>
          <w:vertAlign w:val="superscript"/>
        </w:rPr>
        <w:t>0</w:t>
      </w:r>
      <w:r w:rsidRPr="002F657E">
        <w:rPr>
          <w:rFonts w:ascii="Arial" w:hAnsi="Arial" w:cs="Arial"/>
          <w:color w:val="000000"/>
          <w:sz w:val="20"/>
          <w:szCs w:val="20"/>
        </w:rPr>
        <w:t xml:space="preserve"> to 10</w:t>
      </w:r>
      <w:r w:rsidRPr="002F657E">
        <w:rPr>
          <w:rFonts w:ascii="Arial" w:hAnsi="Arial" w:cs="Arial"/>
          <w:color w:val="000000"/>
          <w:sz w:val="20"/>
          <w:szCs w:val="20"/>
          <w:vertAlign w:val="superscript"/>
        </w:rPr>
        <w:t>-7</w:t>
      </w:r>
      <w:r w:rsidRPr="002F657E">
        <w:rPr>
          <w:rFonts w:ascii="Arial" w:hAnsi="Arial" w:cs="Arial"/>
          <w:color w:val="000000"/>
          <w:sz w:val="20"/>
          <w:szCs w:val="20"/>
        </w:rPr>
        <w:t xml:space="preserve"> in 1:10 steps). An endophytic </w:t>
      </w:r>
      <w:r w:rsidRPr="002F657E">
        <w:rPr>
          <w:rFonts w:ascii="Arial" w:hAnsi="Arial" w:cs="Arial"/>
          <w:i/>
          <w:color w:val="000000"/>
          <w:sz w:val="20"/>
          <w:szCs w:val="20"/>
        </w:rPr>
        <w:t>Novosphingobium sp.</w:t>
      </w:r>
      <w:r w:rsidRPr="002F657E">
        <w:rPr>
          <w:rFonts w:ascii="Arial" w:hAnsi="Arial" w:cs="Arial"/>
          <w:color w:val="000000"/>
          <w:sz w:val="20"/>
          <w:szCs w:val="20"/>
        </w:rPr>
        <w:t xml:space="preserve">, previously isolated from apple roots, was cultivated in 523 medium </w:t>
      </w:r>
      <w:sdt>
        <w:sdtPr>
          <w:rPr>
            <w:rFonts w:ascii="Arial" w:hAnsi="Arial" w:cs="Arial"/>
            <w:color w:val="000000"/>
            <w:sz w:val="20"/>
            <w:szCs w:val="20"/>
          </w:rPr>
          <w:tag w:val="MENDELEY_CITATION_v3_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"/>
          <w:id w:val="-1991705777"/>
          <w:placeholder>
            <w:docPart w:val="A28F5454B50F4B0F940201B757B5C49E"/>
          </w:placeholder>
        </w:sdtPr>
        <w:sdtContent>
          <w:r w:rsidRPr="00CD21C9">
            <w:rPr>
              <w:rFonts w:ascii="Arial" w:hAnsi="Arial" w:cs="Arial"/>
              <w:color w:val="000000"/>
              <w:sz w:val="20"/>
              <w:szCs w:val="20"/>
            </w:rPr>
            <w:t>[104]</w:t>
          </w:r>
        </w:sdtContent>
      </w:sdt>
      <w:r w:rsidRPr="002F657E">
        <w:rPr>
          <w:rFonts w:ascii="Arial" w:hAnsi="Arial" w:cs="Arial"/>
          <w:color w:val="000000"/>
          <w:sz w:val="20"/>
          <w:szCs w:val="20"/>
        </w:rPr>
        <w:t xml:space="preserve"> for 2 d (24 °C, 150 rpm) and its DNA was extracted for use as a negative control with the following protocol: A cell pellet from 1 mL suspension was mixed with 186.6 µL buffer 1 (</w:t>
      </w:r>
      <w:r w:rsidRPr="002F657E">
        <w:rPr>
          <w:rFonts w:ascii="Arial" w:hAnsi="Arial" w:cs="Arial"/>
          <w:sz w:val="20"/>
          <w:szCs w:val="20"/>
        </w:rPr>
        <w:t xml:space="preserve">50 mM </w:t>
      </w:r>
      <w:proofErr w:type="spellStart"/>
      <w:r w:rsidRPr="002F657E">
        <w:rPr>
          <w:rFonts w:ascii="Arial" w:hAnsi="Arial" w:cs="Arial"/>
          <w:sz w:val="20"/>
          <w:szCs w:val="20"/>
        </w:rPr>
        <w:t>Tris</w:t>
      </w:r>
      <w:proofErr w:type="spellEnd"/>
      <w:r w:rsidRPr="002F657E">
        <w:rPr>
          <w:rFonts w:ascii="Arial" w:hAnsi="Arial" w:cs="Arial"/>
          <w:sz w:val="20"/>
          <w:szCs w:val="20"/>
        </w:rPr>
        <w:t>-Cl pH 8.0, 50 mM EDTA pH 8.0, 0.5% Tween 20, 0.5% Triton X-100), 4 µ</w:t>
      </w:r>
      <w:r w:rsidRPr="002F657E">
        <w:rPr>
          <w:rFonts w:ascii="Arial" w:hAnsi="Arial" w:cs="Arial"/>
          <w:sz w:val="20"/>
        </w:rPr>
        <w:t>L</w:t>
      </w:r>
      <w:r w:rsidRPr="002F657E">
        <w:rPr>
          <w:rFonts w:ascii="Arial" w:hAnsi="Arial" w:cs="Arial"/>
          <w:sz w:val="20"/>
          <w:szCs w:val="20"/>
        </w:rPr>
        <w:t xml:space="preserve"> </w:t>
      </w:r>
      <w:proofErr w:type="spellStart"/>
      <w:r w:rsidRPr="002F657E">
        <w:rPr>
          <w:rFonts w:ascii="Arial" w:hAnsi="Arial" w:cs="Arial"/>
          <w:sz w:val="20"/>
          <w:szCs w:val="20"/>
        </w:rPr>
        <w:t>lysozym</w:t>
      </w:r>
      <w:proofErr w:type="spellEnd"/>
      <w:r w:rsidRPr="002F657E">
        <w:rPr>
          <w:rFonts w:ascii="Arial" w:hAnsi="Arial" w:cs="Arial"/>
          <w:sz w:val="20"/>
          <w:szCs w:val="20"/>
        </w:rPr>
        <w:t xml:space="preserve"> (2 mg/L,</w:t>
      </w:r>
      <w:r w:rsidRPr="002F657E">
        <w:rPr>
          <w:rFonts w:ascii="Arial" w:hAnsi="Arial" w:cs="Arial"/>
          <w:color w:val="000000"/>
          <w:sz w:val="20"/>
          <w:szCs w:val="20"/>
        </w:rPr>
        <w:t xml:space="preserve"> Carl Roth, Karlsruhe, Germany</w:t>
      </w:r>
      <w:r w:rsidRPr="002F657E">
        <w:rPr>
          <w:rFonts w:ascii="Arial" w:hAnsi="Arial" w:cs="Arial"/>
          <w:sz w:val="20"/>
          <w:szCs w:val="20"/>
        </w:rPr>
        <w:t>), 9 µL protease (0.9 AU,</w:t>
      </w:r>
      <w:r w:rsidRPr="002F657E">
        <w:rPr>
          <w:rFonts w:ascii="Arial" w:hAnsi="Arial" w:cs="Arial"/>
          <w:color w:val="000000"/>
          <w:sz w:val="20"/>
          <w:szCs w:val="20"/>
        </w:rPr>
        <w:t xml:space="preserve"> Carl Roth, Karlsruhe, Germany</w:t>
      </w:r>
      <w:r w:rsidRPr="002F657E">
        <w:rPr>
          <w:rFonts w:ascii="Arial" w:hAnsi="Arial" w:cs="Arial"/>
          <w:sz w:val="20"/>
          <w:szCs w:val="20"/>
        </w:rPr>
        <w:t xml:space="preserve">) and 0.4 µl </w:t>
      </w:r>
      <w:proofErr w:type="spellStart"/>
      <w:r w:rsidRPr="002F657E">
        <w:rPr>
          <w:rFonts w:ascii="Arial" w:hAnsi="Arial" w:cs="Arial"/>
          <w:sz w:val="20"/>
          <w:szCs w:val="20"/>
        </w:rPr>
        <w:t>RNAse</w:t>
      </w:r>
      <w:proofErr w:type="spellEnd"/>
      <w:r w:rsidRPr="002F657E">
        <w:rPr>
          <w:rFonts w:ascii="Arial" w:hAnsi="Arial" w:cs="Arial"/>
          <w:sz w:val="20"/>
          <w:szCs w:val="20"/>
        </w:rPr>
        <w:t xml:space="preserve"> A (200 µg/mL,</w:t>
      </w:r>
      <w:r w:rsidRPr="002F657E">
        <w:rPr>
          <w:rFonts w:ascii="Arial" w:hAnsi="Arial" w:cs="Arial"/>
          <w:color w:val="000000"/>
          <w:sz w:val="20"/>
          <w:szCs w:val="20"/>
        </w:rPr>
        <w:t xml:space="preserve"> Carl Roth, Karlsruhe, Germany</w:t>
      </w:r>
      <w:r w:rsidRPr="002F657E">
        <w:rPr>
          <w:rFonts w:ascii="Arial" w:hAnsi="Arial" w:cs="Arial"/>
          <w:sz w:val="20"/>
          <w:szCs w:val="20"/>
        </w:rPr>
        <w:t xml:space="preserve">)) and incubated for 30 min at 37 °C and 900 rpm. Then, 70 µL buffer 2 (3M </w:t>
      </w:r>
      <w:proofErr w:type="spellStart"/>
      <w:r w:rsidRPr="002F657E">
        <w:rPr>
          <w:rFonts w:ascii="Arial" w:hAnsi="Arial" w:cs="Arial"/>
          <w:sz w:val="20"/>
          <w:szCs w:val="20"/>
        </w:rPr>
        <w:t>guanidinhydrochlorid</w:t>
      </w:r>
      <w:proofErr w:type="spellEnd"/>
      <w:r w:rsidRPr="002F657E">
        <w:rPr>
          <w:rFonts w:ascii="Arial" w:hAnsi="Arial" w:cs="Arial"/>
          <w:sz w:val="20"/>
          <w:szCs w:val="20"/>
        </w:rPr>
        <w:t xml:space="preserve"> / 20% Tween 20) was added, the suspension vortexed and placed back onto the incubator (30 min, 50 °C, 900 rpm). The cell lysate was gently mixed with 500 µL Binding Solution and 5 µL Silica Powder Suspension (Silica Bead DNA Gel Extraction Kit, Thermo Fisher Scientific, Waltham, USA), incubated for 5 min at 55 °C and inverted manually every 2 min. After centrifugation (5 s, &gt;14,000 </w:t>
      </w:r>
      <w:r w:rsidRPr="002F657E">
        <w:rPr>
          <w:rFonts w:ascii="Arial" w:hAnsi="Arial" w:cs="Arial"/>
          <w:i/>
          <w:sz w:val="20"/>
          <w:szCs w:val="20"/>
        </w:rPr>
        <w:t>g</w:t>
      </w:r>
      <w:r w:rsidRPr="002F657E">
        <w:rPr>
          <w:rFonts w:ascii="Arial" w:hAnsi="Arial" w:cs="Arial"/>
          <w:sz w:val="20"/>
          <w:szCs w:val="20"/>
        </w:rPr>
        <w:t xml:space="preserve">), the supernatant was discarded, </w:t>
      </w:r>
      <w:proofErr w:type="spellStart"/>
      <w:r w:rsidRPr="002F657E">
        <w:rPr>
          <w:rFonts w:ascii="Arial" w:hAnsi="Arial" w:cs="Arial"/>
          <w:sz w:val="20"/>
          <w:szCs w:val="20"/>
        </w:rPr>
        <w:t>resuspended</w:t>
      </w:r>
      <w:proofErr w:type="spellEnd"/>
      <w:r w:rsidRPr="002F657E">
        <w:rPr>
          <w:rFonts w:ascii="Arial" w:hAnsi="Arial" w:cs="Arial"/>
          <w:sz w:val="20"/>
          <w:szCs w:val="20"/>
        </w:rPr>
        <w:t xml:space="preserve"> in 500 µL Washing Buffer (Silica Bead DNA Gel Extraction Kit) and centrifuged again. This washing step was repeated thrice. After removing the last supernatant, the pellet was dried for 10 min. The pellet was </w:t>
      </w:r>
      <w:proofErr w:type="spellStart"/>
      <w:r w:rsidRPr="002F657E">
        <w:rPr>
          <w:rFonts w:ascii="Arial" w:hAnsi="Arial" w:cs="Arial"/>
          <w:sz w:val="20"/>
          <w:szCs w:val="20"/>
        </w:rPr>
        <w:t>resuspended</w:t>
      </w:r>
      <w:proofErr w:type="spellEnd"/>
      <w:r w:rsidRPr="002F657E">
        <w:rPr>
          <w:rFonts w:ascii="Arial" w:hAnsi="Arial" w:cs="Arial"/>
          <w:sz w:val="20"/>
          <w:szCs w:val="20"/>
        </w:rPr>
        <w:t xml:space="preserve"> in 100 µL </w:t>
      </w:r>
      <w:proofErr w:type="spellStart"/>
      <w:r w:rsidRPr="002F657E">
        <w:rPr>
          <w:rFonts w:ascii="Arial" w:hAnsi="Arial" w:cs="Arial"/>
          <w:sz w:val="20"/>
          <w:szCs w:val="20"/>
        </w:rPr>
        <w:t>Tris-HCl</w:t>
      </w:r>
      <w:proofErr w:type="spellEnd"/>
      <w:r w:rsidRPr="002F657E">
        <w:rPr>
          <w:rFonts w:ascii="Arial" w:hAnsi="Arial" w:cs="Arial"/>
          <w:sz w:val="20"/>
          <w:szCs w:val="20"/>
        </w:rPr>
        <w:t xml:space="preserve"> (10 mM pH 8.5), incubated (5 min, 55 °C, 900 rpm) and centrifuged (5 s, &gt;14,000 </w:t>
      </w:r>
      <w:r w:rsidRPr="002F657E">
        <w:rPr>
          <w:rFonts w:ascii="Arial" w:hAnsi="Arial" w:cs="Arial"/>
          <w:i/>
          <w:sz w:val="20"/>
          <w:szCs w:val="20"/>
        </w:rPr>
        <w:t>g</w:t>
      </w:r>
      <w:r w:rsidRPr="002F657E">
        <w:rPr>
          <w:rFonts w:ascii="Arial" w:hAnsi="Arial" w:cs="Arial"/>
          <w:sz w:val="20"/>
          <w:szCs w:val="20"/>
        </w:rPr>
        <w:t xml:space="preserve">). 50 µL of the supernatant was transferred into a new tube and DNA clean-up was performed with the Monarch PCR &amp; DNA </w:t>
      </w:r>
      <w:proofErr w:type="spellStart"/>
      <w:r w:rsidRPr="002F657E">
        <w:rPr>
          <w:rFonts w:ascii="Arial" w:hAnsi="Arial" w:cs="Arial"/>
          <w:sz w:val="20"/>
          <w:szCs w:val="20"/>
        </w:rPr>
        <w:t>Cleanup</w:t>
      </w:r>
      <w:proofErr w:type="spellEnd"/>
      <w:r w:rsidRPr="002F657E">
        <w:rPr>
          <w:rFonts w:ascii="Arial" w:hAnsi="Arial" w:cs="Arial"/>
          <w:sz w:val="20"/>
          <w:szCs w:val="20"/>
        </w:rPr>
        <w:t xml:space="preserve"> Kit (New England Biolabs, Ipswich, USA) according to the manufacturer’s instructions.</w:t>
      </w:r>
      <w:r w:rsidRPr="002F657E">
        <w:rPr>
          <w:rFonts w:ascii="Arial" w:hAnsi="Arial" w:cs="Arial"/>
          <w:color w:val="000000"/>
          <w:sz w:val="20"/>
          <w:szCs w:val="20"/>
        </w:rPr>
        <w:t xml:space="preserve"> The potential inhibition of the PCR by residual secondary metabolites in the </w:t>
      </w:r>
      <w:proofErr w:type="spellStart"/>
      <w:r w:rsidRPr="002F657E">
        <w:rPr>
          <w:rFonts w:ascii="Arial" w:hAnsi="Arial" w:cs="Arial"/>
          <w:color w:val="000000"/>
          <w:sz w:val="20"/>
          <w:szCs w:val="20"/>
        </w:rPr>
        <w:t>gDNA</w:t>
      </w:r>
      <w:proofErr w:type="spellEnd"/>
      <w:r w:rsidRPr="002F657E">
        <w:rPr>
          <w:rFonts w:ascii="Arial" w:hAnsi="Arial" w:cs="Arial"/>
          <w:color w:val="000000"/>
          <w:sz w:val="20"/>
          <w:szCs w:val="20"/>
        </w:rPr>
        <w:t xml:space="preserve"> from apple roots was tested as follows: A DNA-pool was created by mixing 2 µL of diluted (1:5) DNA of each sample from our experiment. Aliquots of the plasmid dilution series were mixed 1:1 with DNA from the DNA-pool. A qPCR with the following settings was performed with the mixed dilution series as well as the plain dilution series. Primer efficiency was calculated by the CFX Maestro software version 2.3 (Bio-Rad, Hercules, USA) and remained relatively even for both dilution series and remained within the accepted frame of 90-110% (Suppl. Tab. 1).</w:t>
      </w:r>
    </w:p>
    <w:p w:rsidR="0086074F" w:rsidRPr="002F657E" w:rsidRDefault="0086074F" w:rsidP="0086074F">
      <w:pPr>
        <w:spacing w:line="360" w:lineRule="auto"/>
        <w:jc w:val="both"/>
        <w:rPr>
          <w:rFonts w:ascii="Arial" w:hAnsi="Arial" w:cs="Arial"/>
          <w:sz w:val="20"/>
          <w:szCs w:val="20"/>
        </w:rPr>
      </w:pPr>
      <w:r w:rsidRPr="002F657E">
        <w:rPr>
          <w:rFonts w:ascii="Arial" w:hAnsi="Arial" w:cs="Arial"/>
          <w:sz w:val="20"/>
          <w:szCs w:val="20"/>
        </w:rPr>
        <w:t xml:space="preserve">For the quantification of pathogenic </w:t>
      </w:r>
      <w:r w:rsidRPr="002F657E">
        <w:rPr>
          <w:rFonts w:ascii="Arial" w:hAnsi="Arial" w:cs="Arial"/>
          <w:i/>
          <w:sz w:val="20"/>
          <w:szCs w:val="20"/>
        </w:rPr>
        <w:t>Streptomyces</w:t>
      </w:r>
      <w:r w:rsidRPr="002F657E">
        <w:rPr>
          <w:rFonts w:ascii="Arial" w:hAnsi="Arial" w:cs="Arial"/>
          <w:sz w:val="20"/>
          <w:szCs w:val="20"/>
        </w:rPr>
        <w:t>, each PCR reaction contained 5 µ</w:t>
      </w:r>
      <w:r w:rsidRPr="002F657E">
        <w:rPr>
          <w:rFonts w:ascii="Arial" w:hAnsi="Arial" w:cs="Arial"/>
          <w:sz w:val="20"/>
        </w:rPr>
        <w:t>L</w:t>
      </w:r>
      <w:r w:rsidRPr="002F657E">
        <w:rPr>
          <w:rFonts w:ascii="Arial" w:hAnsi="Arial" w:cs="Arial"/>
          <w:sz w:val="20"/>
          <w:szCs w:val="20"/>
        </w:rPr>
        <w:t xml:space="preserve"> SYBR Green </w:t>
      </w:r>
      <w:proofErr w:type="spellStart"/>
      <w:r w:rsidRPr="002F657E">
        <w:rPr>
          <w:rFonts w:ascii="Arial" w:hAnsi="Arial" w:cs="Arial"/>
          <w:sz w:val="20"/>
          <w:szCs w:val="20"/>
        </w:rPr>
        <w:t>iTaq</w:t>
      </w:r>
      <w:proofErr w:type="spellEnd"/>
      <w:r w:rsidRPr="002F657E">
        <w:rPr>
          <w:rFonts w:ascii="Arial" w:hAnsi="Arial" w:cs="Arial"/>
          <w:sz w:val="20"/>
          <w:szCs w:val="20"/>
        </w:rPr>
        <w:t xml:space="preserve"> qPCR Mix (Bio-Rad, Hercules, USA), 0.15 µl </w:t>
      </w:r>
      <w:proofErr w:type="spellStart"/>
      <w:r w:rsidRPr="002F657E">
        <w:rPr>
          <w:rFonts w:ascii="Arial" w:hAnsi="Arial" w:cs="Arial"/>
          <w:sz w:val="20"/>
          <w:szCs w:val="20"/>
        </w:rPr>
        <w:t>StrepF</w:t>
      </w:r>
      <w:proofErr w:type="spellEnd"/>
      <w:r w:rsidRPr="002F657E">
        <w:rPr>
          <w:rFonts w:ascii="Arial" w:hAnsi="Arial" w:cs="Arial"/>
          <w:sz w:val="20"/>
          <w:szCs w:val="20"/>
        </w:rPr>
        <w:t xml:space="preserve"> (5 pmol, Suppl. Tab. 1), 0.15 µl </w:t>
      </w:r>
      <w:proofErr w:type="spellStart"/>
      <w:r w:rsidRPr="002F657E">
        <w:rPr>
          <w:rFonts w:ascii="Arial" w:hAnsi="Arial" w:cs="Arial"/>
          <w:sz w:val="20"/>
          <w:szCs w:val="20"/>
        </w:rPr>
        <w:t>StrepR</w:t>
      </w:r>
      <w:proofErr w:type="spellEnd"/>
      <w:r w:rsidRPr="002F657E">
        <w:rPr>
          <w:rFonts w:ascii="Arial" w:hAnsi="Arial" w:cs="Arial"/>
          <w:sz w:val="20"/>
          <w:szCs w:val="20"/>
        </w:rPr>
        <w:t xml:space="preserve"> (5</w:t>
      </w:r>
      <w:r>
        <w:rPr>
          <w:rFonts w:ascii="Arial" w:hAnsi="Arial" w:cs="Arial"/>
          <w:sz w:val="20"/>
          <w:szCs w:val="20"/>
        </w:rPr>
        <w:t xml:space="preserve"> </w:t>
      </w:r>
      <w:r w:rsidRPr="002F657E">
        <w:rPr>
          <w:rFonts w:ascii="Arial" w:hAnsi="Arial" w:cs="Arial"/>
          <w:sz w:val="20"/>
          <w:szCs w:val="20"/>
        </w:rPr>
        <w:t xml:space="preserve">pmol, Suppl. Tab. 1), 3.7 µl H2O and 1 µl DNA (1:5 dilution of cleaned-up DNA). A dilution series of </w:t>
      </w:r>
      <w:r w:rsidRPr="002F657E">
        <w:rPr>
          <w:rFonts w:ascii="Arial" w:hAnsi="Arial" w:cs="Arial"/>
          <w:i/>
          <w:sz w:val="20"/>
          <w:szCs w:val="20"/>
        </w:rPr>
        <w:t>S. scabies</w:t>
      </w:r>
      <w:r w:rsidRPr="002F657E">
        <w:rPr>
          <w:rFonts w:ascii="Arial" w:hAnsi="Arial" w:cs="Arial"/>
          <w:sz w:val="20"/>
          <w:szCs w:val="20"/>
        </w:rPr>
        <w:t xml:space="preserve"> </w:t>
      </w:r>
      <w:r>
        <w:rPr>
          <w:rFonts w:ascii="Arial" w:hAnsi="Arial" w:cs="Arial"/>
          <w:sz w:val="20"/>
          <w:szCs w:val="20"/>
        </w:rPr>
        <w:t xml:space="preserve">87.22 </w:t>
      </w:r>
      <w:r w:rsidRPr="002F657E">
        <w:rPr>
          <w:rFonts w:ascii="Arial" w:hAnsi="Arial" w:cs="Arial"/>
          <w:color w:val="000000"/>
          <w:sz w:val="20"/>
          <w:szCs w:val="20"/>
        </w:rPr>
        <w:t>(</w:t>
      </w:r>
      <w:r w:rsidRPr="006C1333">
        <w:rPr>
          <w:rFonts w:ascii="Arial" w:hAnsi="Arial" w:cs="Arial"/>
          <w:color w:val="000000"/>
          <w:sz w:val="20"/>
          <w:szCs w:val="20"/>
        </w:rPr>
        <w:t xml:space="preserve">genome </w:t>
      </w:r>
      <w:r w:rsidRPr="00AB1BA7">
        <w:rPr>
          <w:rFonts w:ascii="Arial" w:hAnsi="Arial" w:cs="Arial"/>
          <w:color w:val="000000" w:themeColor="text1"/>
          <w:sz w:val="20"/>
          <w:szCs w:val="20"/>
        </w:rPr>
        <w:t>size = 10148695 bp, 10</w:t>
      </w:r>
      <w:r w:rsidRPr="00AB1BA7">
        <w:rPr>
          <w:rFonts w:ascii="Arial" w:hAnsi="Arial" w:cs="Arial"/>
          <w:color w:val="000000" w:themeColor="text1"/>
          <w:sz w:val="20"/>
          <w:szCs w:val="20"/>
          <w:vertAlign w:val="superscript"/>
        </w:rPr>
        <w:t>0</w:t>
      </w:r>
      <w:r w:rsidRPr="00AB1BA7">
        <w:rPr>
          <w:rFonts w:ascii="Arial" w:hAnsi="Arial" w:cs="Arial"/>
          <w:color w:val="000000" w:themeColor="text1"/>
          <w:sz w:val="20"/>
          <w:szCs w:val="20"/>
        </w:rPr>
        <w:t xml:space="preserve"> </w:t>
      </w:r>
      <w:r w:rsidRPr="006C1333">
        <w:rPr>
          <w:rFonts w:ascii="Arial" w:hAnsi="Arial" w:cs="Arial"/>
          <w:color w:val="000000"/>
          <w:sz w:val="20"/>
          <w:szCs w:val="20"/>
        </w:rPr>
        <w:t>to 10</w:t>
      </w:r>
      <w:r w:rsidRPr="006C1333">
        <w:rPr>
          <w:rFonts w:ascii="Arial" w:hAnsi="Arial" w:cs="Arial"/>
          <w:color w:val="000000"/>
          <w:sz w:val="20"/>
          <w:szCs w:val="20"/>
          <w:vertAlign w:val="superscript"/>
        </w:rPr>
        <w:t>-7</w:t>
      </w:r>
      <w:r w:rsidRPr="006C1333">
        <w:rPr>
          <w:rFonts w:ascii="Arial" w:hAnsi="Arial" w:cs="Arial"/>
          <w:color w:val="000000"/>
          <w:sz w:val="20"/>
          <w:szCs w:val="20"/>
        </w:rPr>
        <w:t xml:space="preserve"> in 1:10</w:t>
      </w:r>
      <w:r w:rsidRPr="002F657E">
        <w:rPr>
          <w:rFonts w:ascii="Arial" w:hAnsi="Arial" w:cs="Arial"/>
          <w:color w:val="000000"/>
          <w:sz w:val="20"/>
          <w:szCs w:val="20"/>
        </w:rPr>
        <w:t xml:space="preserve"> steps</w:t>
      </w:r>
      <w:r>
        <w:rPr>
          <w:rFonts w:ascii="Arial" w:hAnsi="Arial" w:cs="Arial"/>
          <w:color w:val="000000"/>
          <w:sz w:val="20"/>
          <w:szCs w:val="20"/>
        </w:rPr>
        <w:t>, 10</w:t>
      </w:r>
      <w:r w:rsidRPr="006C1333">
        <w:rPr>
          <w:rFonts w:ascii="Arial" w:hAnsi="Arial" w:cs="Arial"/>
          <w:color w:val="000000"/>
          <w:sz w:val="20"/>
          <w:szCs w:val="20"/>
          <w:vertAlign w:val="superscript"/>
        </w:rPr>
        <w:t>0</w:t>
      </w:r>
      <w:r>
        <w:rPr>
          <w:rFonts w:ascii="Arial" w:hAnsi="Arial" w:cs="Arial"/>
          <w:color w:val="000000"/>
          <w:sz w:val="20"/>
          <w:szCs w:val="20"/>
        </w:rPr>
        <w:t xml:space="preserve"> </w:t>
      </w:r>
      <w:r>
        <w:rPr>
          <w:rFonts w:ascii="Cambria Math" w:hAnsi="Cambria Math" w:cs="Arial"/>
          <w:color w:val="000000"/>
          <w:sz w:val="20"/>
          <w:szCs w:val="20"/>
        </w:rPr>
        <w:t>≙</w:t>
      </w:r>
      <w:r>
        <w:rPr>
          <w:rFonts w:ascii="Arial" w:hAnsi="Arial" w:cs="Arial"/>
          <w:color w:val="000000"/>
          <w:sz w:val="20"/>
          <w:szCs w:val="20"/>
        </w:rPr>
        <w:t xml:space="preserve"> 13.8 ng/µL</w:t>
      </w:r>
      <w:r w:rsidRPr="002F657E">
        <w:rPr>
          <w:rFonts w:ascii="Arial" w:hAnsi="Arial" w:cs="Arial"/>
          <w:color w:val="000000"/>
          <w:sz w:val="20"/>
          <w:szCs w:val="20"/>
        </w:rPr>
        <w:t xml:space="preserve">) was made and the potential inhibition of the PCR by residual secondary metabolites in the </w:t>
      </w:r>
      <w:proofErr w:type="spellStart"/>
      <w:r w:rsidRPr="002F657E">
        <w:rPr>
          <w:rFonts w:ascii="Arial" w:hAnsi="Arial" w:cs="Arial"/>
          <w:color w:val="000000"/>
          <w:sz w:val="20"/>
          <w:szCs w:val="20"/>
        </w:rPr>
        <w:t>gDNA</w:t>
      </w:r>
      <w:proofErr w:type="spellEnd"/>
      <w:r w:rsidRPr="002F657E">
        <w:rPr>
          <w:rFonts w:ascii="Arial" w:hAnsi="Arial" w:cs="Arial"/>
          <w:color w:val="000000"/>
          <w:sz w:val="20"/>
          <w:szCs w:val="20"/>
        </w:rPr>
        <w:t xml:space="preserve"> from apple roots was disconfirmed in the same manner as previously described.</w:t>
      </w:r>
      <w:r>
        <w:rPr>
          <w:rFonts w:ascii="Arial" w:hAnsi="Arial" w:cs="Arial"/>
          <w:color w:val="000000"/>
          <w:sz w:val="20"/>
          <w:szCs w:val="20"/>
        </w:rPr>
        <w:t xml:space="preserve"> The standard curve of pure </w:t>
      </w:r>
      <w:r w:rsidRPr="006C1333">
        <w:rPr>
          <w:rFonts w:ascii="Arial" w:hAnsi="Arial" w:cs="Arial"/>
          <w:i/>
          <w:color w:val="000000"/>
          <w:sz w:val="20"/>
          <w:szCs w:val="20"/>
        </w:rPr>
        <w:t>S. scabies</w:t>
      </w:r>
      <w:r>
        <w:rPr>
          <w:rFonts w:ascii="Arial" w:hAnsi="Arial" w:cs="Arial"/>
          <w:color w:val="000000"/>
          <w:sz w:val="20"/>
          <w:szCs w:val="20"/>
        </w:rPr>
        <w:t xml:space="preserve"> 87.22 reached detection after 36 PCR cycles at 10</w:t>
      </w:r>
      <w:r w:rsidRPr="006C1333">
        <w:rPr>
          <w:rFonts w:ascii="Arial" w:hAnsi="Arial" w:cs="Arial"/>
          <w:color w:val="000000"/>
          <w:sz w:val="20"/>
          <w:szCs w:val="20"/>
          <w:vertAlign w:val="superscript"/>
        </w:rPr>
        <w:t xml:space="preserve">-6 </w:t>
      </w:r>
      <w:r>
        <w:rPr>
          <w:rFonts w:ascii="Arial" w:hAnsi="Arial" w:cs="Arial"/>
          <w:color w:val="000000"/>
          <w:sz w:val="20"/>
          <w:szCs w:val="20"/>
        </w:rPr>
        <w:t>(~1 copy per µL).</w:t>
      </w:r>
      <w:r w:rsidRPr="002F657E">
        <w:rPr>
          <w:rFonts w:ascii="Arial" w:hAnsi="Arial" w:cs="Arial"/>
          <w:color w:val="000000"/>
          <w:sz w:val="20"/>
          <w:szCs w:val="20"/>
        </w:rPr>
        <w:t xml:space="preserve"> Primer efficiency was calculated by the CFX Maestro software version 2.3 (Bio-Rad, Hercules, USA) and ranged within the acceptable frame of 90%-110% (Suppl. Tab. 1). </w:t>
      </w:r>
    </w:p>
    <w:p w:rsidR="0086074F" w:rsidRDefault="0086074F" w:rsidP="0086074F">
      <w:pPr>
        <w:spacing w:line="360" w:lineRule="auto"/>
        <w:jc w:val="both"/>
        <w:rPr>
          <w:rFonts w:ascii="Arial" w:hAnsi="Arial" w:cs="Arial"/>
          <w:b/>
          <w:color w:val="000000"/>
        </w:rPr>
      </w:pPr>
    </w:p>
    <w:p w:rsidR="0086074F" w:rsidRPr="002F657E" w:rsidRDefault="0086074F" w:rsidP="0086074F">
      <w:pPr>
        <w:spacing w:line="360" w:lineRule="auto"/>
        <w:jc w:val="both"/>
        <w:rPr>
          <w:rFonts w:ascii="Arial" w:hAnsi="Arial" w:cs="Arial"/>
          <w:b/>
          <w:color w:val="000000"/>
        </w:rPr>
      </w:pPr>
    </w:p>
    <w:p w:rsidR="0086074F" w:rsidRPr="002F657E" w:rsidRDefault="0086074F" w:rsidP="0086074F">
      <w:pPr>
        <w:spacing w:line="360" w:lineRule="auto"/>
        <w:jc w:val="both"/>
        <w:rPr>
          <w:rFonts w:ascii="Arial" w:hAnsi="Arial" w:cs="Arial"/>
          <w:b/>
          <w:color w:val="000000"/>
        </w:rPr>
      </w:pPr>
      <w:r w:rsidRPr="002F657E">
        <w:rPr>
          <w:rFonts w:ascii="Arial" w:hAnsi="Arial" w:cs="Arial"/>
          <w:b/>
          <w:color w:val="000000"/>
        </w:rPr>
        <w:lastRenderedPageBreak/>
        <w:t>Supplementary Material: Analyses of Fungal Endophytes</w:t>
      </w:r>
    </w:p>
    <w:p w:rsidR="0086074F" w:rsidRPr="002F657E" w:rsidRDefault="0086074F" w:rsidP="0086074F">
      <w:pPr>
        <w:spacing w:line="360" w:lineRule="auto"/>
        <w:jc w:val="both"/>
        <w:rPr>
          <w:rFonts w:ascii="Arial" w:hAnsi="Arial" w:cs="Arial"/>
          <w:b/>
          <w:color w:val="000000"/>
          <w:sz w:val="20"/>
          <w:szCs w:val="20"/>
        </w:rPr>
      </w:pPr>
      <w:r w:rsidRPr="002F657E">
        <w:rPr>
          <w:rFonts w:ascii="Arial" w:hAnsi="Arial" w:cs="Arial"/>
          <w:b/>
          <w:color w:val="000000"/>
          <w:sz w:val="20"/>
          <w:szCs w:val="20"/>
        </w:rPr>
        <w:t>Material and Methods</w:t>
      </w:r>
    </w:p>
    <w:p w:rsidR="0086074F" w:rsidRPr="002F657E" w:rsidRDefault="0086074F" w:rsidP="0086074F">
      <w:pPr>
        <w:spacing w:line="360" w:lineRule="auto"/>
        <w:jc w:val="both"/>
        <w:rPr>
          <w:rFonts w:ascii="Arial" w:hAnsi="Arial" w:cs="Arial"/>
          <w:color w:val="000000"/>
          <w:sz w:val="20"/>
          <w:szCs w:val="20"/>
        </w:rPr>
      </w:pPr>
      <w:r w:rsidRPr="00B63FF8">
        <w:rPr>
          <w:rFonts w:ascii="Arial" w:hAnsi="Arial" w:cs="Arial"/>
          <w:color w:val="000000"/>
          <w:sz w:val="20"/>
          <w:szCs w:val="20"/>
        </w:rPr>
        <w:t xml:space="preserve">DNA used for the analysis of bacterial endophytes was also used for the fungal endophytes. </w:t>
      </w:r>
      <w:r w:rsidRPr="00475092">
        <w:rPr>
          <w:rFonts w:ascii="Arial" w:hAnsi="Arial" w:cs="Arial"/>
          <w:color w:val="000000"/>
          <w:sz w:val="20"/>
          <w:szCs w:val="20"/>
        </w:rPr>
        <w:t>Illumina sequencing was performed by Novogene (Cambridge, UK)</w:t>
      </w:r>
      <w:r w:rsidRPr="00B34524">
        <w:rPr>
          <w:rFonts w:ascii="Arial" w:hAnsi="Arial" w:cs="Arial"/>
          <w:color w:val="000000"/>
          <w:sz w:val="20"/>
          <w:szCs w:val="20"/>
        </w:rPr>
        <w:t xml:space="preserve">, using </w:t>
      </w:r>
      <w:r w:rsidRPr="00B63FF8">
        <w:rPr>
          <w:rFonts w:ascii="Arial" w:hAnsi="Arial" w:cs="Arial"/>
          <w:sz w:val="20"/>
          <w:szCs w:val="20"/>
        </w:rPr>
        <w:t>the primer pair ITS-1F-F (CTTGGTCATTTAGAGGAAGTAA) and ITS-1F-R (GCTGCGTTCTTCATCGATGC)</w:t>
      </w:r>
      <w:r w:rsidRPr="00B63FF8">
        <w:rPr>
          <w:rFonts w:ascii="Arial" w:hAnsi="Arial" w:cs="Arial"/>
          <w:color w:val="000000"/>
          <w:sz w:val="20"/>
          <w:szCs w:val="20"/>
        </w:rPr>
        <w:t>. In</w:t>
      </w:r>
      <w:r w:rsidRPr="00475092">
        <w:rPr>
          <w:rFonts w:ascii="Arial" w:hAnsi="Arial" w:cs="Arial"/>
          <w:color w:val="000000"/>
          <w:sz w:val="20"/>
          <w:szCs w:val="20"/>
        </w:rPr>
        <w:t xml:space="preserve">tegrity and </w:t>
      </w:r>
      <w:r w:rsidRPr="00B63FF8">
        <w:rPr>
          <w:rFonts w:ascii="Arial" w:hAnsi="Arial" w:cs="Arial"/>
          <w:color w:val="000000"/>
          <w:sz w:val="20"/>
          <w:szCs w:val="20"/>
        </w:rPr>
        <w:t>successful amplification was tested prior to sequencing via gel electrophoresis using company</w:t>
      </w:r>
      <w:r>
        <w:rPr>
          <w:rFonts w:ascii="Arial" w:hAnsi="Arial" w:cs="Arial"/>
          <w:color w:val="000000"/>
          <w:sz w:val="20"/>
          <w:szCs w:val="20"/>
        </w:rPr>
        <w:t xml:space="preserve"> standard procedures.</w:t>
      </w:r>
      <w:r>
        <w:rPr>
          <w:rFonts w:ascii="Arial" w:hAnsi="Arial" w:cs="Arial"/>
          <w:sz w:val="20"/>
          <w:szCs w:val="20"/>
        </w:rPr>
        <w:t xml:space="preserve"> </w:t>
      </w:r>
      <w:r w:rsidRPr="002F657E">
        <w:rPr>
          <w:rFonts w:ascii="Arial" w:hAnsi="Arial" w:cs="Arial"/>
          <w:sz w:val="20"/>
          <w:szCs w:val="20"/>
        </w:rPr>
        <w:t>PCR</w:t>
      </w:r>
      <w:r>
        <w:rPr>
          <w:rFonts w:ascii="Arial" w:hAnsi="Arial" w:cs="Arial"/>
          <w:sz w:val="20"/>
          <w:szCs w:val="20"/>
        </w:rPr>
        <w:t>, including a company standard blank,</w:t>
      </w:r>
      <w:r w:rsidRPr="002F657E">
        <w:rPr>
          <w:rFonts w:ascii="Arial" w:hAnsi="Arial" w:cs="Arial"/>
          <w:sz w:val="20"/>
          <w:szCs w:val="20"/>
        </w:rPr>
        <w:t xml:space="preserve"> was performed in a total volume of 25 µL (15</w:t>
      </w:r>
      <w:r>
        <w:rPr>
          <w:rFonts w:ascii="Arial" w:hAnsi="Arial" w:cs="Arial"/>
          <w:sz w:val="20"/>
          <w:szCs w:val="20"/>
        </w:rPr>
        <w:t> </w:t>
      </w:r>
      <w:r w:rsidRPr="002F657E">
        <w:rPr>
          <w:rFonts w:ascii="Arial" w:hAnsi="Arial" w:cs="Arial"/>
          <w:sz w:val="20"/>
          <w:szCs w:val="20"/>
        </w:rPr>
        <w:t>ng DNA template, 12.5 µL polymerase, 5 pmol of each primer mix and the following conditions: 15 min at 95 ˚C; 30 cycles of 30 s at 95 ˚C, 30 s at 55 ˚C, 60 s at 72 ˚C; 10 min 72</w:t>
      </w:r>
      <w:r>
        <w:rPr>
          <w:rFonts w:ascii="Arial" w:hAnsi="Arial" w:cs="Arial"/>
          <w:sz w:val="20"/>
          <w:szCs w:val="20"/>
        </w:rPr>
        <w:t> </w:t>
      </w:r>
      <w:r w:rsidRPr="002F657E">
        <w:rPr>
          <w:rFonts w:ascii="Arial" w:hAnsi="Arial" w:cs="Arial"/>
          <w:sz w:val="20"/>
          <w:szCs w:val="20"/>
        </w:rPr>
        <w:t>˚C.</w:t>
      </w:r>
      <w:r w:rsidRPr="002F657E">
        <w:rPr>
          <w:rFonts w:ascii="Arial" w:hAnsi="Arial" w:cs="Arial"/>
          <w:color w:val="000000"/>
          <w:sz w:val="20"/>
          <w:szCs w:val="20"/>
        </w:rPr>
        <w:t xml:space="preserve"> The sequence data was processed in the same manner as the bacterial endophyte data with the following exceptions: 1.</w:t>
      </w:r>
      <w:r w:rsidRPr="008F5B21">
        <w:rPr>
          <w:rFonts w:ascii="Arial" w:hAnsi="Arial" w:cs="Arial"/>
          <w:color w:val="000000"/>
          <w:sz w:val="20"/>
          <w:szCs w:val="20"/>
        </w:rPr>
        <w:t xml:space="preserve"> </w:t>
      </w:r>
      <w:r>
        <w:rPr>
          <w:rFonts w:ascii="Arial" w:hAnsi="Arial" w:cs="Arial"/>
          <w:color w:val="000000"/>
          <w:sz w:val="20"/>
          <w:szCs w:val="20"/>
        </w:rPr>
        <w:t xml:space="preserve">The PCR blank did not produce any reads and was not used to </w:t>
      </w:r>
      <w:proofErr w:type="spellStart"/>
      <w:r>
        <w:rPr>
          <w:rFonts w:ascii="Arial" w:hAnsi="Arial" w:cs="Arial"/>
          <w:color w:val="000000"/>
          <w:sz w:val="20"/>
          <w:szCs w:val="20"/>
        </w:rPr>
        <w:t>prefilter</w:t>
      </w:r>
      <w:proofErr w:type="spellEnd"/>
      <w:r>
        <w:rPr>
          <w:rFonts w:ascii="Arial" w:hAnsi="Arial" w:cs="Arial"/>
          <w:color w:val="000000"/>
          <w:sz w:val="20"/>
          <w:szCs w:val="20"/>
        </w:rPr>
        <w:t xml:space="preserve"> sample reads. 2.</w:t>
      </w:r>
      <w:r w:rsidRPr="002F657E">
        <w:rPr>
          <w:rFonts w:ascii="Arial" w:hAnsi="Arial" w:cs="Arial"/>
          <w:color w:val="000000"/>
          <w:sz w:val="20"/>
          <w:szCs w:val="20"/>
        </w:rPr>
        <w:t xml:space="preserve"> Fungal reads were truncated at position 220 (forward) and 220 (reverse), respectively, wit</w:t>
      </w:r>
      <w:r>
        <w:rPr>
          <w:rFonts w:ascii="Arial" w:hAnsi="Arial" w:cs="Arial"/>
          <w:color w:val="000000"/>
          <w:sz w:val="20"/>
          <w:szCs w:val="20"/>
        </w:rPr>
        <w:t>h an expected error rate of 8. 3</w:t>
      </w:r>
      <w:r w:rsidRPr="002F657E">
        <w:rPr>
          <w:rFonts w:ascii="Arial" w:hAnsi="Arial" w:cs="Arial"/>
          <w:color w:val="000000"/>
          <w:sz w:val="20"/>
          <w:szCs w:val="20"/>
        </w:rPr>
        <w:t>. Taxonomic assigned was done using the UNITE 2020-02-20 QIIME release 99%</w:t>
      </w:r>
      <w:r>
        <w:rPr>
          <w:rFonts w:ascii="Arial" w:hAnsi="Arial" w:cs="Arial"/>
          <w:color w:val="000000"/>
          <w:sz w:val="20"/>
          <w:szCs w:val="20"/>
        </w:rPr>
        <w:t>. 4</w:t>
      </w:r>
      <w:r w:rsidRPr="002F657E">
        <w:rPr>
          <w:rFonts w:ascii="Arial" w:hAnsi="Arial" w:cs="Arial"/>
          <w:color w:val="000000"/>
          <w:sz w:val="20"/>
          <w:szCs w:val="20"/>
        </w:rPr>
        <w:t>. In the fungal data set, a large number of ASVs was falsely annotated as “unassigned Fungi”. To correct</w:t>
      </w:r>
      <w:r w:rsidRPr="002F657E">
        <w:rPr>
          <w:rFonts w:ascii="Arial" w:hAnsi="Arial" w:cs="Arial"/>
          <w:color w:val="000000"/>
          <w:sz w:val="20"/>
        </w:rPr>
        <w:t xml:space="preserve"> this</w:t>
      </w:r>
      <w:r w:rsidRPr="002F657E">
        <w:rPr>
          <w:rFonts w:ascii="Arial" w:hAnsi="Arial" w:cs="Arial"/>
          <w:color w:val="000000"/>
          <w:sz w:val="20"/>
          <w:szCs w:val="20"/>
        </w:rPr>
        <w:t xml:space="preserve">, the entire dataset was blasted against the </w:t>
      </w:r>
      <w:proofErr w:type="spellStart"/>
      <w:r w:rsidRPr="002F657E">
        <w:rPr>
          <w:rFonts w:ascii="Arial" w:hAnsi="Arial" w:cs="Arial"/>
          <w:color w:val="000000"/>
          <w:sz w:val="20"/>
          <w:szCs w:val="20"/>
        </w:rPr>
        <w:t>nt_core</w:t>
      </w:r>
      <w:proofErr w:type="spellEnd"/>
      <w:r w:rsidRPr="002F657E">
        <w:rPr>
          <w:rFonts w:ascii="Arial" w:hAnsi="Arial" w:cs="Arial"/>
          <w:color w:val="000000"/>
          <w:sz w:val="20"/>
          <w:szCs w:val="20"/>
        </w:rPr>
        <w:t xml:space="preserve"> database (NCBI) and 1,763 ASVs not assigned as fungal sequences were removed, leaving 1,386 ASVs assigned as fungi. The core microbiome was only calculated at genus level, with a threshold of 0.5% RA in all samples of one genotype-treatment combination.</w:t>
      </w:r>
    </w:p>
    <w:p w:rsidR="0086074F" w:rsidRPr="002F657E" w:rsidRDefault="0086074F" w:rsidP="0086074F">
      <w:pPr>
        <w:spacing w:line="360" w:lineRule="auto"/>
        <w:jc w:val="both"/>
        <w:rPr>
          <w:rFonts w:ascii="Arial" w:hAnsi="Arial" w:cs="Arial"/>
          <w:b/>
          <w:color w:val="000000"/>
          <w:sz w:val="20"/>
          <w:szCs w:val="20"/>
        </w:rPr>
      </w:pPr>
      <w:r w:rsidRPr="002F657E">
        <w:rPr>
          <w:rFonts w:ascii="Arial" w:hAnsi="Arial" w:cs="Arial"/>
          <w:b/>
          <w:color w:val="000000"/>
          <w:sz w:val="20"/>
          <w:szCs w:val="20"/>
        </w:rPr>
        <w:t>Results</w:t>
      </w:r>
    </w:p>
    <w:p w:rsidR="0086074F" w:rsidRPr="002F657E" w:rsidRDefault="0086074F" w:rsidP="0086074F">
      <w:pPr>
        <w:spacing w:line="360" w:lineRule="auto"/>
        <w:jc w:val="both"/>
        <w:rPr>
          <w:rFonts w:ascii="Arial" w:hAnsi="Arial" w:cs="Arial"/>
          <w:sz w:val="20"/>
          <w:szCs w:val="20"/>
        </w:rPr>
      </w:pPr>
      <w:r w:rsidRPr="002F657E">
        <w:rPr>
          <w:rFonts w:ascii="Arial" w:hAnsi="Arial" w:cs="Arial"/>
          <w:sz w:val="20"/>
          <w:szCs w:val="20"/>
        </w:rPr>
        <w:t xml:space="preserve">The richness of endophytic fungi on genus level was relatively low and no significant differences for any of the diversity indices were observed (Suppl. Tab. </w:t>
      </w:r>
      <w:r>
        <w:rPr>
          <w:rFonts w:ascii="Arial" w:hAnsi="Arial" w:cs="Arial"/>
          <w:sz w:val="20"/>
          <w:szCs w:val="20"/>
        </w:rPr>
        <w:t>6</w:t>
      </w:r>
      <w:r w:rsidRPr="002F657E">
        <w:rPr>
          <w:rFonts w:ascii="Arial" w:hAnsi="Arial" w:cs="Arial"/>
          <w:sz w:val="20"/>
          <w:szCs w:val="20"/>
        </w:rPr>
        <w:t xml:space="preserve">). PERMANOVA (Suppl. Fig. </w:t>
      </w:r>
      <w:r>
        <w:rPr>
          <w:rFonts w:ascii="Arial" w:hAnsi="Arial" w:cs="Arial"/>
          <w:sz w:val="20"/>
          <w:szCs w:val="20"/>
        </w:rPr>
        <w:t>2</w:t>
      </w:r>
      <w:r w:rsidRPr="002F657E">
        <w:rPr>
          <w:rFonts w:ascii="Arial" w:hAnsi="Arial" w:cs="Arial"/>
          <w:sz w:val="20"/>
          <w:szCs w:val="20"/>
        </w:rPr>
        <w:t>) revealed significant effects of treatment, genotype, and their interaction. Three distinct clusters for T0, G, and U were visible in the PCoA (Fig. 2c). Within T0, M.26 clustered slightly separately from EMR.2 and G.935, while within G, EMR.2 clustered slightly separated from M.26 and G.935. Lastly, within U, G.935 clustered slightly separated from M.26 and EMR.2.</w:t>
      </w:r>
    </w:p>
    <w:p w:rsidR="0086074F" w:rsidRPr="002F657E" w:rsidRDefault="0086074F" w:rsidP="0086074F">
      <w:pPr>
        <w:spacing w:line="360" w:lineRule="auto"/>
        <w:jc w:val="both"/>
        <w:rPr>
          <w:rFonts w:ascii="Arial" w:eastAsia="Times New Roman" w:hAnsi="Arial" w:cs="Arial"/>
          <w:color w:val="000000"/>
          <w:sz w:val="20"/>
          <w:szCs w:val="20"/>
          <w:lang w:eastAsia="de-DE"/>
        </w:rPr>
      </w:pPr>
      <w:r w:rsidRPr="002F657E">
        <w:rPr>
          <w:rFonts w:ascii="Arial" w:hAnsi="Arial" w:cs="Arial"/>
          <w:sz w:val="20"/>
          <w:szCs w:val="20"/>
        </w:rPr>
        <w:t xml:space="preserve">Due to a large amount of endophytic fungi without assigned taxa beyond kingdom level, barely any significant differences were found (Suppl. Fig. </w:t>
      </w:r>
      <w:r>
        <w:rPr>
          <w:rFonts w:ascii="Arial" w:hAnsi="Arial" w:cs="Arial"/>
          <w:sz w:val="20"/>
          <w:szCs w:val="20"/>
        </w:rPr>
        <w:t>3</w:t>
      </w:r>
      <w:r w:rsidRPr="002F657E">
        <w:rPr>
          <w:rFonts w:ascii="Arial" w:hAnsi="Arial" w:cs="Arial"/>
          <w:sz w:val="20"/>
          <w:szCs w:val="20"/>
        </w:rPr>
        <w:t xml:space="preserve">, Suppl. Tab. </w:t>
      </w:r>
      <w:r>
        <w:rPr>
          <w:rFonts w:ascii="Arial" w:hAnsi="Arial" w:cs="Arial"/>
          <w:sz w:val="20"/>
          <w:szCs w:val="20"/>
        </w:rPr>
        <w:t>7</w:t>
      </w:r>
      <w:r w:rsidRPr="002F657E">
        <w:rPr>
          <w:rFonts w:ascii="Arial" w:hAnsi="Arial" w:cs="Arial"/>
          <w:sz w:val="20"/>
          <w:szCs w:val="20"/>
        </w:rPr>
        <w:t xml:space="preserve">). The RA of </w:t>
      </w:r>
      <w:r w:rsidRPr="00AB1BA7">
        <w:rPr>
          <w:rFonts w:ascii="Arial" w:hAnsi="Arial" w:cs="Arial"/>
          <w:i/>
          <w:sz w:val="20"/>
          <w:szCs w:val="20"/>
        </w:rPr>
        <w:t>Basidiomycota</w:t>
      </w:r>
      <w:r w:rsidRPr="002F657E">
        <w:rPr>
          <w:rFonts w:ascii="Arial" w:hAnsi="Arial" w:cs="Arial"/>
          <w:sz w:val="20"/>
          <w:szCs w:val="20"/>
        </w:rPr>
        <w:t xml:space="preserve"> was higher in roots of EMR.2-G (12.9±11.5%) compared to roots of EMR.2-U (2.7±5.7%). Roots of G.935 had a higher RA of </w:t>
      </w:r>
      <w:r w:rsidRPr="00AB1BA7">
        <w:rPr>
          <w:rFonts w:ascii="Arial" w:hAnsi="Arial" w:cs="Arial"/>
          <w:i/>
          <w:sz w:val="20"/>
          <w:szCs w:val="20"/>
        </w:rPr>
        <w:t>Ascomycota</w:t>
      </w:r>
      <w:r w:rsidRPr="002F657E">
        <w:rPr>
          <w:rFonts w:ascii="Arial" w:hAnsi="Arial" w:cs="Arial"/>
          <w:sz w:val="20"/>
          <w:szCs w:val="20"/>
        </w:rPr>
        <w:t xml:space="preserve"> than those of EMR.2 in gamma-irradiated soil (G), 83.7±15.8% compared to 83.2±13.9%, but a significantly lower RA in ARD soil (U), 60.2±13.4% compared to 93.6±8.5%. </w:t>
      </w:r>
      <w:proofErr w:type="spellStart"/>
      <w:r w:rsidRPr="00AB1BA7">
        <w:rPr>
          <w:rFonts w:ascii="Arial" w:hAnsi="Arial" w:cs="Arial"/>
          <w:i/>
          <w:sz w:val="20"/>
          <w:szCs w:val="20"/>
        </w:rPr>
        <w:t>Glomeromycota</w:t>
      </w:r>
      <w:proofErr w:type="spellEnd"/>
      <w:r w:rsidRPr="002F657E">
        <w:rPr>
          <w:rFonts w:ascii="Arial" w:hAnsi="Arial" w:cs="Arial"/>
          <w:sz w:val="20"/>
          <w:szCs w:val="20"/>
        </w:rPr>
        <w:t xml:space="preserve"> were significantly higher in abundance in G.935-U (3.9±6.1%) compared to M.26-U (0±0%) roots. Notably, a high proportion of unclassified fungi was found in G.935-U (</w:t>
      </w:r>
      <w:r w:rsidRPr="002F657E">
        <w:rPr>
          <w:rFonts w:ascii="Arial" w:eastAsia="Times New Roman" w:hAnsi="Arial" w:cs="Arial"/>
          <w:color w:val="000000"/>
          <w:sz w:val="20"/>
          <w:szCs w:val="20"/>
          <w:lang w:eastAsia="de-DE"/>
        </w:rPr>
        <w:t>26.1±19.9%), whereas their abundance remained low in M.26-U (2.3±2.5%) and EMR.2-U (1.1±1.4%).</w:t>
      </w:r>
    </w:p>
    <w:p w:rsidR="0086074F" w:rsidRPr="002F657E" w:rsidRDefault="0086074F" w:rsidP="0086074F">
      <w:pPr>
        <w:spacing w:line="360" w:lineRule="auto"/>
        <w:jc w:val="both"/>
        <w:rPr>
          <w:rFonts w:ascii="Arial" w:hAnsi="Arial" w:cs="Arial"/>
          <w:sz w:val="20"/>
          <w:szCs w:val="20"/>
        </w:rPr>
      </w:pPr>
      <w:r w:rsidRPr="002F657E">
        <w:rPr>
          <w:rFonts w:ascii="Arial" w:hAnsi="Arial" w:cs="Arial"/>
          <w:sz w:val="20"/>
          <w:szCs w:val="20"/>
        </w:rPr>
        <w:t xml:space="preserve">No significant differences between core root endophytic fungal genera were found between G and U across all genotypes (Suppl. Tab. </w:t>
      </w:r>
      <w:r>
        <w:rPr>
          <w:rFonts w:ascii="Arial" w:hAnsi="Arial" w:cs="Arial"/>
          <w:sz w:val="20"/>
          <w:szCs w:val="20"/>
        </w:rPr>
        <w:t>8</w:t>
      </w:r>
      <w:r w:rsidRPr="002F657E">
        <w:rPr>
          <w:rFonts w:ascii="Arial" w:hAnsi="Arial" w:cs="Arial"/>
          <w:sz w:val="20"/>
          <w:szCs w:val="20"/>
        </w:rPr>
        <w:t xml:space="preserve">). However, the RA of </w:t>
      </w:r>
      <w:r w:rsidRPr="002F657E">
        <w:rPr>
          <w:rFonts w:ascii="Arial" w:hAnsi="Arial" w:cs="Arial"/>
          <w:i/>
          <w:sz w:val="20"/>
          <w:szCs w:val="20"/>
        </w:rPr>
        <w:t>Gibberella</w:t>
      </w:r>
      <w:r w:rsidRPr="002F657E">
        <w:rPr>
          <w:rFonts w:ascii="Arial" w:hAnsi="Arial" w:cs="Arial"/>
          <w:sz w:val="20"/>
          <w:szCs w:val="20"/>
        </w:rPr>
        <w:t xml:space="preserve"> was clearly lower in EMR.2-U (0.42±28.09%) compared to EMR.2-G (29.86±35.82%) and in G.935-U (0.33±0.15%) compared to G.935-G (19.06±0.54). Although statistically insignificant, this decrease was also visible in M.26-U (0.26±9.09%) compared to M.26-G (14.94±0.05%). No clear genotypic differences were noticed.</w:t>
      </w:r>
    </w:p>
    <w:p w:rsidR="0086074F" w:rsidRPr="002F657E" w:rsidRDefault="0086074F" w:rsidP="0086074F">
      <w:pPr>
        <w:spacing w:before="100" w:beforeAutospacing="1" w:after="0" w:line="240" w:lineRule="auto"/>
        <w:rPr>
          <w:rFonts w:ascii="Arial" w:eastAsia="Times New Roman" w:hAnsi="Arial" w:cs="Arial"/>
          <w:sz w:val="24"/>
          <w:szCs w:val="24"/>
          <w:lang w:val="de-DE" w:eastAsia="de-DE"/>
        </w:rPr>
      </w:pPr>
      <w:r w:rsidRPr="002F657E">
        <w:rPr>
          <w:rFonts w:ascii="Arial" w:eastAsia="Times New Roman" w:hAnsi="Arial" w:cs="Arial"/>
          <w:noProof/>
          <w:sz w:val="24"/>
          <w:szCs w:val="24"/>
          <w:lang w:val="de-DE" w:eastAsia="de-DE"/>
        </w:rPr>
        <w:lastRenderedPageBreak/>
        <w:drawing>
          <wp:inline distT="0" distB="0" distL="0" distR="0" wp14:anchorId="24DFD74C" wp14:editId="3A534BA3">
            <wp:extent cx="5400000" cy="2662674"/>
            <wp:effectExtent l="0" t="0" r="0" b="4445"/>
            <wp:docPr id="13" name="Grafik 13" descr="D:\Versuche\Zentralexperiment 10\2020\Manuskript\S1 PCoA Fung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Versuche\Zentralexperiment 10\2020\Manuskript\S1 PCoA Fungi.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00000" cy="2662674"/>
                    </a:xfrm>
                    <a:prstGeom prst="rect">
                      <a:avLst/>
                    </a:prstGeom>
                    <a:noFill/>
                    <a:ln>
                      <a:noFill/>
                    </a:ln>
                  </pic:spPr>
                </pic:pic>
              </a:graphicData>
            </a:graphic>
          </wp:inline>
        </w:drawing>
      </w:r>
    </w:p>
    <w:p w:rsidR="0086074F" w:rsidRPr="002F657E" w:rsidRDefault="0086074F" w:rsidP="0086074F">
      <w:pPr>
        <w:spacing w:after="0" w:line="360" w:lineRule="auto"/>
        <w:rPr>
          <w:rFonts w:ascii="Arial" w:hAnsi="Arial" w:cs="Arial"/>
          <w:sz w:val="20"/>
          <w:szCs w:val="20"/>
        </w:rPr>
      </w:pPr>
      <w:r w:rsidRPr="002F657E">
        <w:rPr>
          <w:rFonts w:ascii="Arial" w:hAnsi="Arial" w:cs="Arial"/>
          <w:sz w:val="20"/>
          <w:szCs w:val="20"/>
        </w:rPr>
        <w:t xml:space="preserve">Supplementary Figure </w:t>
      </w:r>
      <w:r>
        <w:rPr>
          <w:rFonts w:ascii="Arial" w:hAnsi="Arial" w:cs="Arial"/>
          <w:sz w:val="20"/>
          <w:szCs w:val="20"/>
        </w:rPr>
        <w:t>2</w:t>
      </w:r>
      <w:r w:rsidRPr="002F657E">
        <w:rPr>
          <w:rFonts w:ascii="Arial" w:hAnsi="Arial" w:cs="Arial"/>
          <w:sz w:val="20"/>
          <w:szCs w:val="20"/>
        </w:rPr>
        <w:t xml:space="preserve">. </w:t>
      </w:r>
      <w:proofErr w:type="gramStart"/>
      <w:r w:rsidRPr="002F657E">
        <w:rPr>
          <w:rFonts w:ascii="Arial" w:hAnsi="Arial" w:cs="Arial"/>
          <w:sz w:val="20"/>
          <w:szCs w:val="20"/>
        </w:rPr>
        <w:t>β-diversity</w:t>
      </w:r>
      <w:proofErr w:type="gramEnd"/>
      <w:r w:rsidRPr="002F657E">
        <w:rPr>
          <w:rFonts w:ascii="Arial" w:hAnsi="Arial" w:cs="Arial"/>
          <w:sz w:val="20"/>
          <w:szCs w:val="20"/>
        </w:rPr>
        <w:t xml:space="preserve"> displayed by Principal Coordinate Analysis (PCoA) of root endophytic fungi for apple rootstock genotypes M.26, EMR.2, and G.935 before planting (T0) and after 8 weeks of growth in either apple replant disease-affected (U) or gamma-irradiated (G) soil. Significant effects of treatment, genotype and their interaction were determined by a PERMANOVA (n=5-6, p&lt;0.05).</w:t>
      </w:r>
    </w:p>
    <w:p w:rsidR="0086074F" w:rsidRPr="002F657E" w:rsidRDefault="0086074F" w:rsidP="0086074F">
      <w:pPr>
        <w:spacing w:before="100" w:beforeAutospacing="1" w:after="100" w:afterAutospacing="1" w:line="240" w:lineRule="auto"/>
        <w:rPr>
          <w:rFonts w:ascii="Arial" w:eastAsia="Times New Roman" w:hAnsi="Arial" w:cs="Arial"/>
          <w:sz w:val="24"/>
          <w:szCs w:val="24"/>
          <w:lang w:eastAsia="de-DE"/>
        </w:rPr>
      </w:pPr>
    </w:p>
    <w:p w:rsidR="0086074F" w:rsidRPr="002F657E" w:rsidRDefault="0086074F" w:rsidP="0086074F">
      <w:pPr>
        <w:spacing w:before="100" w:beforeAutospacing="1" w:after="0" w:line="240" w:lineRule="auto"/>
        <w:rPr>
          <w:rFonts w:ascii="Arial" w:eastAsia="Times New Roman" w:hAnsi="Arial" w:cs="Arial"/>
          <w:sz w:val="24"/>
          <w:szCs w:val="24"/>
          <w:lang w:eastAsia="de-DE"/>
        </w:rPr>
      </w:pPr>
      <w:r w:rsidRPr="002F657E">
        <w:rPr>
          <w:rFonts w:ascii="Arial" w:eastAsia="Times New Roman" w:hAnsi="Arial" w:cs="Arial"/>
          <w:noProof/>
          <w:sz w:val="24"/>
          <w:szCs w:val="24"/>
          <w:lang w:val="de-DE" w:eastAsia="de-DE"/>
        </w:rPr>
        <w:drawing>
          <wp:inline distT="0" distB="0" distL="0" distR="0" wp14:anchorId="28897B91" wp14:editId="3D562ADD">
            <wp:extent cx="6120000" cy="3387702"/>
            <wp:effectExtent l="0" t="0" r="0" b="3810"/>
            <wp:docPr id="18" name="Grafik 18" descr="D:\Versuche\Zentralexperiment 10\2020\Manuskript\S2 Phylum Fung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Versuche\Zentralexperiment 10\2020\Manuskript\S2 Phylum Fungi.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000" cy="3387702"/>
                    </a:xfrm>
                    <a:prstGeom prst="rect">
                      <a:avLst/>
                    </a:prstGeom>
                    <a:noFill/>
                    <a:ln>
                      <a:noFill/>
                    </a:ln>
                  </pic:spPr>
                </pic:pic>
              </a:graphicData>
            </a:graphic>
          </wp:inline>
        </w:drawing>
      </w:r>
    </w:p>
    <w:p w:rsidR="0086074F" w:rsidRPr="002F657E" w:rsidRDefault="0086074F" w:rsidP="0086074F">
      <w:pPr>
        <w:spacing w:line="360" w:lineRule="auto"/>
        <w:rPr>
          <w:rFonts w:ascii="Arial" w:hAnsi="Arial" w:cs="Arial"/>
          <w:sz w:val="20"/>
          <w:szCs w:val="20"/>
        </w:rPr>
      </w:pPr>
      <w:r w:rsidRPr="002F657E">
        <w:rPr>
          <w:rFonts w:ascii="Arial" w:hAnsi="Arial" w:cs="Arial"/>
          <w:sz w:val="20"/>
          <w:szCs w:val="20"/>
        </w:rPr>
        <w:t xml:space="preserve">Supplementary Figure </w:t>
      </w:r>
      <w:r>
        <w:rPr>
          <w:rFonts w:ascii="Arial" w:hAnsi="Arial" w:cs="Arial"/>
          <w:sz w:val="20"/>
          <w:szCs w:val="20"/>
        </w:rPr>
        <w:t>3</w:t>
      </w:r>
      <w:r w:rsidRPr="002F657E">
        <w:rPr>
          <w:rFonts w:ascii="Arial" w:hAnsi="Arial" w:cs="Arial"/>
          <w:sz w:val="20"/>
          <w:szCs w:val="20"/>
        </w:rPr>
        <w:t>. Relative abundance (RA, %) at phylum level of root endophytic fungi for the apple</w:t>
      </w:r>
      <w:r w:rsidRPr="002F657E">
        <w:rPr>
          <w:rFonts w:ascii="Arial" w:hAnsi="Arial" w:cs="Arial"/>
          <w:i/>
          <w:sz w:val="20"/>
          <w:szCs w:val="20"/>
        </w:rPr>
        <w:t xml:space="preserve"> </w:t>
      </w:r>
      <w:r w:rsidRPr="002F657E">
        <w:rPr>
          <w:rFonts w:ascii="Arial" w:hAnsi="Arial" w:cs="Arial"/>
          <w:sz w:val="20"/>
          <w:szCs w:val="20"/>
        </w:rPr>
        <w:t>rootstock genotypes M.26, EMR.2, and G.935 before planting (T0) and after 8 weeks of growth in either apple replant disease-affected (U) or gamma-irradiated (G) soil.</w:t>
      </w:r>
    </w:p>
    <w:p w:rsidR="0086074F" w:rsidRDefault="0086074F" w:rsidP="0086074F">
      <w:pPr>
        <w:spacing w:line="360" w:lineRule="auto"/>
        <w:jc w:val="both"/>
        <w:rPr>
          <w:rFonts w:ascii="Arial" w:hAnsi="Arial" w:cs="Arial"/>
          <w:color w:val="000000"/>
          <w:sz w:val="20"/>
          <w:szCs w:val="20"/>
        </w:rPr>
      </w:pPr>
    </w:p>
    <w:p w:rsidR="0086074F" w:rsidRPr="002F657E" w:rsidRDefault="0086074F" w:rsidP="0086074F">
      <w:pPr>
        <w:spacing w:line="360" w:lineRule="auto"/>
        <w:jc w:val="both"/>
        <w:rPr>
          <w:rFonts w:ascii="Arial" w:hAnsi="Arial" w:cs="Arial"/>
          <w:color w:val="000000"/>
          <w:sz w:val="20"/>
          <w:szCs w:val="20"/>
        </w:rPr>
      </w:pPr>
    </w:p>
    <w:p w:rsidR="0086074F" w:rsidRPr="002F657E" w:rsidRDefault="0086074F" w:rsidP="0086074F">
      <w:pPr>
        <w:spacing w:line="360" w:lineRule="auto"/>
        <w:jc w:val="both"/>
        <w:rPr>
          <w:rFonts w:ascii="Arial" w:hAnsi="Arial" w:cs="Arial"/>
          <w:b/>
          <w:color w:val="000000"/>
          <w:sz w:val="20"/>
          <w:szCs w:val="20"/>
        </w:rPr>
      </w:pPr>
      <w:r w:rsidRPr="002F657E">
        <w:rPr>
          <w:rFonts w:ascii="Arial" w:hAnsi="Arial" w:cs="Arial"/>
          <w:b/>
          <w:color w:val="000000"/>
          <w:sz w:val="20"/>
          <w:szCs w:val="20"/>
        </w:rPr>
        <w:lastRenderedPageBreak/>
        <w:t>Discussion</w:t>
      </w:r>
    </w:p>
    <w:p w:rsidR="0086074F" w:rsidRPr="002F657E" w:rsidRDefault="0086074F" w:rsidP="0086074F">
      <w:pPr>
        <w:spacing w:line="360" w:lineRule="auto"/>
        <w:jc w:val="both"/>
        <w:rPr>
          <w:rFonts w:ascii="Arial" w:hAnsi="Arial" w:cs="Arial"/>
          <w:sz w:val="20"/>
          <w:szCs w:val="20"/>
        </w:rPr>
      </w:pPr>
      <w:r w:rsidRPr="002F657E">
        <w:rPr>
          <w:rFonts w:ascii="Arial" w:hAnsi="Arial" w:cs="Arial"/>
          <w:sz w:val="20"/>
          <w:szCs w:val="20"/>
        </w:rPr>
        <w:t xml:space="preserve">The α-diversity of endophytic fungi was lower than that of endophytic bacteria. Similar results have been published in other studies </w:t>
      </w:r>
      <w:sdt>
        <w:sdtPr>
          <w:rPr>
            <w:rFonts w:ascii="Arial" w:hAnsi="Arial" w:cs="Arial"/>
            <w:color w:val="000000"/>
            <w:sz w:val="20"/>
            <w:szCs w:val="20"/>
          </w:rPr>
          <w:tag w:val="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"/>
          <w:id w:val="1686400054"/>
          <w:placeholder>
            <w:docPart w:val="057C4F23D50641A294775DC2013554D1"/>
          </w:placeholder>
        </w:sdtPr>
        <w:sdtContent>
          <w:r w:rsidRPr="00CD21C9">
            <w:rPr>
              <w:rFonts w:ascii="Arial" w:hAnsi="Arial" w:cs="Arial"/>
              <w:color w:val="000000"/>
              <w:sz w:val="20"/>
              <w:szCs w:val="20"/>
            </w:rPr>
            <w:t>[17</w:t>
          </w:r>
          <w:proofErr w:type="gramStart"/>
          <w:r w:rsidRPr="00CD21C9">
            <w:rPr>
              <w:rFonts w:ascii="Arial" w:hAnsi="Arial" w:cs="Arial"/>
              <w:color w:val="000000"/>
              <w:sz w:val="20"/>
              <w:szCs w:val="20"/>
            </w:rPr>
            <w:t>,60,75</w:t>
          </w:r>
          <w:proofErr w:type="gramEnd"/>
          <w:r w:rsidRPr="00CD21C9">
            <w:rPr>
              <w:rFonts w:ascii="Arial" w:hAnsi="Arial" w:cs="Arial"/>
              <w:color w:val="000000"/>
              <w:sz w:val="20"/>
              <w:szCs w:val="20"/>
            </w:rPr>
            <w:t>]</w:t>
          </w:r>
        </w:sdtContent>
      </w:sdt>
      <w:r w:rsidRPr="002F657E">
        <w:rPr>
          <w:rFonts w:ascii="Arial" w:hAnsi="Arial" w:cs="Arial"/>
          <w:sz w:val="20"/>
          <w:szCs w:val="20"/>
        </w:rPr>
        <w:t>. However, our overall number of observed ASVs was fairly low compared to these sources. We attribute this to the fact, that a high number of reads had to be discarded due amplification of apple sequences. This, in turn, led to lower quality of the whole data set and ultimately resulted in a suboptimal saturation of the rarefaction curve. Due to this, the conclusions on the role of endophytic fungal communities in ARD that can be derived from our data set are compromised and it should be interpreted with care.</w:t>
      </w:r>
    </w:p>
    <w:p w:rsidR="0086074F" w:rsidRPr="002F657E" w:rsidRDefault="0086074F" w:rsidP="0086074F">
      <w:pPr>
        <w:spacing w:line="360" w:lineRule="auto"/>
        <w:jc w:val="both"/>
        <w:rPr>
          <w:rFonts w:ascii="Arial" w:hAnsi="Arial" w:cs="Arial"/>
          <w:sz w:val="20"/>
          <w:szCs w:val="20"/>
        </w:rPr>
      </w:pPr>
      <w:r w:rsidRPr="002F657E">
        <w:rPr>
          <w:rFonts w:ascii="Arial" w:hAnsi="Arial" w:cs="Arial"/>
          <w:sz w:val="20"/>
          <w:szCs w:val="20"/>
        </w:rPr>
        <w:t xml:space="preserve">For endophytic fungi, </w:t>
      </w:r>
      <w:r w:rsidRPr="00AB1BA7">
        <w:rPr>
          <w:rFonts w:ascii="Arial" w:hAnsi="Arial" w:cs="Arial"/>
          <w:i/>
          <w:sz w:val="20"/>
          <w:szCs w:val="20"/>
        </w:rPr>
        <w:t>Ascomycota</w:t>
      </w:r>
      <w:r w:rsidRPr="002F657E">
        <w:rPr>
          <w:rFonts w:ascii="Arial" w:hAnsi="Arial" w:cs="Arial"/>
          <w:sz w:val="20"/>
          <w:szCs w:val="20"/>
        </w:rPr>
        <w:t xml:space="preserve"> was the dominant phylum across all genotype-treatment combinations. Its RA ranged from 51.8±18.2% (M.26-T0) to 94.9±3% (M.26-U). Other studies have also reported </w:t>
      </w:r>
      <w:r w:rsidRPr="005952E8">
        <w:rPr>
          <w:rFonts w:ascii="Arial" w:hAnsi="Arial" w:cs="Arial"/>
          <w:i/>
          <w:sz w:val="20"/>
          <w:szCs w:val="20"/>
        </w:rPr>
        <w:t>Ascomycota</w:t>
      </w:r>
      <w:r w:rsidRPr="002F657E">
        <w:rPr>
          <w:rFonts w:ascii="Arial" w:hAnsi="Arial" w:cs="Arial"/>
          <w:sz w:val="20"/>
          <w:szCs w:val="20"/>
        </w:rPr>
        <w:t xml:space="preserve"> as the dominant fungal phylum in the endosphere with mean relative abundances between 50-60% </w:t>
      </w:r>
      <w:sdt>
        <w:sdtPr>
          <w:rPr>
            <w:rFonts w:ascii="Arial" w:hAnsi="Arial" w:cs="Arial"/>
            <w:color w:val="000000"/>
            <w:sz w:val="20"/>
            <w:szCs w:val="20"/>
          </w:rPr>
          <w:tag w:val="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"/>
          <w:id w:val="1559974906"/>
          <w:placeholder>
            <w:docPart w:val="E38154EB9E3A4256B87AD616F03379CB"/>
          </w:placeholder>
        </w:sdtPr>
        <w:sdtContent>
          <w:r w:rsidRPr="00CD21C9">
            <w:rPr>
              <w:rFonts w:ascii="Arial" w:hAnsi="Arial" w:cs="Arial"/>
              <w:color w:val="000000"/>
              <w:sz w:val="20"/>
              <w:szCs w:val="20"/>
            </w:rPr>
            <w:t>[10</w:t>
          </w:r>
          <w:proofErr w:type="gramStart"/>
          <w:r w:rsidRPr="00CD21C9">
            <w:rPr>
              <w:rFonts w:ascii="Arial" w:hAnsi="Arial" w:cs="Arial"/>
              <w:color w:val="000000"/>
              <w:sz w:val="20"/>
              <w:szCs w:val="20"/>
            </w:rPr>
            <w:t>,75</w:t>
          </w:r>
          <w:proofErr w:type="gramEnd"/>
          <w:r w:rsidRPr="00CD21C9">
            <w:rPr>
              <w:rFonts w:ascii="Arial" w:hAnsi="Arial" w:cs="Arial"/>
              <w:color w:val="000000"/>
              <w:sz w:val="20"/>
              <w:szCs w:val="20"/>
            </w:rPr>
            <w:t>]</w:t>
          </w:r>
        </w:sdtContent>
      </w:sdt>
      <w:r w:rsidRPr="002F657E">
        <w:rPr>
          <w:rFonts w:ascii="Arial" w:hAnsi="Arial" w:cs="Arial"/>
          <w:sz w:val="20"/>
          <w:szCs w:val="20"/>
        </w:rPr>
        <w:t xml:space="preserve">. </w:t>
      </w:r>
      <w:proofErr w:type="spellStart"/>
      <w:r w:rsidRPr="005952E8">
        <w:rPr>
          <w:rFonts w:ascii="Arial" w:hAnsi="Arial" w:cs="Arial"/>
          <w:i/>
          <w:sz w:val="20"/>
          <w:szCs w:val="20"/>
        </w:rPr>
        <w:t>Glomeromycota</w:t>
      </w:r>
      <w:proofErr w:type="spellEnd"/>
      <w:r w:rsidRPr="002F657E">
        <w:rPr>
          <w:rFonts w:ascii="Arial" w:hAnsi="Arial" w:cs="Arial"/>
          <w:sz w:val="20"/>
          <w:szCs w:val="20"/>
        </w:rPr>
        <w:t xml:space="preserve"> include many plant beneficial fungi, including arbuscular mycorrhizal fungi, and are often reported to occur in lower abundance in ARD soil compared to healthy grassland soil </w:t>
      </w:r>
      <w:sdt>
        <w:sdtPr>
          <w:rPr>
            <w:rFonts w:ascii="Arial" w:hAnsi="Arial" w:cs="Arial"/>
            <w:color w:val="000000"/>
            <w:sz w:val="20"/>
            <w:szCs w:val="20"/>
          </w:rPr>
          <w:tag w:val="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"/>
          <w:id w:val="88509081"/>
          <w:placeholder>
            <w:docPart w:val="E38154EB9E3A4256B87AD616F03379CB"/>
          </w:placeholder>
        </w:sdtPr>
        <w:sdtContent>
          <w:r w:rsidRPr="00CD21C9">
            <w:rPr>
              <w:rFonts w:ascii="Arial" w:hAnsi="Arial" w:cs="Arial"/>
              <w:color w:val="000000"/>
              <w:sz w:val="20"/>
              <w:szCs w:val="20"/>
            </w:rPr>
            <w:t>[10</w:t>
          </w:r>
          <w:proofErr w:type="gramStart"/>
          <w:r w:rsidRPr="00CD21C9">
            <w:rPr>
              <w:rFonts w:ascii="Arial" w:hAnsi="Arial" w:cs="Arial"/>
              <w:color w:val="000000"/>
              <w:sz w:val="20"/>
              <w:szCs w:val="20"/>
            </w:rPr>
            <w:t>,17,76</w:t>
          </w:r>
          <w:proofErr w:type="gramEnd"/>
          <w:r w:rsidRPr="00CD21C9">
            <w:rPr>
              <w:rFonts w:ascii="Arial" w:hAnsi="Arial" w:cs="Arial"/>
              <w:color w:val="000000"/>
              <w:sz w:val="20"/>
              <w:szCs w:val="20"/>
            </w:rPr>
            <w:t>]</w:t>
          </w:r>
        </w:sdtContent>
      </w:sdt>
      <w:r w:rsidRPr="002F657E">
        <w:rPr>
          <w:rFonts w:ascii="Arial" w:hAnsi="Arial" w:cs="Arial"/>
          <w:sz w:val="20"/>
          <w:szCs w:val="20"/>
        </w:rPr>
        <w:t xml:space="preserve">. In our study the RA in roots from ARD soil ranged from 0-4% (Suppl. Tab. </w:t>
      </w:r>
      <w:r>
        <w:rPr>
          <w:rFonts w:ascii="Arial" w:hAnsi="Arial" w:cs="Arial"/>
          <w:sz w:val="20"/>
          <w:szCs w:val="20"/>
        </w:rPr>
        <w:t>6</w:t>
      </w:r>
      <w:r w:rsidRPr="002F657E">
        <w:rPr>
          <w:rFonts w:ascii="Arial" w:hAnsi="Arial" w:cs="Arial"/>
          <w:sz w:val="20"/>
          <w:szCs w:val="20"/>
        </w:rPr>
        <w:t xml:space="preserve">). It needs to be noted, that the used ITS primers do not necessarily cover </w:t>
      </w:r>
      <w:proofErr w:type="spellStart"/>
      <w:r w:rsidRPr="005952E8">
        <w:rPr>
          <w:rFonts w:ascii="Arial" w:hAnsi="Arial" w:cs="Arial"/>
          <w:i/>
          <w:sz w:val="20"/>
          <w:szCs w:val="20"/>
        </w:rPr>
        <w:t>Glomeromycota</w:t>
      </w:r>
      <w:proofErr w:type="spellEnd"/>
      <w:r w:rsidRPr="002F657E">
        <w:rPr>
          <w:rFonts w:ascii="Arial" w:hAnsi="Arial" w:cs="Arial"/>
          <w:sz w:val="20"/>
          <w:szCs w:val="20"/>
        </w:rPr>
        <w:t xml:space="preserve">, especially mycorrhiza, very well. Still, a complete absence of </w:t>
      </w:r>
      <w:proofErr w:type="spellStart"/>
      <w:r w:rsidRPr="005952E8">
        <w:rPr>
          <w:rFonts w:ascii="Arial" w:hAnsi="Arial" w:cs="Arial"/>
          <w:i/>
          <w:sz w:val="20"/>
          <w:szCs w:val="20"/>
        </w:rPr>
        <w:t>Glomeromycota</w:t>
      </w:r>
      <w:proofErr w:type="spellEnd"/>
      <w:r w:rsidRPr="002F657E">
        <w:rPr>
          <w:rFonts w:ascii="Arial" w:hAnsi="Arial" w:cs="Arial"/>
          <w:sz w:val="20"/>
          <w:szCs w:val="20"/>
        </w:rPr>
        <w:t xml:space="preserve"> in the gamma-irradiated soil was observed, indicating that gamma-irradiation effectively removed those </w:t>
      </w:r>
      <w:proofErr w:type="spellStart"/>
      <w:r w:rsidRPr="005952E8">
        <w:rPr>
          <w:rFonts w:ascii="Arial" w:hAnsi="Arial" w:cs="Arial"/>
          <w:i/>
          <w:sz w:val="20"/>
          <w:szCs w:val="20"/>
        </w:rPr>
        <w:t>Glomeramycota</w:t>
      </w:r>
      <w:proofErr w:type="spellEnd"/>
      <w:r w:rsidRPr="002F657E">
        <w:rPr>
          <w:rFonts w:ascii="Arial" w:hAnsi="Arial" w:cs="Arial"/>
          <w:sz w:val="20"/>
          <w:szCs w:val="20"/>
        </w:rPr>
        <w:t xml:space="preserve"> detected in ARD soil from the soil and subsequent colonisation of the roots did not take place during the duration of our experiment. However, plant growth was significantly better in gamma-irradiated ARD soil </w:t>
      </w:r>
      <w:sdt>
        <w:sdtPr>
          <w:rPr>
            <w:rFonts w:ascii="Arial" w:hAnsi="Arial" w:cs="Arial"/>
            <w:color w:val="000000"/>
            <w:sz w:val="20"/>
            <w:szCs w:val="20"/>
          </w:rPr>
          <w:tag w:val="MENDELEY_CITATION_v3_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"/>
          <w:id w:val="1637599777"/>
          <w:placeholder>
            <w:docPart w:val="E38154EB9E3A4256B87AD616F03379CB"/>
          </w:placeholder>
        </w:sdtPr>
        <w:sdtContent>
          <w:r w:rsidRPr="00CD21C9">
            <w:rPr>
              <w:rFonts w:ascii="Arial" w:hAnsi="Arial" w:cs="Arial"/>
              <w:color w:val="000000"/>
              <w:sz w:val="20"/>
              <w:szCs w:val="20"/>
            </w:rPr>
            <w:t>[34]</w:t>
          </w:r>
        </w:sdtContent>
      </w:sdt>
      <w:r w:rsidRPr="002F657E">
        <w:rPr>
          <w:rFonts w:ascii="Arial" w:hAnsi="Arial" w:cs="Arial"/>
          <w:sz w:val="20"/>
          <w:szCs w:val="20"/>
        </w:rPr>
        <w:t xml:space="preserve">, so a reduced abundance of </w:t>
      </w:r>
      <w:proofErr w:type="spellStart"/>
      <w:r w:rsidRPr="005952E8">
        <w:rPr>
          <w:rFonts w:ascii="Arial" w:hAnsi="Arial" w:cs="Arial"/>
          <w:i/>
          <w:sz w:val="20"/>
          <w:szCs w:val="20"/>
        </w:rPr>
        <w:t>Glomeromycota</w:t>
      </w:r>
      <w:proofErr w:type="spellEnd"/>
      <w:r w:rsidRPr="002F657E">
        <w:rPr>
          <w:rFonts w:ascii="Arial" w:hAnsi="Arial" w:cs="Arial"/>
          <w:sz w:val="20"/>
          <w:szCs w:val="20"/>
        </w:rPr>
        <w:t xml:space="preserve"> might not necessarily hamper plant growth under the supportive growth conditions given. </w:t>
      </w:r>
    </w:p>
    <w:p w:rsidR="0086074F" w:rsidRPr="002F657E" w:rsidRDefault="0086074F" w:rsidP="0086074F">
      <w:pPr>
        <w:spacing w:line="360" w:lineRule="auto"/>
        <w:jc w:val="both"/>
        <w:rPr>
          <w:rFonts w:ascii="Arial" w:hAnsi="Arial" w:cs="Arial"/>
          <w:sz w:val="20"/>
          <w:szCs w:val="20"/>
        </w:rPr>
      </w:pPr>
      <w:r w:rsidRPr="002F657E">
        <w:rPr>
          <w:rFonts w:ascii="Arial" w:hAnsi="Arial" w:cs="Arial"/>
          <w:sz w:val="20"/>
          <w:szCs w:val="20"/>
        </w:rPr>
        <w:t xml:space="preserve">A number of plant pathogenic fungi have been proposed as putative causal agents of ARD, including </w:t>
      </w:r>
      <w:r w:rsidRPr="002F657E">
        <w:rPr>
          <w:rFonts w:ascii="Arial" w:hAnsi="Arial" w:cs="Arial"/>
          <w:bCs/>
          <w:i/>
          <w:iCs/>
          <w:sz w:val="20"/>
          <w:szCs w:val="20"/>
        </w:rPr>
        <w:t>Ilyonectria</w:t>
      </w:r>
      <w:r w:rsidRPr="002F657E">
        <w:rPr>
          <w:rFonts w:ascii="Arial" w:hAnsi="Arial" w:cs="Arial"/>
          <w:bCs/>
          <w:sz w:val="20"/>
          <w:szCs w:val="20"/>
        </w:rPr>
        <w:t xml:space="preserve">, </w:t>
      </w:r>
      <w:r w:rsidRPr="002F657E">
        <w:rPr>
          <w:rFonts w:ascii="Arial" w:hAnsi="Arial" w:cs="Arial"/>
          <w:bCs/>
          <w:i/>
          <w:sz w:val="20"/>
          <w:szCs w:val="20"/>
        </w:rPr>
        <w:t>Dactylonectria</w:t>
      </w:r>
      <w:r w:rsidRPr="002F657E">
        <w:rPr>
          <w:rFonts w:ascii="Arial" w:hAnsi="Arial" w:cs="Arial"/>
          <w:bCs/>
          <w:sz w:val="20"/>
          <w:szCs w:val="20"/>
        </w:rPr>
        <w:t xml:space="preserve">, </w:t>
      </w:r>
      <w:r w:rsidRPr="002F657E">
        <w:rPr>
          <w:rFonts w:ascii="Arial" w:hAnsi="Arial" w:cs="Arial"/>
          <w:bCs/>
          <w:i/>
          <w:iCs/>
          <w:sz w:val="20"/>
          <w:szCs w:val="20"/>
        </w:rPr>
        <w:t>Cylindrocarpon</w:t>
      </w:r>
      <w:r w:rsidRPr="002F657E">
        <w:rPr>
          <w:rFonts w:ascii="Arial" w:hAnsi="Arial" w:cs="Arial"/>
          <w:bCs/>
          <w:sz w:val="20"/>
          <w:szCs w:val="20"/>
        </w:rPr>
        <w:t xml:space="preserve">, </w:t>
      </w:r>
      <w:r w:rsidRPr="002F657E">
        <w:rPr>
          <w:rFonts w:ascii="Arial" w:hAnsi="Arial" w:cs="Arial"/>
          <w:bCs/>
          <w:i/>
          <w:iCs/>
          <w:sz w:val="20"/>
          <w:szCs w:val="20"/>
        </w:rPr>
        <w:t>Fusarium</w:t>
      </w:r>
      <w:r w:rsidRPr="002F657E">
        <w:rPr>
          <w:rFonts w:ascii="Arial" w:hAnsi="Arial" w:cs="Arial"/>
          <w:bCs/>
          <w:sz w:val="20"/>
          <w:szCs w:val="20"/>
        </w:rPr>
        <w:t xml:space="preserve">, </w:t>
      </w:r>
      <w:r w:rsidRPr="002F657E">
        <w:rPr>
          <w:rFonts w:ascii="Arial" w:hAnsi="Arial" w:cs="Arial"/>
          <w:bCs/>
          <w:i/>
          <w:iCs/>
          <w:sz w:val="20"/>
          <w:szCs w:val="20"/>
        </w:rPr>
        <w:t>Rhizoctonia</w:t>
      </w:r>
      <w:r w:rsidRPr="002F657E">
        <w:rPr>
          <w:rFonts w:ascii="Arial" w:hAnsi="Arial" w:cs="Arial"/>
          <w:bCs/>
          <w:sz w:val="20"/>
          <w:szCs w:val="20"/>
        </w:rPr>
        <w:t xml:space="preserve"> and </w:t>
      </w:r>
      <w:r w:rsidRPr="002F657E">
        <w:rPr>
          <w:rFonts w:ascii="Arial" w:hAnsi="Arial" w:cs="Arial"/>
          <w:bCs/>
          <w:i/>
          <w:iCs/>
          <w:sz w:val="20"/>
          <w:szCs w:val="20"/>
        </w:rPr>
        <w:t>Nectria</w:t>
      </w:r>
      <w:r w:rsidRPr="002F657E">
        <w:rPr>
          <w:rFonts w:ascii="Arial" w:hAnsi="Arial" w:cs="Arial"/>
          <w:sz w:val="20"/>
          <w:szCs w:val="20"/>
        </w:rPr>
        <w:t xml:space="preserve"> </w:t>
      </w:r>
      <w:sdt>
        <w:sdtPr>
          <w:rPr>
            <w:rFonts w:ascii="Arial" w:hAnsi="Arial" w:cs="Arial"/>
            <w:color w:val="000000"/>
            <w:sz w:val="20"/>
            <w:szCs w:val="20"/>
          </w:rPr>
          <w:tag w:val="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"/>
          <w:id w:val="398491820"/>
          <w:placeholder>
            <w:docPart w:val="23DFD5161F4F4253840385B92E144240"/>
          </w:placeholder>
        </w:sdtPr>
        <w:sdtContent>
          <w:r w:rsidRPr="00CD21C9">
            <w:rPr>
              <w:rFonts w:ascii="Arial" w:hAnsi="Arial" w:cs="Arial"/>
              <w:color w:val="000000"/>
              <w:sz w:val="20"/>
              <w:szCs w:val="20"/>
            </w:rPr>
            <w:t>[4–10]</w:t>
          </w:r>
        </w:sdtContent>
      </w:sdt>
      <w:r w:rsidRPr="002F657E">
        <w:rPr>
          <w:rFonts w:ascii="Arial" w:hAnsi="Arial" w:cs="Arial"/>
          <w:sz w:val="20"/>
          <w:szCs w:val="20"/>
        </w:rPr>
        <w:t>. Most notably, we did not consistently find any of the proposed fungal pathogens at &gt;0.5% RA in all root samples from ARD soil, regardless of rootstock genotype. Our sample set featured high variability. Additionally, the quality of the data was compromised due to a high number of unspecific apple sequences, which needed to be excluded and subsequently resulted in a mediocre saturation of the rarefaction curve. Hence, we think that no reliable conclusions can be drawn regarding the fungal endophytes based on our results.</w:t>
      </w:r>
    </w:p>
    <w:p w:rsidR="0086074F" w:rsidRPr="002F657E" w:rsidRDefault="0086074F" w:rsidP="0086074F">
      <w:pPr>
        <w:spacing w:line="360" w:lineRule="auto"/>
        <w:jc w:val="both"/>
        <w:rPr>
          <w:rFonts w:ascii="Arial" w:hAnsi="Arial" w:cs="Arial"/>
          <w:sz w:val="20"/>
          <w:szCs w:val="20"/>
        </w:rPr>
      </w:pPr>
    </w:p>
    <w:p w:rsidR="0086074F" w:rsidRPr="002F657E" w:rsidRDefault="0086074F" w:rsidP="0086074F">
      <w:pPr>
        <w:spacing w:line="360" w:lineRule="auto"/>
        <w:jc w:val="both"/>
        <w:rPr>
          <w:rFonts w:ascii="Arial" w:hAnsi="Arial" w:cs="Arial"/>
          <w:sz w:val="20"/>
          <w:szCs w:val="20"/>
        </w:rPr>
      </w:pPr>
    </w:p>
    <w:p w:rsidR="0086074F" w:rsidRPr="002F657E" w:rsidRDefault="0086074F" w:rsidP="0086074F">
      <w:pPr>
        <w:spacing w:line="360" w:lineRule="auto"/>
        <w:jc w:val="both"/>
        <w:rPr>
          <w:rFonts w:ascii="Arial" w:hAnsi="Arial" w:cs="Arial"/>
          <w:sz w:val="20"/>
          <w:szCs w:val="20"/>
        </w:rPr>
        <w:sectPr w:rsidR="0086074F" w:rsidRPr="002F657E" w:rsidSect="00A96AEB">
          <w:pgSz w:w="11906" w:h="16838"/>
          <w:pgMar w:top="1417" w:right="1417" w:bottom="1134" w:left="1417" w:header="708" w:footer="708" w:gutter="0"/>
          <w:lnNumType w:countBy="1" w:restart="continuous"/>
          <w:cols w:space="708"/>
          <w:docGrid w:linePitch="360"/>
        </w:sectPr>
      </w:pPr>
      <w:r w:rsidRPr="002F657E">
        <w:rPr>
          <w:rFonts w:ascii="Arial" w:hAnsi="Arial" w:cs="Arial"/>
          <w:sz w:val="20"/>
          <w:szCs w:val="20"/>
        </w:rPr>
        <w:t xml:space="preserve"> </w:t>
      </w:r>
    </w:p>
    <w:p w:rsidR="0086074F" w:rsidRPr="002F657E" w:rsidRDefault="0086074F" w:rsidP="0086074F">
      <w:pPr>
        <w:spacing w:line="360" w:lineRule="auto"/>
        <w:rPr>
          <w:rFonts w:ascii="Arial" w:hAnsi="Arial" w:cs="Arial"/>
          <w:sz w:val="20"/>
          <w:szCs w:val="20"/>
        </w:rPr>
      </w:pPr>
      <w:r w:rsidRPr="002F657E">
        <w:rPr>
          <w:rFonts w:ascii="Arial" w:hAnsi="Arial" w:cs="Arial"/>
          <w:sz w:val="20"/>
          <w:szCs w:val="20"/>
        </w:rPr>
        <w:lastRenderedPageBreak/>
        <w:t xml:space="preserve">Supplementary Table </w:t>
      </w:r>
      <w:r>
        <w:rPr>
          <w:rFonts w:ascii="Arial" w:hAnsi="Arial" w:cs="Arial"/>
          <w:sz w:val="20"/>
          <w:szCs w:val="20"/>
        </w:rPr>
        <w:t>6</w:t>
      </w:r>
      <w:r w:rsidRPr="002F657E">
        <w:rPr>
          <w:rFonts w:ascii="Arial" w:hAnsi="Arial" w:cs="Arial"/>
          <w:sz w:val="20"/>
          <w:szCs w:val="20"/>
        </w:rPr>
        <w:t>. Mean α-diversity indices “Observed” and “Simpson” with standard deviation of endophytic fungi of apple rootstock genotypes M.26, EMR.2, and G.935 before planting (T0) and after 8 weeks of growth in either apple replant disease-affected (U) or gamma-irradiated (G) ARD-affected soil. Differing lower case letters indicate significant differences between genotypes within the same treatment, i.e. T0 (black), G (blue) or U (red). Statistical differences were determined with either Tukey’s test (Observed) or Wilcox’ test (Simpson). Differing upper case letters indicate significant differences between the treatments within one genotype, i.e. M.26, EMR.2 or G.935 (n=5-6, p&lt;0.05).</w:t>
      </w:r>
    </w:p>
    <w:tbl>
      <w:tblPr>
        <w:tblW w:w="13137" w:type="dxa"/>
        <w:tblCellMar>
          <w:left w:w="70" w:type="dxa"/>
          <w:right w:w="70" w:type="dxa"/>
        </w:tblCellMar>
        <w:tblLook w:val="04A0" w:firstRow="1" w:lastRow="0" w:firstColumn="1" w:lastColumn="0" w:noHBand="0" w:noVBand="1"/>
      </w:tblPr>
      <w:tblGrid>
        <w:gridCol w:w="1120"/>
        <w:gridCol w:w="1230"/>
        <w:gridCol w:w="1229"/>
        <w:gridCol w:w="1327"/>
        <w:gridCol w:w="1229"/>
        <w:gridCol w:w="1229"/>
        <w:gridCol w:w="1229"/>
        <w:gridCol w:w="1229"/>
        <w:gridCol w:w="1229"/>
        <w:gridCol w:w="2086"/>
      </w:tblGrid>
      <w:tr w:rsidR="0086074F" w:rsidRPr="002F657E" w:rsidTr="000D1DD9">
        <w:trPr>
          <w:trHeight w:val="315"/>
        </w:trPr>
        <w:tc>
          <w:tcPr>
            <w:tcW w:w="1120" w:type="dxa"/>
            <w:tcBorders>
              <w:top w:val="nil"/>
              <w:left w:val="nil"/>
              <w:bottom w:val="nil"/>
              <w:right w:val="nil"/>
            </w:tcBorders>
            <w:noWrap/>
            <w:vAlign w:val="bottom"/>
            <w:hideMark/>
          </w:tcPr>
          <w:p w:rsidR="0086074F" w:rsidRPr="002F657E" w:rsidRDefault="0086074F" w:rsidP="000D1DD9">
            <w:pPr>
              <w:spacing w:after="0" w:line="240" w:lineRule="auto"/>
              <w:rPr>
                <w:rFonts w:ascii="Arial" w:eastAsia="Times New Roman" w:hAnsi="Arial" w:cs="Arial"/>
                <w:sz w:val="20"/>
                <w:szCs w:val="20"/>
                <w:lang w:eastAsia="de-DE"/>
              </w:rPr>
            </w:pPr>
          </w:p>
        </w:tc>
        <w:tc>
          <w:tcPr>
            <w:tcW w:w="12017" w:type="dxa"/>
            <w:gridSpan w:val="9"/>
            <w:tcBorders>
              <w:top w:val="single" w:sz="8" w:space="0" w:color="auto"/>
              <w:left w:val="single" w:sz="8" w:space="0" w:color="auto"/>
              <w:bottom w:val="single" w:sz="8" w:space="0" w:color="auto"/>
              <w:right w:val="single" w:sz="8" w:space="0" w:color="000000"/>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 xml:space="preserve">endophytic </w:t>
            </w:r>
            <w:proofErr w:type="spellStart"/>
            <w:r w:rsidRPr="002F657E">
              <w:rPr>
                <w:rFonts w:ascii="Arial" w:eastAsia="Times New Roman" w:hAnsi="Arial" w:cs="Arial"/>
                <w:color w:val="000000"/>
                <w:sz w:val="20"/>
                <w:szCs w:val="20"/>
                <w:lang w:val="de-DE" w:eastAsia="de-DE"/>
              </w:rPr>
              <w:t>fungi</w:t>
            </w:r>
            <w:proofErr w:type="spellEnd"/>
          </w:p>
        </w:tc>
      </w:tr>
      <w:tr w:rsidR="0086074F" w:rsidRPr="002F657E" w:rsidTr="000D1DD9">
        <w:trPr>
          <w:trHeight w:val="315"/>
        </w:trPr>
        <w:tc>
          <w:tcPr>
            <w:tcW w:w="1120" w:type="dxa"/>
            <w:tcBorders>
              <w:top w:val="nil"/>
              <w:left w:val="nil"/>
              <w:bottom w:val="nil"/>
              <w:right w:val="nil"/>
            </w:tcBorders>
            <w:noWrap/>
            <w:vAlign w:val="bottom"/>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
        </w:tc>
        <w:tc>
          <w:tcPr>
            <w:tcW w:w="1230" w:type="dxa"/>
            <w:tcBorders>
              <w:top w:val="nil"/>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M.26-T0</w:t>
            </w:r>
          </w:p>
        </w:tc>
        <w:tc>
          <w:tcPr>
            <w:tcW w:w="1229" w:type="dxa"/>
            <w:tcBorders>
              <w:top w:val="nil"/>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M.26-G</w:t>
            </w:r>
          </w:p>
        </w:tc>
        <w:tc>
          <w:tcPr>
            <w:tcW w:w="1327" w:type="dxa"/>
            <w:tcBorders>
              <w:top w:val="nil"/>
              <w:left w:val="nil"/>
              <w:bottom w:val="single" w:sz="8" w:space="0" w:color="auto"/>
              <w:right w:val="nil"/>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M.26-U</w:t>
            </w:r>
          </w:p>
        </w:tc>
        <w:tc>
          <w:tcPr>
            <w:tcW w:w="1229" w:type="dxa"/>
            <w:tcBorders>
              <w:top w:val="nil"/>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EMR.2-T0</w:t>
            </w:r>
          </w:p>
        </w:tc>
        <w:tc>
          <w:tcPr>
            <w:tcW w:w="1229" w:type="dxa"/>
            <w:tcBorders>
              <w:top w:val="nil"/>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EMR.2-G</w:t>
            </w:r>
          </w:p>
        </w:tc>
        <w:tc>
          <w:tcPr>
            <w:tcW w:w="1229" w:type="dxa"/>
            <w:tcBorders>
              <w:top w:val="nil"/>
              <w:left w:val="nil"/>
              <w:bottom w:val="single" w:sz="8" w:space="0" w:color="auto"/>
              <w:right w:val="nil"/>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EMR.2-U</w:t>
            </w:r>
          </w:p>
        </w:tc>
        <w:tc>
          <w:tcPr>
            <w:tcW w:w="1229" w:type="dxa"/>
            <w:tcBorders>
              <w:top w:val="nil"/>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G.935-T0</w:t>
            </w:r>
          </w:p>
        </w:tc>
        <w:tc>
          <w:tcPr>
            <w:tcW w:w="1229" w:type="dxa"/>
            <w:tcBorders>
              <w:top w:val="nil"/>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G.935-G</w:t>
            </w:r>
          </w:p>
        </w:tc>
        <w:tc>
          <w:tcPr>
            <w:tcW w:w="2086" w:type="dxa"/>
            <w:tcBorders>
              <w:top w:val="nil"/>
              <w:left w:val="nil"/>
              <w:bottom w:val="single" w:sz="8" w:space="0" w:color="auto"/>
              <w:right w:val="single" w:sz="8" w:space="0" w:color="auto"/>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G.935-U</w:t>
            </w:r>
          </w:p>
        </w:tc>
      </w:tr>
      <w:tr w:rsidR="0086074F" w:rsidRPr="002F657E" w:rsidTr="000D1DD9">
        <w:trPr>
          <w:trHeight w:val="300"/>
        </w:trPr>
        <w:tc>
          <w:tcPr>
            <w:tcW w:w="1120" w:type="dxa"/>
            <w:tcBorders>
              <w:top w:val="single" w:sz="8" w:space="0" w:color="auto"/>
              <w:left w:val="single" w:sz="8"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Observed</w:t>
            </w:r>
          </w:p>
        </w:tc>
        <w:tc>
          <w:tcPr>
            <w:tcW w:w="123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54±9</w:t>
            </w:r>
            <w:r w:rsidRPr="002F657E">
              <w:rPr>
                <w:rFonts w:ascii="Arial" w:eastAsia="Times New Roman" w:hAnsi="Arial" w:cs="Arial"/>
                <w:color w:val="000000"/>
                <w:sz w:val="20"/>
                <w:szCs w:val="20"/>
                <w:vertAlign w:val="superscript"/>
                <w:lang w:val="de-DE" w:eastAsia="de-DE"/>
              </w:rPr>
              <w:t>Aa</w:t>
            </w:r>
          </w:p>
        </w:tc>
        <w:tc>
          <w:tcPr>
            <w:tcW w:w="1229"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58±18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27"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60±22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29"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42±11</w:t>
            </w:r>
            <w:r w:rsidRPr="002F657E">
              <w:rPr>
                <w:rFonts w:ascii="Arial" w:eastAsia="Times New Roman" w:hAnsi="Arial" w:cs="Arial"/>
                <w:color w:val="000000"/>
                <w:sz w:val="20"/>
                <w:szCs w:val="20"/>
                <w:vertAlign w:val="superscript"/>
                <w:lang w:val="de-DE" w:eastAsia="de-DE"/>
              </w:rPr>
              <w:t>Aa</w:t>
            </w:r>
          </w:p>
        </w:tc>
        <w:tc>
          <w:tcPr>
            <w:tcW w:w="1229"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41±11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29"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40±13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29"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62±17</w:t>
            </w:r>
            <w:r w:rsidRPr="002F657E">
              <w:rPr>
                <w:rFonts w:ascii="Arial" w:eastAsia="Times New Roman" w:hAnsi="Arial" w:cs="Arial"/>
                <w:color w:val="000000"/>
                <w:sz w:val="20"/>
                <w:szCs w:val="20"/>
                <w:vertAlign w:val="superscript"/>
                <w:lang w:val="de-DE" w:eastAsia="de-DE"/>
              </w:rPr>
              <w:t>Aa</w:t>
            </w:r>
          </w:p>
        </w:tc>
        <w:tc>
          <w:tcPr>
            <w:tcW w:w="1229"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65±16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2086"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60±9</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15"/>
        </w:trPr>
        <w:tc>
          <w:tcPr>
            <w:tcW w:w="1120" w:type="dxa"/>
            <w:tcBorders>
              <w:top w:val="nil"/>
              <w:left w:val="single" w:sz="8" w:space="0" w:color="auto"/>
              <w:bottom w:val="single" w:sz="8"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Simpson</w:t>
            </w:r>
          </w:p>
        </w:tc>
        <w:tc>
          <w:tcPr>
            <w:tcW w:w="1230" w:type="dxa"/>
            <w:tcBorders>
              <w:top w:val="nil"/>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0.78±0.09</w:t>
            </w:r>
            <w:r w:rsidRPr="002F657E">
              <w:rPr>
                <w:rFonts w:ascii="Arial" w:eastAsia="Times New Roman" w:hAnsi="Arial" w:cs="Arial"/>
                <w:color w:val="000000"/>
                <w:sz w:val="20"/>
                <w:szCs w:val="20"/>
                <w:vertAlign w:val="superscript"/>
                <w:lang w:val="de-DE" w:eastAsia="de-DE"/>
              </w:rPr>
              <w:t>Aa</w:t>
            </w:r>
          </w:p>
        </w:tc>
        <w:tc>
          <w:tcPr>
            <w:tcW w:w="1229" w:type="dxa"/>
            <w:tcBorders>
              <w:top w:val="nil"/>
              <w:left w:val="nil"/>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0.72±0.30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27" w:type="dxa"/>
            <w:tcBorders>
              <w:top w:val="nil"/>
              <w:left w:val="nil"/>
              <w:bottom w:val="single" w:sz="8"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0.73±0.10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29" w:type="dxa"/>
            <w:tcBorders>
              <w:top w:val="nil"/>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0.73±0.22</w:t>
            </w:r>
            <w:r w:rsidRPr="002F657E">
              <w:rPr>
                <w:rFonts w:ascii="Arial" w:eastAsia="Times New Roman" w:hAnsi="Arial" w:cs="Arial"/>
                <w:color w:val="000000"/>
                <w:sz w:val="20"/>
                <w:szCs w:val="20"/>
                <w:vertAlign w:val="superscript"/>
                <w:lang w:val="de-DE" w:eastAsia="de-DE"/>
              </w:rPr>
              <w:t>Aa</w:t>
            </w:r>
          </w:p>
        </w:tc>
        <w:tc>
          <w:tcPr>
            <w:tcW w:w="1229" w:type="dxa"/>
            <w:tcBorders>
              <w:top w:val="nil"/>
              <w:left w:val="nil"/>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0.67±0.32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229" w:type="dxa"/>
            <w:tcBorders>
              <w:top w:val="nil"/>
              <w:left w:val="nil"/>
              <w:bottom w:val="single" w:sz="8"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0.58±0.36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229" w:type="dxa"/>
            <w:tcBorders>
              <w:top w:val="nil"/>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0.65±0.20</w:t>
            </w:r>
            <w:r w:rsidRPr="002F657E">
              <w:rPr>
                <w:rFonts w:ascii="Arial" w:eastAsia="Times New Roman" w:hAnsi="Arial" w:cs="Arial"/>
                <w:color w:val="000000"/>
                <w:sz w:val="20"/>
                <w:szCs w:val="20"/>
                <w:vertAlign w:val="superscript"/>
                <w:lang w:val="de-DE" w:eastAsia="de-DE"/>
              </w:rPr>
              <w:t>Aa</w:t>
            </w:r>
          </w:p>
        </w:tc>
        <w:tc>
          <w:tcPr>
            <w:tcW w:w="1229" w:type="dxa"/>
            <w:tcBorders>
              <w:top w:val="nil"/>
              <w:left w:val="nil"/>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0.68±0.28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2086" w:type="dxa"/>
            <w:tcBorders>
              <w:top w:val="nil"/>
              <w:left w:val="nil"/>
              <w:bottom w:val="single" w:sz="8"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0.86±0.05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bl>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sz w:val="20"/>
          <w:szCs w:val="20"/>
        </w:rPr>
      </w:pPr>
      <w:r w:rsidRPr="002F657E">
        <w:rPr>
          <w:rFonts w:ascii="Arial" w:hAnsi="Arial" w:cs="Arial"/>
          <w:sz w:val="20"/>
          <w:szCs w:val="20"/>
        </w:rPr>
        <w:t xml:space="preserve">Supplementary Table </w:t>
      </w:r>
      <w:r>
        <w:rPr>
          <w:rFonts w:ascii="Arial" w:hAnsi="Arial" w:cs="Arial"/>
          <w:sz w:val="20"/>
          <w:szCs w:val="20"/>
        </w:rPr>
        <w:t>7</w:t>
      </w:r>
      <w:r w:rsidRPr="002F657E">
        <w:rPr>
          <w:rFonts w:ascii="Arial" w:hAnsi="Arial" w:cs="Arial"/>
          <w:sz w:val="20"/>
          <w:szCs w:val="20"/>
        </w:rPr>
        <w:t>. Mean relative abundance (RA, %) and standard deviation of endophytic fungi at phylum level (RA &gt;0.5%, 100% frequency) for the apple</w:t>
      </w:r>
      <w:r w:rsidRPr="002F657E">
        <w:rPr>
          <w:rFonts w:ascii="Arial" w:hAnsi="Arial" w:cs="Arial"/>
          <w:i/>
          <w:sz w:val="20"/>
          <w:szCs w:val="20"/>
        </w:rPr>
        <w:t xml:space="preserve"> </w:t>
      </w:r>
      <w:r w:rsidRPr="002F657E">
        <w:rPr>
          <w:rFonts w:ascii="Arial" w:hAnsi="Arial" w:cs="Arial"/>
          <w:sz w:val="20"/>
          <w:szCs w:val="20"/>
        </w:rPr>
        <w:t>rootstock genotypes M.26, EMR.2, and G.935 before planting (T0) and after 8 weeks of growth in either apple replant disease-affected (U) or gamma-irradiated (G) ARD soil. Differing lower case letters indicate significant differences between genotypes within the same treatment, i.e. T0 (black), G (blue) or U (red). Differing upper case letters indicate significant differences between the treatments within one genotype, i.e. M.26, EMR.2 or G.935 (</w:t>
      </w:r>
      <w:r>
        <w:rPr>
          <w:rFonts w:ascii="Arial" w:hAnsi="Arial" w:cs="Arial"/>
          <w:sz w:val="20"/>
          <w:szCs w:val="20"/>
        </w:rPr>
        <w:t>DESeq</w:t>
      </w:r>
      <w:r w:rsidRPr="002F657E">
        <w:rPr>
          <w:rFonts w:ascii="Arial" w:hAnsi="Arial" w:cs="Arial"/>
          <w:sz w:val="20"/>
          <w:szCs w:val="20"/>
        </w:rPr>
        <w:t>2, n=5-6, p&lt;0.05).</w:t>
      </w:r>
    </w:p>
    <w:tbl>
      <w:tblPr>
        <w:tblW w:w="13020" w:type="dxa"/>
        <w:tblCellMar>
          <w:left w:w="70" w:type="dxa"/>
          <w:right w:w="70" w:type="dxa"/>
        </w:tblCellMar>
        <w:tblLook w:val="04A0" w:firstRow="1" w:lastRow="0" w:firstColumn="1" w:lastColumn="0" w:noHBand="0" w:noVBand="1"/>
      </w:tblPr>
      <w:tblGrid>
        <w:gridCol w:w="1860"/>
        <w:gridCol w:w="1338"/>
        <w:gridCol w:w="1338"/>
        <w:gridCol w:w="1338"/>
        <w:gridCol w:w="1338"/>
        <w:gridCol w:w="1338"/>
        <w:gridCol w:w="1338"/>
        <w:gridCol w:w="1338"/>
        <w:gridCol w:w="1338"/>
        <w:gridCol w:w="1338"/>
      </w:tblGrid>
      <w:tr w:rsidR="0086074F" w:rsidRPr="002F657E" w:rsidTr="000D1DD9">
        <w:trPr>
          <w:trHeight w:val="315"/>
        </w:trPr>
        <w:tc>
          <w:tcPr>
            <w:tcW w:w="1860" w:type="dxa"/>
            <w:tcBorders>
              <w:top w:val="single" w:sz="4" w:space="0" w:color="auto"/>
              <w:left w:val="single" w:sz="4" w:space="0" w:color="auto"/>
              <w:bottom w:val="single" w:sz="8" w:space="0" w:color="auto"/>
              <w:right w:val="single" w:sz="8" w:space="0" w:color="auto"/>
            </w:tcBorders>
            <w:noWrap/>
            <w:vAlign w:val="center"/>
            <w:hideMark/>
          </w:tcPr>
          <w:p w:rsidR="0086074F" w:rsidRPr="002F657E" w:rsidRDefault="0086074F" w:rsidP="000D1DD9">
            <w:pPr>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Mean</w:t>
            </w:r>
          </w:p>
        </w:tc>
        <w:tc>
          <w:tcPr>
            <w:tcW w:w="1338" w:type="dxa"/>
            <w:tcBorders>
              <w:top w:val="single" w:sz="4" w:space="0" w:color="auto"/>
              <w:left w:val="nil"/>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M.26-T0</w:t>
            </w:r>
          </w:p>
        </w:tc>
        <w:tc>
          <w:tcPr>
            <w:tcW w:w="1338"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M.26-G</w:t>
            </w:r>
          </w:p>
        </w:tc>
        <w:tc>
          <w:tcPr>
            <w:tcW w:w="1338" w:type="dxa"/>
            <w:tcBorders>
              <w:top w:val="single" w:sz="4" w:space="0" w:color="auto"/>
              <w:left w:val="nil"/>
              <w:bottom w:val="single" w:sz="8" w:space="0" w:color="auto"/>
              <w:right w:val="single" w:sz="8" w:space="0" w:color="auto"/>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M.26-U</w:t>
            </w:r>
          </w:p>
        </w:tc>
        <w:tc>
          <w:tcPr>
            <w:tcW w:w="1338" w:type="dxa"/>
            <w:tcBorders>
              <w:top w:val="single" w:sz="4" w:space="0" w:color="auto"/>
              <w:left w:val="nil"/>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EMR.2-T0</w:t>
            </w:r>
          </w:p>
        </w:tc>
        <w:tc>
          <w:tcPr>
            <w:tcW w:w="1338"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EMR.2-G</w:t>
            </w:r>
          </w:p>
        </w:tc>
        <w:tc>
          <w:tcPr>
            <w:tcW w:w="1338" w:type="dxa"/>
            <w:tcBorders>
              <w:top w:val="single" w:sz="4" w:space="0" w:color="auto"/>
              <w:left w:val="nil"/>
              <w:bottom w:val="single" w:sz="8" w:space="0" w:color="auto"/>
              <w:right w:val="single" w:sz="8" w:space="0" w:color="auto"/>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EMR.2-U</w:t>
            </w:r>
          </w:p>
        </w:tc>
        <w:tc>
          <w:tcPr>
            <w:tcW w:w="1338" w:type="dxa"/>
            <w:tcBorders>
              <w:top w:val="single" w:sz="4" w:space="0" w:color="auto"/>
              <w:left w:val="nil"/>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G.935-T0</w:t>
            </w:r>
          </w:p>
        </w:tc>
        <w:tc>
          <w:tcPr>
            <w:tcW w:w="1338"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G.935-G</w:t>
            </w:r>
          </w:p>
        </w:tc>
        <w:tc>
          <w:tcPr>
            <w:tcW w:w="1338" w:type="dxa"/>
            <w:tcBorders>
              <w:top w:val="single" w:sz="4" w:space="0" w:color="auto"/>
              <w:left w:val="nil"/>
              <w:bottom w:val="single" w:sz="8" w:space="0" w:color="auto"/>
              <w:right w:val="single" w:sz="4" w:space="0" w:color="auto"/>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G.935-U</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Ascomycota</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51.8±18.2</w:t>
            </w:r>
            <w:r w:rsidRPr="002F657E">
              <w:rPr>
                <w:rFonts w:ascii="Arial" w:eastAsia="Times New Roman" w:hAnsi="Arial" w:cs="Arial"/>
                <w:color w:val="0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84.3±17.3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ab</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94.9±3.0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72.4±25.3</w:t>
            </w:r>
            <w:r w:rsidRPr="002F657E">
              <w:rPr>
                <w:rFonts w:ascii="Arial" w:eastAsia="Times New Roman" w:hAnsi="Arial" w:cs="Arial"/>
                <w:color w:val="0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83.3±13.9</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b</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93.6±8.5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68.1±27.6</w:t>
            </w:r>
            <w:r w:rsidRPr="002F657E">
              <w:rPr>
                <w:rFonts w:ascii="Arial" w:eastAsia="Times New Roman" w:hAnsi="Arial" w:cs="Arial"/>
                <w:color w:val="000000"/>
                <w:sz w:val="20"/>
                <w:szCs w:val="20"/>
                <w:vertAlign w:val="superscript"/>
                <w:lang w:val="de-DE" w:eastAsia="de-DE"/>
              </w:rPr>
              <w:t>ab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87.3±15.8</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60.2±13.4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b</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Basidiomycota</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16.7±7.8</w:t>
            </w:r>
            <w:r w:rsidRPr="002F657E">
              <w:rPr>
                <w:rFonts w:ascii="Arial" w:eastAsia="Times New Roman" w:hAnsi="Arial" w:cs="Arial"/>
                <w:color w:val="0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13.2±14.1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2.7±2.5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15±14.7</w:t>
            </w:r>
            <w:r w:rsidRPr="002F657E">
              <w:rPr>
                <w:rFonts w:ascii="Arial" w:eastAsia="Times New Roman" w:hAnsi="Arial" w:cs="Arial"/>
                <w:color w:val="0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12.9±11.5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2.7±5.7</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C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23.8±30.9</w:t>
            </w:r>
            <w:r w:rsidRPr="002F657E">
              <w:rPr>
                <w:rFonts w:ascii="Arial" w:eastAsia="Times New Roman" w:hAnsi="Arial" w:cs="Arial"/>
                <w:color w:val="0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10.3±14.3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9.4±5.9</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Unclassified_Fungi</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30.8±20.4</w:t>
            </w:r>
            <w:r w:rsidRPr="002F657E">
              <w:rPr>
                <w:rFonts w:ascii="Arial" w:eastAsia="Times New Roman" w:hAnsi="Arial" w:cs="Arial"/>
                <w:color w:val="0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2.1±3.0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2.3±2.5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12.5±20.0</w:t>
            </w:r>
            <w:r w:rsidRPr="002F657E">
              <w:rPr>
                <w:rFonts w:ascii="Arial" w:eastAsia="Times New Roman" w:hAnsi="Arial" w:cs="Arial"/>
                <w:color w:val="0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3.5±5.5</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1.1±1.4</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7.6±5.9</w:t>
            </w:r>
            <w:r w:rsidRPr="002F657E">
              <w:rPr>
                <w:rFonts w:ascii="Arial" w:eastAsia="Times New Roman" w:hAnsi="Arial" w:cs="Arial"/>
                <w:color w:val="0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1.9±2.0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26.1±19.9</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Glomeromycota</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b</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0.0±0.1</w:t>
            </w:r>
            <w:r w:rsidRPr="002F657E">
              <w:rPr>
                <w:rFonts w:ascii="Arial" w:eastAsia="Times New Roman" w:hAnsi="Arial" w:cs="Arial"/>
                <w:color w:val="0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B</w:t>
            </w:r>
            <w:r w:rsidRPr="002F657E">
              <w:rPr>
                <w:rFonts w:ascii="Arial" w:eastAsia="Times New Roman" w:hAnsi="Arial" w:cs="Arial"/>
                <w:color w:val="00B0F0"/>
                <w:sz w:val="20"/>
                <w:szCs w:val="20"/>
                <w:vertAlign w:val="superscript"/>
                <w:lang w:val="de-DE" w:eastAsia="de-DE"/>
              </w:rPr>
              <w:t>b</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2.6±6.3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ab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3.9±6.1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Mortierellomycota</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0.4±0.6</w:t>
            </w:r>
            <w:r w:rsidRPr="002F657E">
              <w:rPr>
                <w:rFonts w:ascii="Arial" w:eastAsia="Times New Roman" w:hAnsi="Arial" w:cs="Arial"/>
                <w:color w:val="0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0.5±0.6</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0.0±0.1</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0.2±0.3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0.1±0.1</w:t>
            </w:r>
            <w:r w:rsidRPr="002F657E">
              <w:rPr>
                <w:rFonts w:ascii="Arial" w:eastAsia="Times New Roman" w:hAnsi="Arial" w:cs="Arial"/>
                <w:color w:val="000000"/>
                <w:sz w:val="20"/>
                <w:szCs w:val="20"/>
                <w:vertAlign w:val="superscript"/>
                <w:lang w:val="de-DE" w:eastAsia="de-DE"/>
              </w:rPr>
              <w:t>ab</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0.4±0.3</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00B0F0"/>
                <w:sz w:val="20"/>
                <w:szCs w:val="20"/>
                <w:vertAlign w:val="superscript"/>
                <w:lang w:val="de-DE" w:eastAsia="de-DE"/>
              </w:rPr>
              <w:t>a</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0.3±0.2</w:t>
            </w:r>
            <w:r w:rsidRPr="002F657E">
              <w:rPr>
                <w:rFonts w:ascii="Arial" w:eastAsia="Times New Roman" w:hAnsi="Arial" w:cs="Arial"/>
                <w:color w:val="000000"/>
                <w:sz w:val="20"/>
                <w:szCs w:val="20"/>
                <w:vertAlign w:val="superscript"/>
                <w:lang w:val="de-DE" w:eastAsia="de-DE"/>
              </w:rPr>
              <w:t>A</w:t>
            </w:r>
            <w:r w:rsidRPr="002F657E">
              <w:rPr>
                <w:rFonts w:ascii="Arial" w:eastAsia="Times New Roman" w:hAnsi="Arial" w:cs="Arial"/>
                <w:color w:val="C00000"/>
                <w:sz w:val="20"/>
                <w:szCs w:val="20"/>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Chytridiomycota</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0.1±0.2</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0.4±1.0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Rozellomycota</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0.2±0.5</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0.0±0.1</w:t>
            </w:r>
          </w:p>
        </w:tc>
      </w:tr>
      <w:tr w:rsidR="0086074F" w:rsidRPr="002F657E" w:rsidTr="000D1DD9">
        <w:trPr>
          <w:trHeight w:val="300"/>
        </w:trPr>
        <w:tc>
          <w:tcPr>
            <w:tcW w:w="1860" w:type="dxa"/>
            <w:tcBorders>
              <w:top w:val="nil"/>
              <w:left w:val="single" w:sz="4" w:space="0" w:color="auto"/>
              <w:bottom w:val="single" w:sz="4" w:space="0" w:color="auto"/>
              <w:right w:val="single" w:sz="8"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20"/>
                <w:szCs w:val="20"/>
                <w:lang w:val="de-DE" w:eastAsia="de-DE"/>
              </w:rPr>
            </w:pPr>
            <w:proofErr w:type="spellStart"/>
            <w:r w:rsidRPr="002F657E">
              <w:rPr>
                <w:rFonts w:ascii="Arial" w:eastAsia="Times New Roman" w:hAnsi="Arial" w:cs="Arial"/>
                <w:color w:val="000000"/>
                <w:sz w:val="20"/>
                <w:szCs w:val="20"/>
                <w:lang w:val="de-DE" w:eastAsia="de-DE"/>
              </w:rPr>
              <w:t>Mucoromycota</w:t>
            </w:r>
            <w:proofErr w:type="spellEnd"/>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8"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c>
          <w:tcPr>
            <w:tcW w:w="1338"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jc w:val="right"/>
              <w:rPr>
                <w:rFonts w:ascii="Arial" w:eastAsia="Times New Roman" w:hAnsi="Arial" w:cs="Arial"/>
                <w:color w:val="000000"/>
                <w:sz w:val="20"/>
                <w:szCs w:val="20"/>
                <w:lang w:val="de-DE" w:eastAsia="de-DE"/>
              </w:rPr>
            </w:pPr>
            <w:r w:rsidRPr="002F657E">
              <w:rPr>
                <w:rFonts w:ascii="Arial" w:eastAsia="Times New Roman" w:hAnsi="Arial" w:cs="Arial"/>
                <w:color w:val="000000"/>
                <w:sz w:val="20"/>
                <w:szCs w:val="20"/>
                <w:lang w:val="de-DE" w:eastAsia="de-DE"/>
              </w:rPr>
              <w:t>0.0±0.0</w:t>
            </w:r>
          </w:p>
        </w:tc>
      </w:tr>
    </w:tbl>
    <w:p w:rsidR="0086074F" w:rsidRPr="002F657E" w:rsidRDefault="0086074F" w:rsidP="0086074F">
      <w:pPr>
        <w:spacing w:line="360" w:lineRule="auto"/>
        <w:rPr>
          <w:rFonts w:ascii="Arial" w:hAnsi="Arial" w:cs="Arial"/>
          <w:sz w:val="20"/>
          <w:szCs w:val="20"/>
        </w:rPr>
      </w:pPr>
    </w:p>
    <w:p w:rsidR="0086074F" w:rsidRPr="002F657E" w:rsidRDefault="0086074F" w:rsidP="0086074F">
      <w:pPr>
        <w:spacing w:line="360" w:lineRule="auto"/>
        <w:rPr>
          <w:rFonts w:ascii="Arial" w:hAnsi="Arial" w:cs="Arial"/>
        </w:rPr>
      </w:pPr>
      <w:r w:rsidRPr="002F657E">
        <w:rPr>
          <w:rFonts w:ascii="Arial" w:hAnsi="Arial" w:cs="Arial"/>
          <w:sz w:val="20"/>
          <w:szCs w:val="20"/>
        </w:rPr>
        <w:lastRenderedPageBreak/>
        <w:t xml:space="preserve">Supplementary Table </w:t>
      </w:r>
      <w:r>
        <w:rPr>
          <w:rFonts w:ascii="Arial" w:hAnsi="Arial" w:cs="Arial"/>
          <w:sz w:val="20"/>
          <w:szCs w:val="20"/>
        </w:rPr>
        <w:t>8</w:t>
      </w:r>
      <w:r w:rsidRPr="002F657E">
        <w:rPr>
          <w:rFonts w:ascii="Arial" w:hAnsi="Arial" w:cs="Arial"/>
          <w:sz w:val="20"/>
          <w:szCs w:val="20"/>
        </w:rPr>
        <w:t>. Mean relative abundance (RA, %) and standard deviation of endophytic fungi at genus level (RA &gt;0.5%, 100% frequency) for the apple</w:t>
      </w:r>
      <w:r w:rsidRPr="002F657E">
        <w:rPr>
          <w:rFonts w:ascii="Arial" w:hAnsi="Arial" w:cs="Arial"/>
          <w:i/>
          <w:sz w:val="20"/>
          <w:szCs w:val="20"/>
        </w:rPr>
        <w:t xml:space="preserve"> </w:t>
      </w:r>
      <w:r w:rsidRPr="002F657E">
        <w:rPr>
          <w:rFonts w:ascii="Arial" w:hAnsi="Arial" w:cs="Arial"/>
          <w:sz w:val="20"/>
          <w:szCs w:val="20"/>
        </w:rPr>
        <w:t>rootstock genotypes M.26, EMR.2, and G.935 before planting (T0) and after 8 weeks of growth in either apple replant disease-affected (U) or gamma-irradiated (G) ARD soil. Differing lower case letters indicate significant differences between genotypes within the same treatment, i.e. T0 (black), G (blue) or U (red). Differing upper case letters indicate significant differences between the treatments within one genotype, i.e. M.26, EMR.2 or G.935 (</w:t>
      </w:r>
      <w:r>
        <w:rPr>
          <w:rFonts w:ascii="Arial" w:hAnsi="Arial" w:cs="Arial"/>
          <w:sz w:val="20"/>
          <w:szCs w:val="20"/>
        </w:rPr>
        <w:t>DESeq</w:t>
      </w:r>
      <w:r w:rsidRPr="002F657E">
        <w:rPr>
          <w:rFonts w:ascii="Arial" w:hAnsi="Arial" w:cs="Arial"/>
          <w:sz w:val="20"/>
          <w:szCs w:val="20"/>
        </w:rPr>
        <w:t>2, n=5-6, p&lt;0.05).</w:t>
      </w:r>
    </w:p>
    <w:tbl>
      <w:tblPr>
        <w:tblW w:w="13920" w:type="dxa"/>
        <w:tblCellMar>
          <w:left w:w="70" w:type="dxa"/>
          <w:right w:w="70" w:type="dxa"/>
        </w:tblCellMar>
        <w:tblLook w:val="04A0" w:firstRow="1" w:lastRow="0" w:firstColumn="1" w:lastColumn="0" w:noHBand="0" w:noVBand="1"/>
      </w:tblPr>
      <w:tblGrid>
        <w:gridCol w:w="1860"/>
        <w:gridCol w:w="1340"/>
        <w:gridCol w:w="1367"/>
        <w:gridCol w:w="1434"/>
        <w:gridCol w:w="1340"/>
        <w:gridCol w:w="1367"/>
        <w:gridCol w:w="1340"/>
        <w:gridCol w:w="1340"/>
        <w:gridCol w:w="1367"/>
        <w:gridCol w:w="1340"/>
      </w:tblGrid>
      <w:tr w:rsidR="0086074F" w:rsidRPr="002F657E" w:rsidTr="000D1DD9">
        <w:trPr>
          <w:trHeight w:val="315"/>
        </w:trPr>
        <w:tc>
          <w:tcPr>
            <w:tcW w:w="1860" w:type="dxa"/>
            <w:tcBorders>
              <w:top w:val="single" w:sz="4" w:space="0" w:color="auto"/>
              <w:left w:val="single" w:sz="4" w:space="0" w:color="auto"/>
              <w:bottom w:val="single" w:sz="8"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Genus</w:t>
            </w:r>
          </w:p>
        </w:tc>
        <w:tc>
          <w:tcPr>
            <w:tcW w:w="1340" w:type="dxa"/>
            <w:tcBorders>
              <w:top w:val="single" w:sz="4" w:space="0" w:color="auto"/>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M.26-T0</w:t>
            </w:r>
          </w:p>
        </w:tc>
        <w:tc>
          <w:tcPr>
            <w:tcW w:w="1340"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M.26-G</w:t>
            </w:r>
          </w:p>
        </w:tc>
        <w:tc>
          <w:tcPr>
            <w:tcW w:w="1340" w:type="dxa"/>
            <w:tcBorders>
              <w:top w:val="single" w:sz="4" w:space="0" w:color="auto"/>
              <w:left w:val="nil"/>
              <w:bottom w:val="single" w:sz="8" w:space="0" w:color="auto"/>
              <w:right w:val="nil"/>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M.26-U</w:t>
            </w:r>
          </w:p>
        </w:tc>
        <w:tc>
          <w:tcPr>
            <w:tcW w:w="1340" w:type="dxa"/>
            <w:tcBorders>
              <w:top w:val="single" w:sz="4" w:space="0" w:color="auto"/>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EMR.2-T0</w:t>
            </w:r>
          </w:p>
        </w:tc>
        <w:tc>
          <w:tcPr>
            <w:tcW w:w="1340"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EMR.2-G</w:t>
            </w:r>
          </w:p>
        </w:tc>
        <w:tc>
          <w:tcPr>
            <w:tcW w:w="1340" w:type="dxa"/>
            <w:tcBorders>
              <w:top w:val="single" w:sz="4" w:space="0" w:color="auto"/>
              <w:left w:val="nil"/>
              <w:bottom w:val="single" w:sz="8" w:space="0" w:color="auto"/>
              <w:right w:val="nil"/>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EMR.2-U</w:t>
            </w:r>
          </w:p>
        </w:tc>
        <w:tc>
          <w:tcPr>
            <w:tcW w:w="1340" w:type="dxa"/>
            <w:tcBorders>
              <w:top w:val="single" w:sz="4" w:space="0" w:color="auto"/>
              <w:left w:val="single" w:sz="8" w:space="0" w:color="auto"/>
              <w:bottom w:val="single" w:sz="8"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G.935-T0</w:t>
            </w:r>
          </w:p>
        </w:tc>
        <w:tc>
          <w:tcPr>
            <w:tcW w:w="1340" w:type="dxa"/>
            <w:tcBorders>
              <w:top w:val="single" w:sz="4" w:space="0" w:color="auto"/>
              <w:left w:val="nil"/>
              <w:bottom w:val="single" w:sz="8" w:space="0" w:color="auto"/>
              <w:right w:val="single" w:sz="4" w:space="0" w:color="auto"/>
            </w:tcBorders>
            <w:shd w:val="clear" w:color="000000" w:fill="00B0F0"/>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G.935-G</w:t>
            </w:r>
          </w:p>
        </w:tc>
        <w:tc>
          <w:tcPr>
            <w:tcW w:w="1340" w:type="dxa"/>
            <w:tcBorders>
              <w:top w:val="single" w:sz="4" w:space="0" w:color="auto"/>
              <w:left w:val="nil"/>
              <w:bottom w:val="single" w:sz="8" w:space="0" w:color="auto"/>
              <w:right w:val="single" w:sz="4" w:space="0" w:color="auto"/>
            </w:tcBorders>
            <w:shd w:val="clear" w:color="000000" w:fill="C00000"/>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G.935-U</w:t>
            </w:r>
          </w:p>
        </w:tc>
      </w:tr>
      <w:tr w:rsidR="0086074F" w:rsidRPr="002F657E" w:rsidTr="000D1DD9">
        <w:trPr>
          <w:trHeight w:val="300"/>
        </w:trPr>
        <w:tc>
          <w:tcPr>
            <w:tcW w:w="1860" w:type="dxa"/>
            <w:tcBorders>
              <w:top w:val="nil"/>
              <w:left w:val="single" w:sz="4" w:space="0" w:color="auto"/>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i/>
                <w:color w:val="000000"/>
                <w:sz w:val="18"/>
                <w:szCs w:val="18"/>
                <w:lang w:val="de-DE" w:eastAsia="de-DE"/>
              </w:rPr>
            </w:pPr>
            <w:proofErr w:type="spellStart"/>
            <w:r w:rsidRPr="002F657E">
              <w:rPr>
                <w:rFonts w:ascii="Arial" w:eastAsia="Times New Roman" w:hAnsi="Arial" w:cs="Arial"/>
                <w:i/>
                <w:color w:val="000000"/>
                <w:sz w:val="18"/>
                <w:szCs w:val="18"/>
                <w:lang w:val="de-DE" w:eastAsia="de-DE"/>
              </w:rPr>
              <w:t>Plectosphaerella</w:t>
            </w:r>
            <w:proofErr w:type="spellEnd"/>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31.34±22.63</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2.57±23.15</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00B0F0"/>
                <w:sz w:val="18"/>
                <w:szCs w:val="18"/>
                <w:vertAlign w:val="superscript"/>
                <w:lang w:val="de-DE" w:eastAsia="de-DE"/>
              </w:rPr>
              <w:t>b</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8.15±22.72</w:t>
            </w:r>
            <w:r w:rsidRPr="002F657E">
              <w:rPr>
                <w:rFonts w:ascii="Arial" w:eastAsia="Times New Roman" w:hAnsi="Arial" w:cs="Arial"/>
                <w:color w:val="000000"/>
                <w:sz w:val="18"/>
                <w:szCs w:val="18"/>
                <w:vertAlign w:val="superscript"/>
                <w:lang w:val="de-DE" w:eastAsia="de-DE"/>
              </w:rPr>
              <w:t>AB</w:t>
            </w:r>
            <w:r w:rsidRPr="002F657E">
              <w:rPr>
                <w:rFonts w:ascii="Arial" w:eastAsia="Times New Roman" w:hAnsi="Arial" w:cs="Arial"/>
                <w:color w:val="C00000"/>
                <w:sz w:val="18"/>
                <w:szCs w:val="18"/>
                <w:vertAlign w:val="superscript"/>
                <w:lang w:val="de-DE" w:eastAsia="de-DE"/>
              </w:rPr>
              <w:t>ab</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22.57±</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2.76</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4.07±</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7.48</w:t>
            </w:r>
            <w:r w:rsidRPr="002F657E">
              <w:rPr>
                <w:rFonts w:ascii="Arial" w:eastAsia="Times New Roman" w:hAnsi="Arial" w:cs="Arial"/>
                <w:color w:val="000000"/>
                <w:sz w:val="18"/>
                <w:szCs w:val="18"/>
                <w:vertAlign w:val="superscript"/>
                <w:lang w:val="de-DE" w:eastAsia="de-DE"/>
              </w:rPr>
              <w:t>Bb</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1.02±35.67</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00B0F0"/>
                <w:sz w:val="18"/>
                <w:szCs w:val="18"/>
                <w:vertAlign w:val="superscript"/>
                <w:lang w:val="de-DE" w:eastAsia="de-DE"/>
              </w:rPr>
              <w:t>b</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30.6±18.57</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29.50±</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1.39</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23.49±11.14</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C00000"/>
                <w:sz w:val="18"/>
                <w:szCs w:val="18"/>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i/>
                <w:color w:val="000000"/>
                <w:sz w:val="18"/>
                <w:szCs w:val="18"/>
                <w:lang w:val="de-DE" w:eastAsia="de-DE"/>
              </w:rPr>
            </w:pPr>
            <w:r w:rsidRPr="002F657E">
              <w:rPr>
                <w:rFonts w:ascii="Arial" w:eastAsia="Times New Roman" w:hAnsi="Arial" w:cs="Arial"/>
                <w:i/>
                <w:color w:val="000000"/>
                <w:sz w:val="18"/>
                <w:szCs w:val="18"/>
                <w:lang w:val="de-DE" w:eastAsia="de-DE"/>
              </w:rPr>
              <w:t>Gibberella</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0.02±</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0.02</w:t>
            </w:r>
            <w:r w:rsidRPr="002F657E">
              <w:rPr>
                <w:rFonts w:ascii="Arial" w:eastAsia="Times New Roman" w:hAnsi="Arial" w:cs="Arial"/>
                <w:color w:val="000000"/>
                <w:sz w:val="18"/>
                <w:szCs w:val="18"/>
                <w:vertAlign w:val="superscript"/>
                <w:lang w:val="de-DE" w:eastAsia="de-DE"/>
              </w:rPr>
              <w:t>Bb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14.94±</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0.05</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0.26±</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9.09</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C00000"/>
                <w:sz w:val="18"/>
                <w:szCs w:val="18"/>
                <w:vertAlign w:val="superscript"/>
                <w:lang w:val="de-DE" w:eastAsia="de-DE"/>
              </w:rPr>
              <w:t>a</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0.04±20.32</w:t>
            </w:r>
            <w:r w:rsidRPr="002F657E">
              <w:rPr>
                <w:rFonts w:ascii="Arial" w:eastAsia="Times New Roman" w:hAnsi="Arial" w:cs="Arial"/>
                <w:color w:val="000000"/>
                <w:sz w:val="18"/>
                <w:szCs w:val="18"/>
                <w:vertAlign w:val="superscript"/>
                <w:lang w:val="de-DE" w:eastAsia="de-DE"/>
              </w:rPr>
              <w:t>Bb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29.86±35.82</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b</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0.42±28.09</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C00000"/>
                <w:sz w:val="18"/>
                <w:szCs w:val="18"/>
                <w:vertAlign w:val="superscript"/>
                <w:lang w:val="de-DE" w:eastAsia="de-DE"/>
              </w:rPr>
              <w:t>a</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4.37±</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0.15</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19.06±</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0.54</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ab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0.33±</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0.15</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C00000"/>
                <w:sz w:val="18"/>
                <w:szCs w:val="18"/>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i/>
                <w:color w:val="000000"/>
                <w:sz w:val="18"/>
                <w:szCs w:val="18"/>
                <w:lang w:val="de-DE" w:eastAsia="de-DE"/>
              </w:rPr>
            </w:pPr>
            <w:proofErr w:type="spellStart"/>
            <w:r w:rsidRPr="002F657E">
              <w:rPr>
                <w:rFonts w:ascii="Arial" w:eastAsia="Times New Roman" w:hAnsi="Arial" w:cs="Arial"/>
                <w:i/>
                <w:color w:val="000000"/>
                <w:sz w:val="18"/>
                <w:szCs w:val="18"/>
                <w:lang w:val="de-DE" w:eastAsia="de-DE"/>
              </w:rPr>
              <w:t>Conlarium</w:t>
            </w:r>
            <w:proofErr w:type="spellEnd"/>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0.19±</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0.18</w:t>
            </w:r>
            <w:r w:rsidRPr="002F657E">
              <w:rPr>
                <w:rFonts w:ascii="Arial" w:eastAsia="Times New Roman" w:hAnsi="Arial" w:cs="Arial"/>
                <w:color w:val="000000"/>
                <w:sz w:val="18"/>
                <w:szCs w:val="18"/>
                <w:vertAlign w:val="superscript"/>
                <w:lang w:val="de-DE" w:eastAsia="de-DE"/>
              </w:rPr>
              <w:t>Ab</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1.32±11.66</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0.05±25.44</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C00000"/>
                <w:sz w:val="18"/>
                <w:szCs w:val="18"/>
                <w:vertAlign w:val="superscript"/>
                <w:lang w:val="de-DE" w:eastAsia="de-DE"/>
              </w:rPr>
              <w:t>ab</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5.17±</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2.23</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0.69±</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1.08</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0.00±</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1.43</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C00000"/>
                <w:sz w:val="18"/>
                <w:szCs w:val="18"/>
                <w:vertAlign w:val="superscript"/>
                <w:lang w:val="de-DE" w:eastAsia="de-DE"/>
              </w:rPr>
              <w:t>b</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13.37±</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0.12</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0.93±</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0.01</w:t>
            </w:r>
            <w:r w:rsidRPr="002F657E">
              <w:rPr>
                <w:rFonts w:ascii="Arial" w:eastAsia="Times New Roman" w:hAnsi="Arial" w:cs="Arial"/>
                <w:color w:val="000000"/>
                <w:sz w:val="18"/>
                <w:szCs w:val="18"/>
                <w:vertAlign w:val="superscript"/>
                <w:lang w:val="de-DE" w:eastAsia="de-DE"/>
              </w:rPr>
              <w:t>AB</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0.78±</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0.33</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C00000"/>
                <w:sz w:val="18"/>
                <w:szCs w:val="18"/>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i/>
                <w:color w:val="000000"/>
                <w:sz w:val="18"/>
                <w:szCs w:val="18"/>
                <w:lang w:val="de-DE" w:eastAsia="de-DE"/>
              </w:rPr>
            </w:pPr>
            <w:proofErr w:type="spellStart"/>
            <w:r w:rsidRPr="002F657E">
              <w:rPr>
                <w:rFonts w:ascii="Arial" w:eastAsia="Times New Roman" w:hAnsi="Arial" w:cs="Arial"/>
                <w:i/>
                <w:color w:val="000000"/>
                <w:sz w:val="18"/>
                <w:szCs w:val="18"/>
                <w:lang w:val="de-DE" w:eastAsia="de-DE"/>
              </w:rPr>
              <w:t>Ceratobasidium</w:t>
            </w:r>
            <w:proofErr w:type="spellEnd"/>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7.48±</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2.88</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0.22±</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1.70</w:t>
            </w:r>
            <w:r w:rsidRPr="002F657E">
              <w:rPr>
                <w:rFonts w:ascii="Arial" w:eastAsia="Times New Roman" w:hAnsi="Arial" w:cs="Arial"/>
                <w:color w:val="000000"/>
                <w:sz w:val="18"/>
                <w:szCs w:val="18"/>
                <w:vertAlign w:val="superscript"/>
                <w:lang w:val="de-DE" w:eastAsia="de-DE"/>
              </w:rPr>
              <w:t>AB</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0.11±</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3.05</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C00000"/>
                <w:sz w:val="18"/>
                <w:szCs w:val="18"/>
                <w:vertAlign w:val="superscript"/>
                <w:lang w:val="de-DE" w:eastAsia="de-DE"/>
              </w:rPr>
              <w:t>a</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1.39±</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0.35</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0.05±</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0.09</w:t>
            </w:r>
            <w:r w:rsidRPr="002F657E">
              <w:rPr>
                <w:rFonts w:ascii="Arial" w:eastAsia="Times New Roman" w:hAnsi="Arial" w:cs="Arial"/>
                <w:color w:val="000000"/>
                <w:sz w:val="18"/>
                <w:szCs w:val="18"/>
                <w:vertAlign w:val="superscript"/>
                <w:lang w:val="de-DE" w:eastAsia="de-DE"/>
              </w:rPr>
              <w:t>AB</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0.23±</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4.83</w:t>
            </w:r>
            <w:r w:rsidRPr="002F657E">
              <w:rPr>
                <w:rFonts w:ascii="Arial" w:eastAsia="Times New Roman" w:hAnsi="Arial" w:cs="Arial"/>
                <w:color w:val="000000"/>
                <w:sz w:val="18"/>
                <w:szCs w:val="18"/>
                <w:vertAlign w:val="superscript"/>
                <w:lang w:val="de-DE" w:eastAsia="de-DE"/>
              </w:rPr>
              <w:t>B</w:t>
            </w:r>
            <w:r w:rsidRPr="002F657E">
              <w:rPr>
                <w:rFonts w:ascii="Arial" w:eastAsia="Times New Roman" w:hAnsi="Arial" w:cs="Arial"/>
                <w:color w:val="C00000"/>
                <w:sz w:val="18"/>
                <w:szCs w:val="18"/>
                <w:vertAlign w:val="superscript"/>
                <w:lang w:val="de-DE" w:eastAsia="de-DE"/>
              </w:rPr>
              <w:t>a</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2.10±</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0.12</w:t>
            </w:r>
            <w:r w:rsidRPr="002F657E">
              <w:rPr>
                <w:rFonts w:ascii="Arial" w:eastAsia="Times New Roman" w:hAnsi="Arial" w:cs="Arial"/>
                <w:color w:val="000000"/>
                <w:sz w:val="18"/>
                <w:szCs w:val="18"/>
                <w:vertAlign w:val="superscript"/>
                <w:lang w:val="de-DE" w:eastAsia="de-DE"/>
              </w:rPr>
              <w:t>Aa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2.32±</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0.50</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00B0F0"/>
                <w:sz w:val="18"/>
                <w:szCs w:val="18"/>
                <w:vertAlign w:val="superscript"/>
                <w:lang w:val="de-DE" w:eastAsia="de-DE"/>
              </w:rPr>
              <w:t>a</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FFFFFF"/>
                <w:sz w:val="18"/>
                <w:szCs w:val="18"/>
                <w:lang w:val="de-DE" w:eastAsia="de-DE"/>
              </w:rPr>
            </w:pP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0.40±</w:t>
            </w:r>
            <w:r w:rsidRPr="002F657E">
              <w:rPr>
                <w:rFonts w:ascii="Arial" w:eastAsia="Times New Roman" w:hAnsi="Arial" w:cs="Arial"/>
                <w:color w:val="FFFFFF"/>
                <w:sz w:val="18"/>
                <w:szCs w:val="18"/>
                <w:lang w:val="de-DE" w:eastAsia="de-DE"/>
              </w:rPr>
              <w:t>0</w:t>
            </w:r>
            <w:r w:rsidRPr="002F657E">
              <w:rPr>
                <w:rFonts w:ascii="Arial" w:eastAsia="Times New Roman" w:hAnsi="Arial" w:cs="Arial"/>
                <w:color w:val="000000"/>
                <w:sz w:val="18"/>
                <w:szCs w:val="18"/>
                <w:lang w:val="de-DE" w:eastAsia="de-DE"/>
              </w:rPr>
              <w:t>0.66</w:t>
            </w:r>
            <w:r w:rsidRPr="002F657E">
              <w:rPr>
                <w:rFonts w:ascii="Arial" w:eastAsia="Times New Roman" w:hAnsi="Arial" w:cs="Arial"/>
                <w:color w:val="000000"/>
                <w:sz w:val="18"/>
                <w:szCs w:val="18"/>
                <w:vertAlign w:val="superscript"/>
                <w:lang w:val="de-DE" w:eastAsia="de-DE"/>
              </w:rPr>
              <w:t>A</w:t>
            </w:r>
            <w:r w:rsidRPr="002F657E">
              <w:rPr>
                <w:rFonts w:ascii="Arial" w:eastAsia="Times New Roman" w:hAnsi="Arial" w:cs="Arial"/>
                <w:color w:val="C00000"/>
                <w:sz w:val="18"/>
                <w:szCs w:val="18"/>
                <w:vertAlign w:val="superscript"/>
                <w:lang w:val="de-DE" w:eastAsia="de-DE"/>
              </w:rPr>
              <w:t>a</w:t>
            </w:r>
          </w:p>
        </w:tc>
      </w:tr>
      <w:tr w:rsidR="0086074F" w:rsidRPr="002F657E" w:rsidTr="000D1DD9">
        <w:trPr>
          <w:trHeight w:val="300"/>
        </w:trPr>
        <w:tc>
          <w:tcPr>
            <w:tcW w:w="1860" w:type="dxa"/>
            <w:tcBorders>
              <w:top w:val="nil"/>
              <w:left w:val="single" w:sz="4" w:space="0" w:color="auto"/>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proofErr w:type="spellStart"/>
            <w:r w:rsidRPr="002F657E">
              <w:rPr>
                <w:rFonts w:ascii="Arial" w:eastAsia="Times New Roman" w:hAnsi="Arial" w:cs="Arial"/>
                <w:color w:val="000000"/>
                <w:sz w:val="18"/>
                <w:szCs w:val="18"/>
                <w:lang w:val="de-DE" w:eastAsia="de-DE"/>
              </w:rPr>
              <w:t>Others</w:t>
            </w:r>
            <w:proofErr w:type="spellEnd"/>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60.97±21.21</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70.83±27.89</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49.56±25.34</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80.96±18.85</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65.33±33.59</w:t>
            </w:r>
          </w:p>
        </w:tc>
        <w:tc>
          <w:tcPr>
            <w:tcW w:w="1340" w:type="dxa"/>
            <w:tcBorders>
              <w:top w:val="nil"/>
              <w:left w:val="nil"/>
              <w:bottom w:val="single" w:sz="4" w:space="0" w:color="auto"/>
              <w:right w:val="nil"/>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48.19±33.68</w:t>
            </w:r>
          </w:p>
        </w:tc>
        <w:tc>
          <w:tcPr>
            <w:tcW w:w="1340" w:type="dxa"/>
            <w:tcBorders>
              <w:top w:val="nil"/>
              <w:left w:val="single" w:sz="8" w:space="0" w:color="auto"/>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91.43±18.57</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98.32±02.20</w:t>
            </w:r>
          </w:p>
        </w:tc>
        <w:tc>
          <w:tcPr>
            <w:tcW w:w="1340" w:type="dxa"/>
            <w:tcBorders>
              <w:top w:val="nil"/>
              <w:left w:val="nil"/>
              <w:bottom w:val="single" w:sz="4" w:space="0" w:color="auto"/>
              <w:right w:val="single" w:sz="4" w:space="0" w:color="auto"/>
            </w:tcBorders>
            <w:noWrap/>
            <w:vAlign w:val="center"/>
            <w:hideMark/>
          </w:tcPr>
          <w:p w:rsidR="0086074F" w:rsidRPr="002F657E" w:rsidRDefault="0086074F" w:rsidP="000D1DD9">
            <w:pPr>
              <w:spacing w:after="0" w:line="240" w:lineRule="auto"/>
              <w:rPr>
                <w:rFonts w:ascii="Arial" w:eastAsia="Times New Roman" w:hAnsi="Arial" w:cs="Arial"/>
                <w:color w:val="000000"/>
                <w:sz w:val="18"/>
                <w:szCs w:val="18"/>
                <w:lang w:val="de-DE" w:eastAsia="de-DE"/>
              </w:rPr>
            </w:pPr>
            <w:r w:rsidRPr="002F657E">
              <w:rPr>
                <w:rFonts w:ascii="Arial" w:eastAsia="Times New Roman" w:hAnsi="Arial" w:cs="Arial"/>
                <w:color w:val="000000"/>
                <w:sz w:val="18"/>
                <w:szCs w:val="18"/>
                <w:lang w:val="de-DE" w:eastAsia="de-DE"/>
              </w:rPr>
              <w:t>75.00±11.31</w:t>
            </w:r>
          </w:p>
        </w:tc>
      </w:tr>
    </w:tbl>
    <w:p w:rsidR="0086074F" w:rsidRPr="002F657E" w:rsidRDefault="0086074F" w:rsidP="0086074F">
      <w:pPr>
        <w:spacing w:line="360" w:lineRule="auto"/>
        <w:rPr>
          <w:rFonts w:ascii="Arial" w:hAnsi="Arial" w:cs="Arial"/>
          <w:sz w:val="20"/>
          <w:szCs w:val="20"/>
        </w:rPr>
      </w:pPr>
    </w:p>
    <w:p w:rsidR="00CB34E7" w:rsidRDefault="0086074F">
      <w:bookmarkStart w:id="0" w:name="_GoBack"/>
      <w:bookmarkEnd w:id="0"/>
    </w:p>
    <w:sectPr w:rsidR="00CB34E7" w:rsidSect="00B50F4F">
      <w:pgSz w:w="16838" w:h="11906" w:orient="landscape"/>
      <w:pgMar w:top="1417" w:right="1417" w:bottom="1417" w:left="1134"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DF5A2E"/>
    <w:multiLevelType w:val="hybridMultilevel"/>
    <w:tmpl w:val="23EA0AC8"/>
    <w:lvl w:ilvl="0" w:tplc="50961ABC">
      <w:start w:val="1"/>
      <w:numFmt w:val="decimal"/>
      <w:lvlText w:val="%1."/>
      <w:lvlJc w:val="left"/>
      <w:pPr>
        <w:ind w:left="720" w:hanging="360"/>
      </w:pPr>
      <w:rPr>
        <w:rFonts w:hint="default"/>
        <w:sz w:val="2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4E0C64BF"/>
    <w:multiLevelType w:val="hybridMultilevel"/>
    <w:tmpl w:val="44B8C77E"/>
    <w:lvl w:ilvl="0" w:tplc="D61EE412">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de-DE"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894"/>
    <w:rsid w:val="000314E5"/>
    <w:rsid w:val="001D6F80"/>
    <w:rsid w:val="00487EB5"/>
    <w:rsid w:val="00657894"/>
    <w:rsid w:val="007750D9"/>
    <w:rsid w:val="0086074F"/>
    <w:rsid w:val="008D77A6"/>
    <w:rsid w:val="00C71235"/>
    <w:rsid w:val="00E6157A"/>
    <w:rsid w:val="00F31FA3"/>
    <w:rsid w:val="00FA0F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CFAE0E-03FC-42B2-8AD4-081D1F7FA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6074F"/>
    <w:rPr>
      <w:rFonts w:asciiTheme="minorHAnsi" w:hAnsiTheme="minorHAnsi"/>
      <w:lang w:val="en-GB"/>
    </w:rPr>
  </w:style>
  <w:style w:type="paragraph" w:styleId="berschrift1">
    <w:name w:val="heading 1"/>
    <w:basedOn w:val="Standard"/>
    <w:next w:val="Standard"/>
    <w:link w:val="berschrift1Zchn"/>
    <w:uiPriority w:val="9"/>
    <w:qFormat/>
    <w:rsid w:val="0086074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link w:val="berschrift2Zchn"/>
    <w:uiPriority w:val="9"/>
    <w:qFormat/>
    <w:rsid w:val="0086074F"/>
    <w:pPr>
      <w:spacing w:before="100" w:beforeAutospacing="1" w:after="100" w:afterAutospacing="1" w:line="240" w:lineRule="auto"/>
      <w:outlineLvl w:val="1"/>
    </w:pPr>
    <w:rPr>
      <w:rFonts w:ascii="Times New Roman" w:eastAsia="Times New Roman" w:hAnsi="Times New Roman" w:cs="Times New Roman"/>
      <w:b/>
      <w:bCs/>
      <w:sz w:val="36"/>
      <w:szCs w:val="36"/>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unhideWhenUsed/>
    <w:qFormat/>
    <w:rsid w:val="001D6F80"/>
    <w:pPr>
      <w:keepNext/>
      <w:keepLines/>
      <w:spacing w:before="240" w:after="120" w:line="360" w:lineRule="auto"/>
      <w:outlineLvl w:val="0"/>
    </w:pPr>
    <w:rPr>
      <w:rFonts w:eastAsiaTheme="majorEastAsia" w:cs="Arial"/>
      <w:b/>
      <w:bCs/>
      <w:sz w:val="26"/>
      <w:szCs w:val="20"/>
    </w:rPr>
  </w:style>
  <w:style w:type="paragraph" w:styleId="Verzeichnis2">
    <w:name w:val="toc 2"/>
    <w:basedOn w:val="Standard"/>
    <w:next w:val="Standard"/>
    <w:autoRedefine/>
    <w:uiPriority w:val="39"/>
    <w:unhideWhenUsed/>
    <w:qFormat/>
    <w:rsid w:val="001D6F80"/>
    <w:pPr>
      <w:keepNext/>
      <w:keepLines/>
      <w:spacing w:before="120" w:after="0" w:line="360" w:lineRule="auto"/>
      <w:ind w:left="220"/>
      <w:outlineLvl w:val="0"/>
    </w:pPr>
    <w:rPr>
      <w:rFonts w:eastAsiaTheme="majorEastAsia" w:cs="Arial"/>
      <w:i/>
      <w:iCs/>
      <w:sz w:val="20"/>
      <w:szCs w:val="20"/>
    </w:rPr>
  </w:style>
  <w:style w:type="paragraph" w:styleId="Verzeichnis4">
    <w:name w:val="toc 4"/>
    <w:basedOn w:val="Standard"/>
    <w:next w:val="Standard"/>
    <w:autoRedefine/>
    <w:uiPriority w:val="39"/>
    <w:unhideWhenUsed/>
    <w:qFormat/>
    <w:rsid w:val="001D6F80"/>
    <w:pPr>
      <w:keepNext/>
      <w:keepLines/>
      <w:spacing w:before="240" w:after="0" w:line="360" w:lineRule="auto"/>
      <w:ind w:left="660"/>
      <w:outlineLvl w:val="0"/>
    </w:pPr>
    <w:rPr>
      <w:rFonts w:eastAsiaTheme="majorEastAsia" w:cs="Arial"/>
      <w:b/>
      <w:szCs w:val="20"/>
    </w:rPr>
  </w:style>
  <w:style w:type="paragraph" w:styleId="Verzeichnis5">
    <w:name w:val="toc 5"/>
    <w:basedOn w:val="Standard"/>
    <w:next w:val="Standard"/>
    <w:autoRedefine/>
    <w:uiPriority w:val="39"/>
    <w:unhideWhenUsed/>
    <w:qFormat/>
    <w:rsid w:val="001D6F80"/>
    <w:pPr>
      <w:keepNext/>
      <w:keepLines/>
      <w:spacing w:before="240" w:after="0" w:line="360" w:lineRule="auto"/>
      <w:ind w:left="880"/>
      <w:outlineLvl w:val="0"/>
    </w:pPr>
    <w:rPr>
      <w:rFonts w:eastAsiaTheme="majorEastAsia" w:cs="Arial"/>
      <w:szCs w:val="20"/>
    </w:rPr>
  </w:style>
  <w:style w:type="paragraph" w:styleId="Verzeichnis3">
    <w:name w:val="toc 3"/>
    <w:basedOn w:val="Standard"/>
    <w:next w:val="Standard"/>
    <w:autoRedefine/>
    <w:uiPriority w:val="39"/>
    <w:unhideWhenUsed/>
    <w:qFormat/>
    <w:rsid w:val="001D6F80"/>
    <w:pPr>
      <w:keepNext/>
      <w:keepLines/>
      <w:spacing w:before="240" w:after="0" w:line="360" w:lineRule="auto"/>
      <w:ind w:left="440"/>
      <w:outlineLvl w:val="0"/>
    </w:pPr>
    <w:rPr>
      <w:rFonts w:eastAsiaTheme="majorEastAsia" w:cs="Arial"/>
      <w:b/>
      <w:szCs w:val="20"/>
    </w:rPr>
  </w:style>
  <w:style w:type="character" w:customStyle="1" w:styleId="berschrift1Zchn">
    <w:name w:val="Überschrift 1 Zchn"/>
    <w:basedOn w:val="Absatz-Standardschriftart"/>
    <w:link w:val="berschrift1"/>
    <w:uiPriority w:val="9"/>
    <w:rsid w:val="0086074F"/>
    <w:rPr>
      <w:rFonts w:asciiTheme="majorHAnsi" w:eastAsiaTheme="majorEastAsia" w:hAnsiTheme="majorHAnsi" w:cstheme="majorBidi"/>
      <w:color w:val="2E74B5" w:themeColor="accent1" w:themeShade="BF"/>
      <w:sz w:val="32"/>
      <w:szCs w:val="32"/>
      <w:lang w:val="en-GB"/>
    </w:rPr>
  </w:style>
  <w:style w:type="character" w:customStyle="1" w:styleId="berschrift2Zchn">
    <w:name w:val="Überschrift 2 Zchn"/>
    <w:basedOn w:val="Absatz-Standardschriftart"/>
    <w:link w:val="berschrift2"/>
    <w:uiPriority w:val="9"/>
    <w:rsid w:val="0086074F"/>
    <w:rPr>
      <w:rFonts w:ascii="Times New Roman" w:eastAsia="Times New Roman" w:hAnsi="Times New Roman" w:cs="Times New Roman"/>
      <w:b/>
      <w:bCs/>
      <w:sz w:val="36"/>
      <w:szCs w:val="36"/>
      <w:lang w:eastAsia="de-DE"/>
    </w:rPr>
  </w:style>
  <w:style w:type="character" w:styleId="Kommentarzeichen">
    <w:name w:val="annotation reference"/>
    <w:basedOn w:val="Absatz-Standardschriftart"/>
    <w:uiPriority w:val="99"/>
    <w:semiHidden/>
    <w:unhideWhenUsed/>
    <w:rsid w:val="0086074F"/>
    <w:rPr>
      <w:sz w:val="16"/>
      <w:szCs w:val="16"/>
    </w:rPr>
  </w:style>
  <w:style w:type="paragraph" w:styleId="Kommentartext">
    <w:name w:val="annotation text"/>
    <w:basedOn w:val="Standard"/>
    <w:link w:val="KommentartextZchn"/>
    <w:uiPriority w:val="99"/>
    <w:unhideWhenUsed/>
    <w:rsid w:val="0086074F"/>
    <w:pPr>
      <w:spacing w:line="240" w:lineRule="auto"/>
    </w:pPr>
    <w:rPr>
      <w:sz w:val="20"/>
      <w:szCs w:val="20"/>
    </w:rPr>
  </w:style>
  <w:style w:type="character" w:customStyle="1" w:styleId="KommentartextZchn">
    <w:name w:val="Kommentartext Zchn"/>
    <w:basedOn w:val="Absatz-Standardschriftart"/>
    <w:link w:val="Kommentartext"/>
    <w:uiPriority w:val="99"/>
    <w:rsid w:val="0086074F"/>
    <w:rPr>
      <w:rFonts w:asciiTheme="minorHAnsi" w:hAnsiTheme="minorHAnsi"/>
      <w:sz w:val="20"/>
      <w:szCs w:val="20"/>
      <w:lang w:val="en-GB"/>
    </w:rPr>
  </w:style>
  <w:style w:type="paragraph" w:styleId="Kommentarthema">
    <w:name w:val="annotation subject"/>
    <w:basedOn w:val="Kommentartext"/>
    <w:next w:val="Kommentartext"/>
    <w:link w:val="KommentarthemaZchn"/>
    <w:uiPriority w:val="99"/>
    <w:semiHidden/>
    <w:unhideWhenUsed/>
    <w:rsid w:val="0086074F"/>
    <w:rPr>
      <w:b/>
      <w:bCs/>
    </w:rPr>
  </w:style>
  <w:style w:type="character" w:customStyle="1" w:styleId="KommentarthemaZchn">
    <w:name w:val="Kommentarthema Zchn"/>
    <w:basedOn w:val="KommentartextZchn"/>
    <w:link w:val="Kommentarthema"/>
    <w:uiPriority w:val="99"/>
    <w:semiHidden/>
    <w:rsid w:val="0086074F"/>
    <w:rPr>
      <w:rFonts w:asciiTheme="minorHAnsi" w:hAnsiTheme="minorHAnsi"/>
      <w:b/>
      <w:bCs/>
      <w:sz w:val="20"/>
      <w:szCs w:val="20"/>
      <w:lang w:val="en-GB"/>
    </w:rPr>
  </w:style>
  <w:style w:type="paragraph" w:styleId="Sprechblasentext">
    <w:name w:val="Balloon Text"/>
    <w:basedOn w:val="Standard"/>
    <w:link w:val="SprechblasentextZchn"/>
    <w:uiPriority w:val="99"/>
    <w:semiHidden/>
    <w:unhideWhenUsed/>
    <w:rsid w:val="0086074F"/>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074F"/>
    <w:rPr>
      <w:rFonts w:ascii="Segoe UI" w:hAnsi="Segoe UI" w:cs="Segoe UI"/>
      <w:sz w:val="18"/>
      <w:szCs w:val="18"/>
      <w:lang w:val="en-GB"/>
    </w:rPr>
  </w:style>
  <w:style w:type="character" w:styleId="Hyperlink">
    <w:name w:val="Hyperlink"/>
    <w:basedOn w:val="Absatz-Standardschriftart"/>
    <w:uiPriority w:val="99"/>
    <w:unhideWhenUsed/>
    <w:rsid w:val="0086074F"/>
    <w:rPr>
      <w:color w:val="0563C1" w:themeColor="hyperlink"/>
      <w:u w:val="single"/>
    </w:rPr>
  </w:style>
  <w:style w:type="character" w:styleId="Zeilennummer">
    <w:name w:val="line number"/>
    <w:basedOn w:val="Absatz-Standardschriftart"/>
    <w:uiPriority w:val="99"/>
    <w:semiHidden/>
    <w:unhideWhenUsed/>
    <w:rsid w:val="0086074F"/>
  </w:style>
  <w:style w:type="character" w:styleId="Platzhaltertext">
    <w:name w:val="Placeholder Text"/>
    <w:basedOn w:val="Absatz-Standardschriftart"/>
    <w:uiPriority w:val="99"/>
    <w:semiHidden/>
    <w:rsid w:val="0086074F"/>
    <w:rPr>
      <w:color w:val="666666"/>
    </w:rPr>
  </w:style>
  <w:style w:type="character" w:customStyle="1" w:styleId="NichtaufgelsteErwhnung1">
    <w:name w:val="Nicht aufgelöste Erwähnung1"/>
    <w:basedOn w:val="Absatz-Standardschriftart"/>
    <w:uiPriority w:val="99"/>
    <w:semiHidden/>
    <w:unhideWhenUsed/>
    <w:rsid w:val="0086074F"/>
    <w:rPr>
      <w:color w:val="605E5C"/>
      <w:shd w:val="clear" w:color="auto" w:fill="E1DFDD"/>
    </w:rPr>
  </w:style>
  <w:style w:type="character" w:styleId="BesuchterLink">
    <w:name w:val="FollowedHyperlink"/>
    <w:basedOn w:val="Absatz-Standardschriftart"/>
    <w:uiPriority w:val="99"/>
    <w:semiHidden/>
    <w:unhideWhenUsed/>
    <w:rsid w:val="0086074F"/>
    <w:rPr>
      <w:color w:val="954F72" w:themeColor="followedHyperlink"/>
      <w:u w:val="single"/>
    </w:rPr>
  </w:style>
  <w:style w:type="paragraph" w:styleId="Listenabsatz">
    <w:name w:val="List Paragraph"/>
    <w:basedOn w:val="Standard"/>
    <w:uiPriority w:val="34"/>
    <w:qFormat/>
    <w:rsid w:val="0086074F"/>
    <w:pPr>
      <w:ind w:left="720"/>
      <w:contextualSpacing/>
    </w:pPr>
  </w:style>
  <w:style w:type="paragraph" w:styleId="StandardWeb">
    <w:name w:val="Normal (Web)"/>
    <w:basedOn w:val="Standard"/>
    <w:uiPriority w:val="99"/>
    <w:unhideWhenUsed/>
    <w:rsid w:val="0086074F"/>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86074F"/>
    <w:rPr>
      <w:b/>
      <w:bCs/>
    </w:rPr>
  </w:style>
  <w:style w:type="character" w:styleId="Hervorhebung">
    <w:name w:val="Emphasis"/>
    <w:basedOn w:val="Absatz-Standardschriftart"/>
    <w:uiPriority w:val="20"/>
    <w:qFormat/>
    <w:rsid w:val="0086074F"/>
    <w:rPr>
      <w:i/>
      <w:iCs/>
    </w:rPr>
  </w:style>
  <w:style w:type="paragraph" w:styleId="berarbeitung">
    <w:name w:val="Revision"/>
    <w:hidden/>
    <w:uiPriority w:val="99"/>
    <w:semiHidden/>
    <w:rsid w:val="0086074F"/>
    <w:pPr>
      <w:spacing w:after="0" w:line="240" w:lineRule="auto"/>
    </w:pPr>
    <w:rPr>
      <w:rFonts w:asciiTheme="minorHAnsi" w:hAnsiTheme="minorHAnsi"/>
      <w:lang w:val="en-GB"/>
    </w:rPr>
  </w:style>
  <w:style w:type="character" w:customStyle="1" w:styleId="NichtaufgelsteErwhnung2">
    <w:name w:val="Nicht aufgelöste Erwähnung2"/>
    <w:basedOn w:val="Absatz-Standardschriftart"/>
    <w:uiPriority w:val="99"/>
    <w:semiHidden/>
    <w:unhideWhenUsed/>
    <w:rsid w:val="0086074F"/>
    <w:rPr>
      <w:color w:val="605E5C"/>
      <w:shd w:val="clear" w:color="auto" w:fill="E1DFDD"/>
    </w:rPr>
  </w:style>
  <w:style w:type="character" w:customStyle="1" w:styleId="UnresolvedMention1">
    <w:name w:val="Unresolved Mention1"/>
    <w:basedOn w:val="Absatz-Standardschriftart"/>
    <w:uiPriority w:val="99"/>
    <w:semiHidden/>
    <w:unhideWhenUsed/>
    <w:rsid w:val="0086074F"/>
    <w:rPr>
      <w:color w:val="605E5C"/>
      <w:shd w:val="clear" w:color="auto" w:fill="E1DFDD"/>
    </w:rPr>
  </w:style>
  <w:style w:type="character" w:customStyle="1" w:styleId="UnresolvedMention2">
    <w:name w:val="Unresolved Mention2"/>
    <w:basedOn w:val="Absatz-Standardschriftart"/>
    <w:uiPriority w:val="99"/>
    <w:semiHidden/>
    <w:unhideWhenUsed/>
    <w:rsid w:val="0086074F"/>
    <w:rPr>
      <w:color w:val="605E5C"/>
      <w:shd w:val="clear" w:color="auto" w:fill="E1DFDD"/>
    </w:rPr>
  </w:style>
  <w:style w:type="character" w:customStyle="1" w:styleId="NichtaufgelsteErwhnung3">
    <w:name w:val="Nicht aufgelöste Erwähnung3"/>
    <w:basedOn w:val="Absatz-Standardschriftart"/>
    <w:uiPriority w:val="99"/>
    <w:semiHidden/>
    <w:unhideWhenUsed/>
    <w:rsid w:val="0086074F"/>
    <w:rPr>
      <w:color w:val="605E5C"/>
      <w:shd w:val="clear" w:color="auto" w:fill="E1DFDD"/>
    </w:rPr>
  </w:style>
  <w:style w:type="paragraph" w:styleId="HTMLVorformatiert">
    <w:name w:val="HTML Preformatted"/>
    <w:basedOn w:val="Standard"/>
    <w:link w:val="HTMLVorformatiertZchn"/>
    <w:uiPriority w:val="99"/>
    <w:unhideWhenUsed/>
    <w:rsid w:val="008607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de-DE"/>
    </w:rPr>
  </w:style>
  <w:style w:type="character" w:customStyle="1" w:styleId="HTMLVorformatiertZchn">
    <w:name w:val="HTML Vorformatiert Zchn"/>
    <w:basedOn w:val="Absatz-Standardschriftart"/>
    <w:link w:val="HTMLVorformatiert"/>
    <w:uiPriority w:val="99"/>
    <w:rsid w:val="0086074F"/>
    <w:rPr>
      <w:rFonts w:ascii="Courier New" w:eastAsia="Times New Roman" w:hAnsi="Courier New" w:cs="Courier New"/>
      <w:sz w:val="20"/>
      <w:szCs w:val="20"/>
      <w:lang w:eastAsia="de-DE"/>
    </w:rPr>
  </w:style>
  <w:style w:type="character" w:customStyle="1" w:styleId="gnj4oy0ck5b">
    <w:name w:val="gnj4oy0ck5b"/>
    <w:basedOn w:val="Absatz-Standardschriftart"/>
    <w:rsid w:val="0086074F"/>
  </w:style>
  <w:style w:type="character" w:customStyle="1" w:styleId="ctformcontrol">
    <w:name w:val="ctformcontrol"/>
    <w:basedOn w:val="Absatz-Standardschriftart"/>
    <w:rsid w:val="0086074F"/>
  </w:style>
  <w:style w:type="character" w:customStyle="1" w:styleId="icon">
    <w:name w:val="icon"/>
    <w:basedOn w:val="Absatz-Standardschriftart"/>
    <w:rsid w:val="00860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140ABC371034F6C8BAA5653190CD8F2"/>
        <w:category>
          <w:name w:val="Allgemein"/>
          <w:gallery w:val="placeholder"/>
        </w:category>
        <w:types>
          <w:type w:val="bbPlcHdr"/>
        </w:types>
        <w:behaviors>
          <w:behavior w:val="content"/>
        </w:behaviors>
        <w:guid w:val="{C6E78A33-C4E6-4B90-BEDD-8807E063D2FA}"/>
      </w:docPartPr>
      <w:docPartBody>
        <w:p w:rsidR="00000000" w:rsidRDefault="00F757F0" w:rsidP="00F757F0">
          <w:pPr>
            <w:pStyle w:val="7140ABC371034F6C8BAA5653190CD8F2"/>
          </w:pPr>
          <w:r w:rsidRPr="003E461F">
            <w:rPr>
              <w:rStyle w:val="Platzhaltertext"/>
            </w:rPr>
            <w:t>Klicken oder tippen Sie hier, um Text einzugeben.</w:t>
          </w:r>
        </w:p>
      </w:docPartBody>
    </w:docPart>
    <w:docPart>
      <w:docPartPr>
        <w:name w:val="A28F5454B50F4B0F940201B757B5C49E"/>
        <w:category>
          <w:name w:val="Allgemein"/>
          <w:gallery w:val="placeholder"/>
        </w:category>
        <w:types>
          <w:type w:val="bbPlcHdr"/>
        </w:types>
        <w:behaviors>
          <w:behavior w:val="content"/>
        </w:behaviors>
        <w:guid w:val="{7F93323D-71BE-4E57-A11E-A0890E024474}"/>
      </w:docPartPr>
      <w:docPartBody>
        <w:p w:rsidR="00000000" w:rsidRDefault="00F757F0" w:rsidP="00F757F0">
          <w:pPr>
            <w:pStyle w:val="A28F5454B50F4B0F940201B757B5C49E"/>
          </w:pPr>
          <w:r w:rsidRPr="003E461F">
            <w:rPr>
              <w:rStyle w:val="Platzhaltertext"/>
            </w:rPr>
            <w:t>Klicken oder tippen Sie hier, um Text einzugeben.</w:t>
          </w:r>
        </w:p>
      </w:docPartBody>
    </w:docPart>
    <w:docPart>
      <w:docPartPr>
        <w:name w:val="057C4F23D50641A294775DC2013554D1"/>
        <w:category>
          <w:name w:val="Allgemein"/>
          <w:gallery w:val="placeholder"/>
        </w:category>
        <w:types>
          <w:type w:val="bbPlcHdr"/>
        </w:types>
        <w:behaviors>
          <w:behavior w:val="content"/>
        </w:behaviors>
        <w:guid w:val="{D105DC8B-A815-4EF5-8298-C056D8E1B544}"/>
      </w:docPartPr>
      <w:docPartBody>
        <w:p w:rsidR="00000000" w:rsidRDefault="00F757F0" w:rsidP="00F757F0">
          <w:pPr>
            <w:pStyle w:val="057C4F23D50641A294775DC2013554D1"/>
          </w:pPr>
          <w:r w:rsidRPr="003E461F">
            <w:rPr>
              <w:rStyle w:val="Platzhaltertext"/>
            </w:rPr>
            <w:t>Klicken oder tippen Sie hier, um Text einzugeben.</w:t>
          </w:r>
        </w:p>
      </w:docPartBody>
    </w:docPart>
    <w:docPart>
      <w:docPartPr>
        <w:name w:val="E38154EB9E3A4256B87AD616F03379CB"/>
        <w:category>
          <w:name w:val="Allgemein"/>
          <w:gallery w:val="placeholder"/>
        </w:category>
        <w:types>
          <w:type w:val="bbPlcHdr"/>
        </w:types>
        <w:behaviors>
          <w:behavior w:val="content"/>
        </w:behaviors>
        <w:guid w:val="{1AF682F3-A643-4F9F-94D0-754442D7E4DD}"/>
      </w:docPartPr>
      <w:docPartBody>
        <w:p w:rsidR="00000000" w:rsidRDefault="00F757F0" w:rsidP="00F757F0">
          <w:pPr>
            <w:pStyle w:val="E38154EB9E3A4256B87AD616F03379CB"/>
          </w:pPr>
          <w:r w:rsidRPr="003E461F">
            <w:rPr>
              <w:rStyle w:val="Platzhaltertext"/>
            </w:rPr>
            <w:t>Klicken oder tippen Sie hier, um Text einzugeben.</w:t>
          </w:r>
        </w:p>
      </w:docPartBody>
    </w:docPart>
    <w:docPart>
      <w:docPartPr>
        <w:name w:val="23DFD5161F4F4253840385B92E144240"/>
        <w:category>
          <w:name w:val="Allgemein"/>
          <w:gallery w:val="placeholder"/>
        </w:category>
        <w:types>
          <w:type w:val="bbPlcHdr"/>
        </w:types>
        <w:behaviors>
          <w:behavior w:val="content"/>
        </w:behaviors>
        <w:guid w:val="{3816F2C0-FFEE-480F-9D6B-A09F76F8C7CB}"/>
      </w:docPartPr>
      <w:docPartBody>
        <w:p w:rsidR="00000000" w:rsidRDefault="00F757F0" w:rsidP="00F757F0">
          <w:pPr>
            <w:pStyle w:val="23DFD5161F4F4253840385B92E144240"/>
          </w:pPr>
          <w:r w:rsidRPr="003E461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7F0"/>
    <w:rsid w:val="00CB5916"/>
    <w:rsid w:val="00F757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757F0"/>
    <w:rPr>
      <w:color w:val="666666"/>
    </w:rPr>
  </w:style>
  <w:style w:type="paragraph" w:customStyle="1" w:styleId="7140ABC371034F6C8BAA5653190CD8F2">
    <w:name w:val="7140ABC371034F6C8BAA5653190CD8F2"/>
    <w:rsid w:val="00F757F0"/>
  </w:style>
  <w:style w:type="paragraph" w:customStyle="1" w:styleId="A28F5454B50F4B0F940201B757B5C49E">
    <w:name w:val="A28F5454B50F4B0F940201B757B5C49E"/>
    <w:rsid w:val="00F757F0"/>
  </w:style>
  <w:style w:type="paragraph" w:customStyle="1" w:styleId="057C4F23D50641A294775DC2013554D1">
    <w:name w:val="057C4F23D50641A294775DC2013554D1"/>
    <w:rsid w:val="00F757F0"/>
  </w:style>
  <w:style w:type="paragraph" w:customStyle="1" w:styleId="E38154EB9E3A4256B87AD616F03379CB">
    <w:name w:val="E38154EB9E3A4256B87AD616F03379CB"/>
    <w:rsid w:val="00F757F0"/>
  </w:style>
  <w:style w:type="paragraph" w:customStyle="1" w:styleId="23DFD5161F4F4253840385B92E144240">
    <w:name w:val="23DFD5161F4F4253840385B92E144240"/>
    <w:rsid w:val="00F757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2818</Words>
  <Characters>17759</Characters>
  <Application>Microsoft Office Word</Application>
  <DocSecurity>0</DocSecurity>
  <Lines>147</Lines>
  <Paragraphs>41</Paragraphs>
  <ScaleCrop>false</ScaleCrop>
  <Company>HP</Company>
  <LinksUpToDate>false</LinksUpToDate>
  <CharactersWithSpaces>20536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Nils</dc:creator>
  <cp:keywords/>
  <dc:description/>
  <cp:lastModifiedBy>Nils</cp:lastModifiedBy>
  <cp:revision>2</cp:revision>
  <dcterms:created xsi:type="dcterms:W3CDTF">2026-06-02T12:48:00Z</dcterms:created>
  <dcterms:modified xsi:type="dcterms:W3CDTF">2026-06-02T12:49:00Z</dcterms:modified>
</cp:coreProperties>
</file>